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1A2E"/>
          <w:sz w:val="52"/>
          <w:szCs w:val="52"/>
        </w:rPr>
        <w:t xml:space="preserve">StockCompare System</w:t>
      </w:r>
    </w:p>
    <w:p>
      <w:pPr>
        <w:spacing w:after="120" w:before="0"/>
        <w:jc w:val="center"/>
      </w:pPr>
      <w:r>
        <w:rPr>
          <w:rFonts w:ascii="Arial" w:cs="Arial" w:eastAsia="Arial" w:hAnsi="Arial"/>
          <w:color w:val="2E3A6E"/>
          <w:sz w:val="32"/>
          <w:szCs w:val="32"/>
        </w:rPr>
        <w:t xml:space="preserve">Group Project Report — Sprint 3</w:t>
      </w:r>
    </w:p>
    <w:p>
      <w:pPr>
        <w:spacing w:after="120" w:before="480"/>
        <w:jc w:val="center"/>
      </w:pPr>
      <w:r>
        <w:rPr>
          <w:rFonts w:ascii="Arial" w:cs="Arial" w:eastAsia="Arial" w:hAnsi="Arial"/>
          <w:b/>
          <w:bCs/>
          <w:sz w:val="24"/>
          <w:szCs w:val="24"/>
        </w:rPr>
        <w:t xml:space="preserve">Team Members:</w:t>
      </w:r>
    </w:p>
    <w:p>
      <w:pPr>
        <w:spacing w:after="60" w:before="60"/>
        <w:jc w:val="center"/>
      </w:pPr>
      <w:r>
        <w:rPr>
          <w:rFonts w:ascii="Arial" w:cs="Arial" w:eastAsia="Arial" w:hAnsi="Arial"/>
          <w:color w:val="3D5A99"/>
          <w:sz w:val="24"/>
          <w:szCs w:val="24"/>
        </w:rPr>
        <w:t xml:space="preserve">Anwar Ali</w:t>
      </w:r>
    </w:p>
    <w:p>
      <w:pPr>
        <w:spacing w:after="60" w:before="60"/>
        <w:jc w:val="center"/>
      </w:pPr>
      <w:r>
        <w:rPr>
          <w:rFonts w:ascii="Arial" w:cs="Arial" w:eastAsia="Arial" w:hAnsi="Arial"/>
          <w:color w:val="3D5A99"/>
          <w:sz w:val="24"/>
          <w:szCs w:val="24"/>
        </w:rPr>
        <w:t xml:space="preserve">Abdala Mohamed</w:t>
      </w:r>
    </w:p>
    <w:p>
      <w:pPr>
        <w:spacing w:after="60" w:before="60"/>
        <w:jc w:val="center"/>
      </w:pPr>
      <w:r>
        <w:rPr>
          <w:rFonts w:ascii="Arial" w:cs="Arial" w:eastAsia="Arial" w:hAnsi="Arial"/>
          <w:color w:val="3D5A99"/>
          <w:sz w:val="24"/>
          <w:szCs w:val="24"/>
        </w:rPr>
        <w:t xml:space="preserve">Omran</w:t>
      </w:r>
    </w:p>
    <w:p>
      <w:pPr>
        <w:spacing w:after="60" w:before="60"/>
        <w:jc w:val="center"/>
      </w:pPr>
      <w:r>
        <w:rPr>
          <w:rFonts w:ascii="Arial" w:cs="Arial" w:eastAsia="Arial" w:hAnsi="Arial"/>
          <w:color w:val="3D5A99"/>
          <w:sz w:val="24"/>
          <w:szCs w:val="24"/>
        </w:rPr>
        <w:t xml:space="preserve">Meshari</w:t>
      </w:r>
    </w:p>
    <w:p>
      <w:pPr>
        <w:spacing w:after="60" w:before="60"/>
        <w:jc w:val="center"/>
      </w:pPr>
      <w:r>
        <w:rPr>
          <w:rFonts w:ascii="Arial" w:cs="Arial" w:eastAsia="Arial" w:hAnsi="Arial"/>
          <w:color w:val="3D5A99"/>
          <w:sz w:val="24"/>
          <w:szCs w:val="24"/>
        </w:rPr>
        <w:t xml:space="preserve">Ismail</w:t>
      </w:r>
    </w:p>
    <w:p>
      <w:pPr>
        <w:spacing w:after="120" w:before="480"/>
        <w:jc w:val="center"/>
      </w:pPr>
      <w:r>
        <w:rPr>
          <w:rFonts w:ascii="Arial" w:cs="Arial" w:eastAsia="Arial" w:hAnsi="Arial"/>
          <w:sz w:val="22"/>
          <w:szCs w:val="22"/>
        </w:rPr>
        <w:t xml:space="preserve">Module: Software Architecture and Design</w:t>
      </w:r>
    </w:p>
    <w:p>
      <w:pPr>
        <w:spacing w:after="60" w:before="60"/>
        <w:jc w:val="center"/>
      </w:pPr>
      <w:r>
        <w:rPr>
          <w:rFonts w:ascii="Arial" w:cs="Arial" w:eastAsia="Arial" w:hAnsi="Arial"/>
          <w:sz w:val="22"/>
          <w:szCs w:val="22"/>
        </w:rPr>
        <w:t xml:space="preserve">Submission Date: 23/04/2026</w:t>
      </w:r>
    </w:p>
    <w:p>
      <w:r>
        <w:br w:type="page"/>
      </w:r>
    </w:p>
    <w:p>
      <w:pPr>
        <w:pStyle w:val="Heading1"/>
        <w:spacing w:after="200" w:before="400"/>
      </w:pPr>
      <w:r>
        <w:rPr>
          <w:rFonts w:ascii="Arial" w:cs="Arial" w:eastAsia="Arial" w:hAnsi="Arial"/>
          <w:b/>
          <w:bCs/>
          <w:color w:val="1A1A2E"/>
          <w:sz w:val="32"/>
          <w:szCs w:val="32"/>
        </w:rPr>
        <w:t xml:space="preserve">1. Introduction</w:t>
      </w:r>
    </w:p>
    <w:p>
      <w:pPr>
        <w:spacing w:after="100" w:before="60"/>
      </w:pPr>
      <w:r>
        <w:rPr>
          <w:rFonts w:ascii="Arial" w:cs="Arial" w:eastAsia="Arial" w:hAnsi="Arial"/>
          <w:sz w:val="22"/>
          <w:szCs w:val="22"/>
        </w:rPr>
        <w:t xml:space="preserve">This report presents the design, architecture, and implementation of the StockCompare system developed during Sprint 3. The aim of this sprint was to enhance the system by introducing compound components, applying domain-independent architectural styles, and incorporating Service-Oriented Architecture (SOA) principles to improve modularity, scalability, and reusability.</w:t>
      </w:r>
    </w:p>
    <w:p>
      <w:pPr>
        <w:spacing w:after="100" w:before="60"/>
      </w:pPr>
      <w:r>
        <w:rPr>
          <w:rFonts w:ascii="Arial" w:cs="Arial" w:eastAsia="Arial" w:hAnsi="Arial"/>
          <w:sz w:val="22"/>
          <w:szCs w:val="22"/>
        </w:rPr>
        <w:t xml:space="preserve">StockCompare is a Java-based stock price comparison application that allows registered users to search for stock symbols, retrieve historical price data, compare multiple stocks side by side, save and export data, and manage accounts. Sprint 3 introduced a full JavaFX graphical user interface, replacing the console-based interface from Sprint 2.</w:t>
      </w:r>
    </w:p>
    <w:p>
      <w:pPr>
        <w:spacing w:after="100" w:before="100"/>
      </w:pPr>
      <w:r>
        <w:t xml:space="preserve"/>
      </w:r>
    </w:p>
    <w:p>
      <w:pPr>
        <w:pStyle w:val="Heading1"/>
        <w:spacing w:after="200" w:before="400"/>
      </w:pPr>
      <w:r>
        <w:rPr>
          <w:rFonts w:ascii="Arial" w:cs="Arial" w:eastAsia="Arial" w:hAnsi="Arial"/>
          <w:b/>
          <w:bCs/>
          <w:color w:val="1A1A2E"/>
          <w:sz w:val="32"/>
          <w:szCs w:val="32"/>
        </w:rPr>
        <w:t xml:space="preserve">2. System Architecture and Design Rationale</w:t>
      </w:r>
    </w:p>
    <w:p>
      <w:pPr>
        <w:spacing w:after="100" w:before="60"/>
      </w:pPr>
      <w:r>
        <w:rPr>
          <w:rFonts w:ascii="Arial" w:cs="Arial" w:eastAsia="Arial" w:hAnsi="Arial"/>
          <w:sz w:val="22"/>
          <w:szCs w:val="22"/>
        </w:rPr>
        <w:t xml:space="preserve">The system follows a modular N-Tiered layered architecture divided into four distinct layers: Presentation, Service, Repository, and Data. Each layer communicates only with the layer directly below it through interfaces, ensuring strict separation of concerns.</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Layer</w:t>
            </w:r>
          </w:p>
        </w:tc>
        <w:tc>
          <w:tcPr>
            <w:tcW w:type="dxa" w:w="2256"/>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Package</w:t>
            </w:r>
          </w:p>
        </w:tc>
        <w:tc>
          <w:tcPr>
            <w:tcW w:type="dxa" w:w="2256"/>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Responsibility</w:t>
            </w:r>
          </w:p>
        </w:tc>
        <w:tc>
          <w:tcPr>
            <w:tcW w:type="dxa" w:w="2258"/>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Pattern</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Presentation</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presentation/</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JavaFX UI panels and compound components</w:t>
            </w:r>
          </w:p>
        </w:tc>
        <w:tc>
          <w:tcPr>
            <w:tcW w:type="dxa" w:w="225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MVC — View</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service/ + domain/interfaces/</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Business logic and SOA services</w:t>
            </w:r>
          </w:p>
        </w:tc>
        <w:tc>
          <w:tcPr>
            <w:tcW w:type="dxa" w:w="225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MVC — Controller</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Repository</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repository/</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Data access abstraction</w:t>
            </w:r>
          </w:p>
        </w:tc>
        <w:tc>
          <w:tcPr>
            <w:tcW w:type="dxa" w:w="225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Repository Pattern</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Data</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data/</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SQLite database + Stock API client</w:t>
            </w:r>
          </w:p>
        </w:tc>
        <w:tc>
          <w:tcPr>
            <w:tcW w:type="dxa" w:w="225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Adapter Pattern</w:t>
            </w:r>
          </w:p>
        </w:tc>
      </w:tr>
    </w:tbl>
    <w:p>
      <w:pPr>
        <w:spacing w:after="100" w:before="100"/>
      </w:pPr>
      <w:r>
        <w:t xml:space="preserve"/>
      </w:r>
    </w:p>
    <w:p>
      <w:pPr>
        <w:spacing w:after="120" w:before="120"/>
        <w:jc w:val="center"/>
      </w:pPr>
      <w:r>
        <w:drawing>
          <wp:inline distT="0" distB="0" distL="0" distR="0">
            <wp:extent cx="3810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955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 — Initial System Architecture (Sprint 2)</w:t>
      </w:r>
    </w:p>
    <w:p>
      <w:pPr>
        <w:spacing w:after="100" w:before="100"/>
      </w:pPr>
      <w:r>
        <w:t xml:space="preserve"/>
      </w:r>
    </w:p>
    <w:p>
      <w:pPr>
        <w:spacing w:after="120" w:before="120"/>
        <w:jc w:val="center"/>
      </w:pPr>
      <w:r>
        <w:drawing>
          <wp:inline distT="0" distB="0" distL="0" distR="0">
            <wp:extent cx="5905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814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3 — Updated System Architecture (Sprint 3) — showing all layers, new AdminService, and Yahoo Finance API</w:t>
      </w:r>
    </w:p>
    <w:p>
      <w:pPr>
        <w:spacing w:after="120" w:before="120"/>
        <w:jc w:val="center"/>
      </w:pPr>
      <w:r>
        <w:drawing>
          <wp:inline distT="0" distB="0" distL="0" distR="0">
            <wp:extent cx="5905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5720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 — Component Diagram showing all four layers: Presentation, Service, Repository, and Data</w:t>
      </w:r>
    </w:p>
    <w:p>
      <w:pPr>
        <w:spacing w:after="100" w:before="100"/>
      </w:pPr>
      <w:r>
        <w:t xml:space="preserve"/>
      </w:r>
    </w:p>
    <w:p>
      <w:pPr>
        <w:spacing w:after="120" w:before="120"/>
        <w:jc w:val="center"/>
      </w:pPr>
      <w:r>
        <w:drawing>
          <wp:inline distT="0" distB="0" distL="0" distR="0">
            <wp:extent cx="5905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5245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2 — Component Diagram showing all panels connected to the Stock Management System via interfaces</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2.1 Rationale for Layered Architecture</w:t>
      </w:r>
    </w:p>
    <w:p>
      <w:pPr>
        <w:spacing w:after="100" w:before="60"/>
      </w:pPr>
      <w:r>
        <w:rPr>
          <w:rFonts w:ascii="Arial" w:cs="Arial" w:eastAsia="Arial" w:hAnsi="Arial"/>
          <w:sz w:val="22"/>
          <w:szCs w:val="22"/>
        </w:rPr>
        <w:t xml:space="preserve">The layered architecture was chosen because it enforces a strict separation of concerns. The presentation layer contains no business logic — all operations are delegated to the service layer via interfaces. This design means the UI can be changed or extended without touching any business rules. Similarly, the data layer (SQLite, Stock API) can be replaced without affecting the service layer, directly supporting the sprint requirement for reusability and scalability.</w:t>
      </w:r>
    </w:p>
    <w:p>
      <w:pPr>
        <w:spacing w:after="100" w:before="100"/>
      </w:pPr>
      <w:r>
        <w:t xml:space="preserve"/>
      </w:r>
    </w:p>
    <w:p>
      <w:pPr>
        <w:pStyle w:val="Heading1"/>
        <w:spacing w:after="200" w:before="400"/>
      </w:pPr>
      <w:r>
        <w:rPr>
          <w:rFonts w:ascii="Arial" w:cs="Arial" w:eastAsia="Arial" w:hAnsi="Arial"/>
          <w:b/>
          <w:bCs/>
          <w:color w:val="1A1A2E"/>
          <w:sz w:val="32"/>
          <w:szCs w:val="32"/>
        </w:rPr>
        <w:t xml:space="preserve">3. Compound Components</w:t>
      </w:r>
    </w:p>
    <w:p>
      <w:pPr>
        <w:spacing w:after="100" w:before="60"/>
      </w:pPr>
      <w:r>
        <w:rPr>
          <w:rFonts w:ascii="Arial" w:cs="Arial" w:eastAsia="Arial" w:hAnsi="Arial"/>
          <w:sz w:val="22"/>
          <w:szCs w:val="22"/>
        </w:rPr>
        <w:t xml:space="preserve">Compound components were used to group related UI elements into cohesive, self-contained units. Each panel owns its own fields, validation, and service calls, communicating results upward via callbacks or state. This approach directly satisfies the sprint requirement to divide the architecture into logical compound components.</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0"/>
        <w:gridCol w:w="3390"/>
      </w:tblGrid>
      <w:tr>
        <w:tc>
          <w:tcPr>
            <w:tcW w:type="dxa" w:w="2256"/>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Component</w:t>
            </w:r>
          </w:p>
        </w:tc>
        <w:tc>
          <w:tcPr>
            <w:tcW w:type="dxa" w:w="3380"/>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Responsibility</w:t>
            </w:r>
          </w:p>
        </w:tc>
        <w:tc>
          <w:tcPr>
            <w:tcW w:type="dxa" w:w="3390"/>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Services Used</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LoginPanel</w:t>
            </w:r>
          </w:p>
        </w:tc>
        <w:tc>
          <w:tcPr>
            <w:tcW w:type="dxa" w:w="33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User registration and login (UC1, UC2)</w:t>
            </w:r>
          </w:p>
        </w:tc>
        <w:tc>
          <w:tcPr>
            <w:tcW w:type="dxa" w:w="339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IAccountService</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SearchPanel</w:t>
            </w:r>
          </w:p>
        </w:tc>
        <w:tc>
          <w:tcPr>
            <w:tcW w:type="dxa" w:w="33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Stock search, price fetch, graph, save (UC3, UC4, UC6, UC8)</w:t>
            </w:r>
          </w:p>
        </w:tc>
        <w:tc>
          <w:tcPr>
            <w:tcW w:type="dxa" w:w="339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IStockService, IStockAnalysisService, ISavedStockService</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ComparisonPanel</w:t>
            </w:r>
          </w:p>
        </w:tc>
        <w:tc>
          <w:tcPr>
            <w:tcW w:type="dxa" w:w="33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Side-by-side stock comparison with chart (UC9)</w:t>
            </w:r>
          </w:p>
        </w:tc>
        <w:tc>
          <w:tcPr>
            <w:tcW w:type="dxa" w:w="339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IStockAnalysisService</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SavedStocksPanel</w:t>
            </w:r>
          </w:p>
        </w:tc>
        <w:tc>
          <w:tcPr>
            <w:tcW w:type="dxa" w:w="33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Load and delete saved stocks (UC7, UC10)</w:t>
            </w:r>
          </w:p>
        </w:tc>
        <w:tc>
          <w:tcPr>
            <w:tcW w:type="dxa" w:w="339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ISavedStockService</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ExportPanel</w:t>
            </w:r>
          </w:p>
        </w:tc>
        <w:tc>
          <w:tcPr>
            <w:tcW w:type="dxa" w:w="33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Export price data to CSV or JSON (UC12)</w:t>
            </w:r>
          </w:p>
        </w:tc>
        <w:tc>
          <w:tcPr>
            <w:tcW w:type="dxa" w:w="339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IExportService, IStockService</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AdminPanel</w:t>
            </w:r>
          </w:p>
        </w:tc>
        <w:tc>
          <w:tcPr>
            <w:tcW w:type="dxa" w:w="33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List, search and delete users</w:t>
            </w:r>
          </w:p>
        </w:tc>
        <w:tc>
          <w:tcPr>
            <w:tcW w:type="dxa" w:w="339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IAdminService</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UserProfilePanel</w:t>
            </w:r>
          </w:p>
        </w:tc>
        <w:tc>
          <w:tcPr>
            <w:tcW w:type="dxa" w:w="33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View and update account details (UC2)</w:t>
            </w:r>
          </w:p>
        </w:tc>
        <w:tc>
          <w:tcPr>
            <w:tcW w:type="dxa" w:w="339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IAccountService</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MainWindow</w:t>
            </w:r>
          </w:p>
        </w:tc>
        <w:tc>
          <w:tcPr>
            <w:tcW w:type="dxa" w:w="338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Root layout — sidebar + content area</w:t>
            </w:r>
          </w:p>
        </w:tc>
        <w:tc>
          <w:tcPr>
            <w:tcW w:type="dxa" w:w="339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All services (via AppContainer)</w:t>
            </w:r>
          </w:p>
        </w:tc>
      </w:tr>
    </w:tbl>
    <w:p>
      <w:pPr>
        <w:spacing w:after="100" w:before="100"/>
      </w:pPr>
      <w:r>
        <w:t xml:space="preserve"/>
      </w:r>
    </w:p>
    <w:p>
      <w:pPr>
        <w:spacing w:after="100" w:before="60"/>
      </w:pPr>
      <w:r>
        <w:rPr>
          <w:rFonts w:ascii="Arial" w:cs="Arial" w:eastAsia="Arial" w:hAnsi="Arial"/>
          <w:sz w:val="22"/>
          <w:szCs w:val="22"/>
        </w:rPr>
        <w:t xml:space="preserve">Each compound component follows the principle of single responsibility — it manages one area of the UI and delegates all business logic to a service interface. This makes each component independently testable and reusable.</w:t>
      </w:r>
    </w:p>
    <w:p>
      <w:pPr>
        <w:spacing w:after="100" w:before="100"/>
      </w:pPr>
      <w:r>
        <w:t xml:space="preserve"/>
      </w:r>
    </w:p>
    <w:p>
      <w:pPr>
        <w:pStyle w:val="Heading1"/>
        <w:spacing w:after="200" w:before="400"/>
      </w:pPr>
      <w:r>
        <w:rPr>
          <w:rFonts w:ascii="Arial" w:cs="Arial" w:eastAsia="Arial" w:hAnsi="Arial"/>
          <w:b/>
          <w:bCs/>
          <w:color w:val="1A1A2E"/>
          <w:sz w:val="32"/>
          <w:szCs w:val="32"/>
        </w:rPr>
        <w:t xml:space="preserve">4. Architectural Patterns Applied</w:t>
      </w:r>
    </w:p>
    <w:p>
      <w:pPr>
        <w:pStyle w:val="Heading2"/>
        <w:spacing w:after="120" w:before="260"/>
      </w:pPr>
      <w:r>
        <w:rPr>
          <w:rFonts w:ascii="Arial" w:cs="Arial" w:eastAsia="Arial" w:hAnsi="Arial"/>
          <w:b/>
          <w:bCs/>
          <w:color w:val="2E3A6E"/>
          <w:sz w:val="26"/>
          <w:szCs w:val="26"/>
        </w:rPr>
        <w:t xml:space="preserve">4.1 Layered / N-Tiered Architecture</w:t>
      </w:r>
    </w:p>
    <w:p>
      <w:pPr>
        <w:spacing w:after="100" w:before="60"/>
      </w:pPr>
      <w:r>
        <w:rPr>
          <w:rFonts w:ascii="Arial" w:cs="Arial" w:eastAsia="Arial" w:hAnsi="Arial"/>
          <w:sz w:val="22"/>
          <w:szCs w:val="22"/>
        </w:rPr>
        <w:t xml:space="preserve">The primary architectural style is N-Tiered Layered Architecture with four layers: Presentation, Service, Repository, and Data. Each layer communicates only with the layer directly below it through interfaces. This was selected because it is the most natural fit for a CRUD-heavy application like StockCompare.</w:t>
      </w:r>
    </w:p>
    <w:p>
      <w:pPr>
        <w:pStyle w:val="Heading2"/>
        <w:spacing w:after="120" w:before="260"/>
      </w:pPr>
      <w:r>
        <w:rPr>
          <w:rFonts w:ascii="Arial" w:cs="Arial" w:eastAsia="Arial" w:hAnsi="Arial"/>
          <w:b/>
          <w:bCs/>
          <w:color w:val="2E3A6E"/>
          <w:sz w:val="26"/>
          <w:szCs w:val="26"/>
        </w:rPr>
        <w:t xml:space="preserve">4.2 Model-View-Controller (MVC)</w:t>
      </w:r>
    </w:p>
    <w:p>
      <w:pPr>
        <w:spacing w:after="100" w:before="60"/>
      </w:pPr>
      <w:r>
        <w:rPr>
          <w:rFonts w:ascii="Arial" w:cs="Arial" w:eastAsia="Arial" w:hAnsi="Arial"/>
          <w:sz w:val="22"/>
          <w:szCs w:val="22"/>
        </w:rPr>
        <w:t xml:space="preserve">MVC is applied within each sphere. Each JavaFX panel acts as the View, the service interfaces act as the Model/Controller, and AppContainer wires them together. This separation means UI changes do not require changes to business logic.</w:t>
      </w:r>
    </w:p>
    <w:p>
      <w:pPr>
        <w:pStyle w:val="Heading2"/>
        <w:spacing w:after="120" w:before="260"/>
      </w:pPr>
      <w:r>
        <w:rPr>
          <w:rFonts w:ascii="Arial" w:cs="Arial" w:eastAsia="Arial" w:hAnsi="Arial"/>
          <w:b/>
          <w:bCs/>
          <w:color w:val="2E3A6E"/>
          <w:sz w:val="26"/>
          <w:szCs w:val="26"/>
        </w:rPr>
        <w:t xml:space="preserve">4.3 Adapter Pattern</w:t>
      </w:r>
    </w:p>
    <w:p>
      <w:pPr>
        <w:spacing w:after="100" w:before="60"/>
      </w:pPr>
      <w:r>
        <w:rPr>
          <w:rFonts w:ascii="Arial" w:cs="Arial" w:eastAsia="Arial" w:hAnsi="Arial"/>
          <w:sz w:val="22"/>
          <w:szCs w:val="22"/>
        </w:rPr>
        <w:t xml:space="preserve">The Adapter pattern is applied in two places. First, StockAPIClient adapts the external stock API into the internal ShareDetail and PriceData domain objects. Second, ExportService acts as an adapter between raw PriceData lists and file formats (CSV, JSON), allowing new formats to be added without changing the calling code.</w:t>
      </w:r>
    </w:p>
    <w:p>
      <w:pPr>
        <w:pStyle w:val="Heading2"/>
        <w:spacing w:after="120" w:before="260"/>
      </w:pPr>
      <w:r>
        <w:rPr>
          <w:rFonts w:ascii="Arial" w:cs="Arial" w:eastAsia="Arial" w:hAnsi="Arial"/>
          <w:b/>
          <w:bCs/>
          <w:color w:val="2E3A6E"/>
          <w:sz w:val="26"/>
          <w:szCs w:val="26"/>
        </w:rPr>
        <w:t xml:space="preserve">4.4 Pipes and Filters</w:t>
      </w:r>
    </w:p>
    <w:p>
      <w:pPr>
        <w:spacing w:after="100" w:before="60"/>
      </w:pPr>
      <w:r>
        <w:rPr>
          <w:rFonts w:ascii="Arial" w:cs="Arial" w:eastAsia="Arial" w:hAnsi="Arial"/>
          <w:sz w:val="22"/>
          <w:szCs w:val="22"/>
        </w:rPr>
        <w:t xml:space="preserve">The Pipes and Filters pattern is applied in data processing flows across SearchPanel, ComparisonPanel, and ExportPanel. Data flows through discrete stages: input validation → API fetch → data transformation → display. For example in SearchPanel: user input → searchShareSymbol() → results table → user selects → getPriceData() → price table + chart.</w:t>
      </w:r>
    </w:p>
    <w:p>
      <w:pPr>
        <w:spacing w:after="100" w:before="100"/>
      </w:pPr>
      <w:r>
        <w:t xml:space="preserve"/>
      </w:r>
    </w:p>
    <w:p>
      <w:pPr>
        <w:pStyle w:val="Heading1"/>
        <w:spacing w:after="200" w:before="400"/>
      </w:pPr>
      <w:r>
        <w:rPr>
          <w:rFonts w:ascii="Arial" w:cs="Arial" w:eastAsia="Arial" w:hAnsi="Arial"/>
          <w:b/>
          <w:bCs/>
          <w:color w:val="1A1A2E"/>
          <w:sz w:val="32"/>
          <w:szCs w:val="32"/>
        </w:rPr>
        <w:t xml:space="preserve">5. Service-Oriented Architecture (SOA)</w:t>
      </w:r>
    </w:p>
    <w:p>
      <w:pPr>
        <w:spacing w:after="100" w:before="60"/>
      </w:pPr>
      <w:r>
        <w:rPr>
          <w:rFonts w:ascii="Arial" w:cs="Arial" w:eastAsia="Arial" w:hAnsi="Arial"/>
          <w:sz w:val="22"/>
          <w:szCs w:val="22"/>
        </w:rPr>
        <w:t xml:space="preserve">SOA is applied by structuring the system into four independent service spheres, each governed by its own interface. This mirrors the Business Type Model produced in Sprint 2, where the system was divided into User Management, Admin Management, Stock Management, and Price/Data Management spheres.</w:t>
      </w:r>
    </w:p>
    <w:p>
      <w:pPr>
        <w:spacing w:after="100" w:before="100"/>
      </w:pPr>
      <w:r>
        <w:t xml:space="preserve"/>
      </w:r>
    </w:p>
    <w:p>
      <w:pPr>
        <w:spacing w:after="120" w:before="120"/>
        <w:jc w:val="center"/>
      </w:pPr>
      <w:r>
        <w:drawing>
          <wp:inline distT="0" distB="0" distL="0" distR="0">
            <wp:extent cx="5905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623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4 — Business Type Model showing four service spheres</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Interface</w:t>
            </w:r>
          </w:p>
        </w:tc>
        <w:tc>
          <w:tcPr>
            <w:tcW w:type="dxa" w:w="2256"/>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Implementation</w:t>
            </w:r>
          </w:p>
        </w:tc>
        <w:tc>
          <w:tcPr>
            <w:tcW w:type="dxa" w:w="2256"/>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Sphere</w:t>
            </w:r>
          </w:p>
        </w:tc>
        <w:tc>
          <w:tcPr>
            <w:tcW w:type="dxa" w:w="2258"/>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Responsibility</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IAccountService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UserService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User Management</w:t>
            </w:r>
          </w:p>
        </w:tc>
        <w:tc>
          <w:tcPr>
            <w:tcW w:type="dxa" w:w="225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Account creation, validation, updates</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IAdminService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AdminService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Admin Management</w:t>
            </w:r>
          </w:p>
        </w:tc>
        <w:tc>
          <w:tcPr>
            <w:tcW w:type="dxa" w:w="225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User listing, search, deletion</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IStockService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PriceService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Stock Management</w:t>
            </w:r>
          </w:p>
        </w:tc>
        <w:tc>
          <w:tcPr>
            <w:tcW w:type="dxa" w:w="225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Symbol search, price data retrieval</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IStockAnalysisService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StockAnalysisService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Price/Data Mgmt</w:t>
            </w:r>
          </w:p>
        </w:tc>
        <w:tc>
          <w:tcPr>
            <w:tcW w:type="dxa" w:w="225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Graph data, stock comparison</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ISavedStockService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SavedStockService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Stock Management</w:t>
            </w:r>
          </w:p>
        </w:tc>
        <w:tc>
          <w:tcPr>
            <w:tcW w:type="dxa" w:w="225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Save, load, delete saved stocks</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IExportService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ExportService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Price/Data Mgmt</w:t>
            </w:r>
          </w:p>
        </w:tc>
        <w:tc>
          <w:tcPr>
            <w:tcW w:type="dxa" w:w="225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CSV and JSON file export</w:t>
            </w:r>
          </w:p>
        </w:tc>
      </w:tr>
      <w:tr>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IUpdateStockData</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UpdateService</w:t>
            </w:r>
          </w:p>
        </w:tc>
        <w:tc>
          <w:tcPr>
            <w:tcW w:type="dxa" w:w="2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Admin Management</w:t>
            </w:r>
          </w:p>
        </w:tc>
        <w:tc>
          <w:tcPr>
            <w:tcW w:type="dxa" w:w="225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Admin-triggered stock data refresh (UC11)</w:t>
            </w:r>
          </w:p>
        </w:tc>
      </w:tr>
    </w:tbl>
    <w:p>
      <w:pPr>
        <w:spacing w:after="100" w:before="100"/>
      </w:pPr>
      <w:r>
        <w:t xml:space="preserve"/>
      </w:r>
    </w:p>
    <w:p>
      <w:pPr>
        <w:pStyle w:val="Heading2"/>
        <w:spacing w:after="120" w:before="260"/>
      </w:pPr>
      <w:r>
        <w:rPr>
          <w:rFonts w:ascii="Arial" w:cs="Arial" w:eastAsia="Arial" w:hAnsi="Arial"/>
          <w:b/>
          <w:bCs/>
          <w:color w:val="2E3A6E"/>
          <w:sz w:val="26"/>
          <w:szCs w:val="26"/>
        </w:rPr>
        <w:t xml:space="preserve">5.1 Service Modularity</w:t>
      </w:r>
    </w:p>
    <w:p>
      <w:pPr>
        <w:spacing w:after="100" w:before="60"/>
      </w:pPr>
      <w:r>
        <w:rPr>
          <w:rFonts w:ascii="Arial" w:cs="Arial" w:eastAsia="Arial" w:hAnsi="Arial"/>
          <w:sz w:val="22"/>
          <w:szCs w:val="22"/>
        </w:rPr>
        <w:t xml:space="preserve">Each service performs a single, clearly bounded responsibility. IAdminService is entirely separate from IAccountService, even though both deal with users. This means admin operations can be modified or extended independently without risking changes to the user registration flow — demonstrating the SOLID Interface Segregation and Single Responsibility principles.</w:t>
      </w:r>
    </w:p>
    <w:p>
      <w:pPr>
        <w:pStyle w:val="Heading2"/>
        <w:spacing w:after="120" w:before="260"/>
      </w:pPr>
      <w:r>
        <w:rPr>
          <w:rFonts w:ascii="Arial" w:cs="Arial" w:eastAsia="Arial" w:hAnsi="Arial"/>
          <w:b/>
          <w:bCs/>
          <w:color w:val="2E3A6E"/>
          <w:sz w:val="26"/>
          <w:szCs w:val="26"/>
        </w:rPr>
        <w:t xml:space="preserve">5.2 Loose Coupling and Interoperability</w:t>
      </w:r>
    </w:p>
    <w:p>
      <w:pPr>
        <w:spacing w:after="100" w:before="60"/>
      </w:pPr>
      <w:r>
        <w:rPr>
          <w:rFonts w:ascii="Arial" w:cs="Arial" w:eastAsia="Arial" w:hAnsi="Arial"/>
          <w:sz w:val="22"/>
          <w:szCs w:val="22"/>
        </w:rPr>
        <w:t xml:space="preserve">Services interact only through interfaces, never through concrete implementations. AppContainer is the only class that instantiates concrete services. All panels receive interfaces rather than concrete classes, meaning any service can be replaced without modifying any panel or UI code.</w:t>
      </w:r>
    </w:p>
    <w:p>
      <w:pPr>
        <w:spacing w:after="100" w:before="100"/>
      </w:pPr>
      <w:r>
        <w:t xml:space="preserve"/>
      </w:r>
    </w:p>
    <w:p>
      <w:pPr>
        <w:pStyle w:val="Heading1"/>
        <w:spacing w:after="200" w:before="400"/>
      </w:pPr>
      <w:r>
        <w:rPr>
          <w:rFonts w:ascii="Arial" w:cs="Arial" w:eastAsia="Arial" w:hAnsi="Arial"/>
          <w:b/>
          <w:bCs/>
          <w:color w:val="1A1A2E"/>
          <w:sz w:val="32"/>
          <w:szCs w:val="32"/>
        </w:rPr>
        <w:t xml:space="preserve">6. Sequence Diagrams</w:t>
      </w:r>
    </w:p>
    <w:p>
      <w:pPr>
        <w:spacing w:after="100" w:before="60"/>
      </w:pPr>
      <w:r>
        <w:rPr>
          <w:rFonts w:ascii="Arial" w:cs="Arial" w:eastAsia="Arial" w:hAnsi="Arial"/>
          <w:sz w:val="22"/>
          <w:szCs w:val="22"/>
        </w:rPr>
        <w:t xml:space="preserve">The following sequence diagrams illustrate the key use case flows implemented in the system.</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6.1 Create Account (UC1)</w:t>
      </w:r>
    </w:p>
    <w:p>
      <w:pPr>
        <w:spacing w:after="120" w:before="120"/>
        <w:jc w:val="center"/>
      </w:pPr>
      <w:r>
        <w:drawing>
          <wp:inline distT="0" distB="0" distL="0" distR="0">
            <wp:extent cx="5143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9624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5 — Create Account sequence diagram</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6.2 Manage Account (UC2)</w:t>
      </w:r>
    </w:p>
    <w:p>
      <w:pPr>
        <w:spacing w:after="120" w:before="120"/>
        <w:jc w:val="center"/>
      </w:pPr>
      <w:r>
        <w:drawing>
          <wp:inline distT="0" distB="0" distL="0" distR="0">
            <wp:extent cx="5143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56235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6 — Manage Account sequence diagram</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6.3 Search Share Symbol (UC3)</w:t>
      </w:r>
    </w:p>
    <w:p>
      <w:pPr>
        <w:spacing w:after="120" w:before="120"/>
        <w:jc w:val="center"/>
      </w:pPr>
      <w:r>
        <w:drawing>
          <wp:inline distT="0" distB="0" distL="0" distR="0">
            <wp:extent cx="5143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6193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7 — Search Share Symbol sequence diagram</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6.4 Select Date Range (UC5)</w:t>
      </w:r>
    </w:p>
    <w:p>
      <w:pPr>
        <w:spacing w:after="120" w:before="12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4290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8 — Select Date Range sequence diagram</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6.5 Retrieve Share Price Data (UC4)</w:t>
      </w:r>
    </w:p>
    <w:p>
      <w:pPr>
        <w:spacing w:after="120" w:before="120"/>
        <w:jc w:val="center"/>
      </w:pPr>
      <w:r>
        <w:drawing>
          <wp:inline distT="0" distB="0" distL="0" distR="0">
            <wp:extent cx="5143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7051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9 — Retrieve Share Price Data sequence diagram</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6.6 Save Stock Data (UC6)</w:t>
      </w:r>
    </w:p>
    <w:p>
      <w:pPr>
        <w:spacing w:after="120" w:before="120"/>
        <w:jc w:val="center"/>
      </w:pPr>
      <w:r>
        <w:drawing>
          <wp:inline distT="0" distB="0" distL="0" distR="0">
            <wp:extent cx="5143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36232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10 — Save Stock Data sequence diagram</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6.7 Load Saved Stock Data (UC7)</w:t>
      </w:r>
    </w:p>
    <w:p>
      <w:pPr>
        <w:spacing w:after="120" w:before="120"/>
        <w:jc w:val="center"/>
      </w:pPr>
      <w:r>
        <w:drawing>
          <wp:inline distT="0" distB="0" distL="0" distR="0">
            <wp:extent cx="51435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44100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11 — Load Saved Stock Data sequence diagram</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6.8 Delete Saved Stock (UC10)</w:t>
      </w:r>
    </w:p>
    <w:p>
      <w:pPr>
        <w:spacing w:after="120" w:before="120"/>
        <w:jc w:val="center"/>
      </w:pPr>
      <w:r>
        <w:drawing>
          <wp:inline distT="0" distB="0" distL="0" distR="0">
            <wp:extent cx="5143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427672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12 — Delete Saved Stock sequence diagram</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6.9 Compare Share Prices (UC9)</w:t>
      </w:r>
    </w:p>
    <w:p>
      <w:pPr>
        <w:spacing w:after="120" w:before="120"/>
        <w:jc w:val="center"/>
      </w:pPr>
      <w:r>
        <w:drawing>
          <wp:inline distT="0" distB="0" distL="0" distR="0">
            <wp:extent cx="5143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40995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13 — Compare Share Prices sequence diagram</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6.10 Update Stored Stock Data (UC11)</w:t>
      </w:r>
    </w:p>
    <w:p>
      <w:pPr>
        <w:spacing w:after="120" w:before="120"/>
        <w:jc w:val="center"/>
      </w:pPr>
      <w:r>
        <w:drawing>
          <wp:inline distT="0" distB="0" distL="0" distR="0">
            <wp:extent cx="5143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76225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14 — Update Stored Stock Data sequence diagram</w:t>
      </w:r>
    </w:p>
    <w:p>
      <w:pPr>
        <w:spacing w:after="100" w:before="100"/>
      </w:pPr>
      <w:r>
        <w:t xml:space="preserve"/>
      </w:r>
    </w:p>
    <w:p>
      <w:pPr>
        <w:pStyle w:val="Heading1"/>
        <w:spacing w:after="200" w:before="400"/>
      </w:pPr>
      <w:r>
        <w:rPr>
          <w:rFonts w:ascii="Arial" w:cs="Arial" w:eastAsia="Arial" w:hAnsi="Arial"/>
          <w:b/>
          <w:bCs/>
          <w:color w:val="1A1A2E"/>
          <w:sz w:val="32"/>
          <w:szCs w:val="32"/>
        </w:rPr>
        <w:t xml:space="preserve">7. Domain Models</w:t>
      </w:r>
    </w:p>
    <w:p>
      <w:pPr>
        <w:pStyle w:val="Heading2"/>
        <w:spacing w:after="120" w:before="260"/>
      </w:pPr>
      <w:r>
        <w:rPr>
          <w:rFonts w:ascii="Arial" w:cs="Arial" w:eastAsia="Arial" w:hAnsi="Arial"/>
          <w:b/>
          <w:bCs/>
          <w:color w:val="2E3A6E"/>
          <w:sz w:val="26"/>
          <w:szCs w:val="26"/>
        </w:rPr>
        <w:t xml:space="preserve">7.1 Business Concept Model</w:t>
      </w:r>
    </w:p>
    <w:p>
      <w:pPr>
        <w:spacing w:after="120" w:before="120"/>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4290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15 — Business Concept Model</w:t>
      </w:r>
    </w:p>
    <w:p>
      <w:pPr>
        <w:spacing w:after="100" w:before="100"/>
      </w:pPr>
      <w:r>
        <w:t xml:space="preserve"/>
      </w:r>
    </w:p>
    <w:p>
      <w:pPr>
        <w:spacing w:after="100" w:before="60"/>
      </w:pPr>
      <w:r>
        <w:rPr>
          <w:rFonts w:ascii="Arial" w:cs="Arial" w:eastAsia="Arial" w:hAnsi="Arial"/>
          <w:sz w:val="22"/>
          <w:szCs w:val="22"/>
        </w:rPr>
        <w:t xml:space="preserve">The Business Concept Model shows all domain concepts relevant to the StockCompare system. User is abstract with three specialisations: Visitor, RegisteredUser, and Admin. A RegisteredUser has one Account (1:1) and can save 0..* SavedStocks. Users search ShareSymbols (1:1..*). Each ShareSymbol has 1..* PriceData records, which generates PriceGraph, ComparisonResult, and ExportFile.</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7.2 Business Type Model</w:t>
      </w:r>
    </w:p>
    <w:p>
      <w:pPr>
        <w:spacing w:after="120" w:before="120"/>
        <w:jc w:val="center"/>
      </w:pPr>
      <w:r>
        <w:drawing>
          <wp:inline distT="0" distB="0" distL="0" distR="0">
            <wp:extent cx="5905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623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16 — Business Type Model with four service spheres</w:t>
      </w:r>
    </w:p>
    <w:p>
      <w:pPr>
        <w:spacing w:after="100" w:before="100"/>
      </w:pPr>
      <w:r>
        <w:t xml:space="preserve"/>
      </w:r>
    </w:p>
    <w:p>
      <w:pPr>
        <w:spacing w:after="100" w:before="60"/>
      </w:pPr>
      <w:r>
        <w:rPr>
          <w:rFonts w:ascii="Arial" w:cs="Arial" w:eastAsia="Arial" w:hAnsi="Arial"/>
          <w:sz w:val="22"/>
          <w:szCs w:val="22"/>
        </w:rPr>
        <w:t xml:space="preserve">The Business Type Model organises the system into four spheres. Sphere 1 (User Management) contains RegisteredUser as core, Visitor as category, and Account as a dependent type. Sphere 2 (Admin Management) contains Admin as its own core, introduced in Sprint 3. Sphere 3 (Stock Management) contains ShareSymbol as core with SavedStock and PriceGraph as type dependents. Sphere 4 (Price/Data Management) contains PriceData as core with DateRange, ComparisonResult, and ExportFile as dependents.</w:t>
      </w:r>
    </w:p>
    <w:p>
      <w:pPr>
        <w:spacing w:after="100" w:before="100"/>
      </w:pPr>
      <w:r>
        <w:t xml:space="preserve"/>
      </w:r>
    </w:p>
    <w:p>
      <w:pPr>
        <w:pStyle w:val="Heading1"/>
        <w:spacing w:after="200" w:before="400"/>
      </w:pPr>
      <w:r>
        <w:rPr>
          <w:rFonts w:ascii="Arial" w:cs="Arial" w:eastAsia="Arial" w:hAnsi="Arial"/>
          <w:b/>
          <w:bCs/>
          <w:color w:val="1A1A2E"/>
          <w:sz w:val="32"/>
          <w:szCs w:val="32"/>
        </w:rPr>
        <w:t xml:space="preserve">8. System Interfaces</w:t>
      </w:r>
    </w:p>
    <w:p>
      <w:pPr>
        <w:spacing w:after="100" w:before="60"/>
      </w:pPr>
      <w:r>
        <w:rPr>
          <w:rFonts w:ascii="Arial" w:cs="Arial" w:eastAsia="Arial" w:hAnsi="Arial"/>
          <w:sz w:val="22"/>
          <w:szCs w:val="22"/>
        </w:rPr>
        <w:t xml:space="preserve">The system interface diagrams below show all use cases and their corresponding interface types. The Admin Panel (highlighted) is new in Sprint 3, implementing the IAdminService sphere.</w:t>
      </w:r>
    </w:p>
    <w:p>
      <w:pPr>
        <w:spacing w:after="100" w:before="100"/>
      </w:pPr>
      <w:r>
        <w:t xml:space="preserve"/>
      </w:r>
    </w:p>
    <w:p>
      <w:pPr>
        <w:spacing w:after="120" w:before="120"/>
        <w:jc w:val="center"/>
      </w:pPr>
      <w:r>
        <w:drawing>
          <wp:inline distT="0" distB="0" distL="0" distR="0">
            <wp:extent cx="5905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41814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17 — System Interfaces: Create Account, Manage Account, Search Share Symbol, Admin Panel (Sprint 3)</w:t>
      </w:r>
    </w:p>
    <w:p>
      <w:pPr>
        <w:spacing w:after="100" w:before="100"/>
      </w:pPr>
      <w:r>
        <w:t xml:space="preserve"/>
      </w:r>
    </w:p>
    <w:p>
      <w:pPr>
        <w:spacing w:after="120" w:before="120"/>
        <w:jc w:val="center"/>
      </w:pPr>
      <w:r>
        <w:drawing>
          <wp:inline distT="0" distB="0" distL="0" distR="0">
            <wp:extent cx="5905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1814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18 — System Interfaces: Load Saved Stock, View Price Graph, Compare Shares, Delete Saved Stock</w:t>
      </w:r>
    </w:p>
    <w:p>
      <w:pPr>
        <w:spacing w:after="100" w:before="100"/>
      </w:pPr>
      <w:r>
        <w:t xml:space="preserve"/>
      </w:r>
    </w:p>
    <w:p>
      <w:pPr>
        <w:spacing w:after="120" w:before="120"/>
        <w:jc w:val="center"/>
      </w:pPr>
      <w:r>
        <w:drawing>
          <wp:inline distT="0" distB="0" distL="0" distR="0">
            <wp:extent cx="5905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41814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18 — System Interfaces: Update Stock Data, Export Price Data, Select Date Range, Save Stock Data</w:t>
      </w:r>
    </w:p>
    <w:p>
      <w:pPr>
        <w:spacing w:after="100" w:before="100"/>
      </w:pPr>
      <w:r>
        <w:t xml:space="preserve"/>
      </w:r>
    </w:p>
    <w:p>
      <w:pPr>
        <w:pStyle w:val="Heading1"/>
        <w:spacing w:after="200" w:before="400"/>
      </w:pPr>
      <w:r>
        <w:rPr>
          <w:rFonts w:ascii="Arial" w:cs="Arial" w:eastAsia="Arial" w:hAnsi="Arial"/>
          <w:b/>
          <w:bCs/>
          <w:color w:val="1A1A2E"/>
          <w:sz w:val="32"/>
          <w:szCs w:val="32"/>
        </w:rPr>
        <w:t xml:space="preserve">9. Implementation Overview</w:t>
      </w:r>
    </w:p>
    <w:p>
      <w:pPr>
        <w:spacing w:after="100" w:before="60"/>
      </w:pPr>
      <w:r>
        <w:rPr>
          <w:rFonts w:ascii="Arial" w:cs="Arial" w:eastAsia="Arial" w:hAnsi="Arial"/>
          <w:sz w:val="22"/>
          <w:szCs w:val="22"/>
        </w:rPr>
        <w:t xml:space="preserve">The system was implemented in Java 17 using JavaFX 21 for the graphical interface, SQLite via sqlite-jdbc for persistence, and Gson for JSON serialisation. The build system is Maven with the javafx-maven-plugin enabling direct execution via mvn javafx:run.</w:t>
      </w:r>
    </w:p>
    <w:p>
      <w:pPr>
        <w:pStyle w:val="Heading2"/>
        <w:spacing w:after="120" w:before="260"/>
      </w:pPr>
      <w:r>
        <w:rPr>
          <w:rFonts w:ascii="Arial" w:cs="Arial" w:eastAsia="Arial" w:hAnsi="Arial"/>
          <w:b/>
          <w:bCs/>
          <w:color w:val="2E3A6E"/>
          <w:sz w:val="26"/>
          <w:szCs w:val="26"/>
        </w:rPr>
        <w:t xml:space="preserve">9.1 Key Implementation Decisions</w:t>
      </w:r>
    </w:p>
    <w:p>
      <w:pPr>
        <w:pStyle w:val="ListParagraph"/>
        <w:numPr>
          <w:ilvl w:val="0"/>
          <w:numId w:val="2"/>
        </w:numPr>
        <w:spacing w:after="40" w:before="40"/>
      </w:pPr>
      <w:r>
        <w:rPr>
          <w:rFonts w:ascii="Arial" w:cs="Arial" w:eastAsia="Arial" w:hAnsi="Arial"/>
          <w:sz w:val="22"/>
          <w:szCs w:val="22"/>
        </w:rPr>
        <w:t xml:space="preserve">AppContainer acts as a manual dependency injection container — the only place where concrete implementations are instantiated.</w:t>
      </w:r>
    </w:p>
    <w:p>
      <w:pPr>
        <w:pStyle w:val="ListParagraph"/>
        <w:numPr>
          <w:ilvl w:val="0"/>
          <w:numId w:val="2"/>
        </w:numPr>
        <w:spacing w:after="40" w:before="40"/>
      </w:pPr>
      <w:r>
        <w:rPr>
          <w:rFonts w:ascii="Arial" w:cs="Arial" w:eastAsia="Arial" w:hAnsi="Arial"/>
          <w:sz w:val="22"/>
          <w:szCs w:val="22"/>
        </w:rPr>
        <w:t xml:space="preserve">IAdminService was introduced in Sprint 3 as a new service sphere, matching the updated Business Type Model where Admin was given its own sphere separate from User Management.</w:t>
      </w:r>
    </w:p>
    <w:p>
      <w:pPr>
        <w:pStyle w:val="ListParagraph"/>
        <w:numPr>
          <w:ilvl w:val="0"/>
          <w:numId w:val="2"/>
        </w:numPr>
        <w:spacing w:after="40" w:before="40"/>
      </w:pPr>
      <w:r>
        <w:rPr>
          <w:rFonts w:ascii="Arial" w:cs="Arial" w:eastAsia="Arial" w:hAnsi="Arial"/>
          <w:sz w:val="22"/>
          <w:szCs w:val="22"/>
        </w:rPr>
        <w:t xml:space="preserve">The CSS theme uses SF Pro Display for UI text and SF Mono for data tables, giving the application a finance terminal aesthetic.</w:t>
      </w:r>
    </w:p>
    <w:p>
      <w:pPr>
        <w:pStyle w:val="ListParagraph"/>
        <w:numPr>
          <w:ilvl w:val="0"/>
          <w:numId w:val="2"/>
        </w:numPr>
        <w:spacing w:after="40" w:before="40"/>
      </w:pPr>
      <w:r>
        <w:rPr>
          <w:rFonts w:ascii="Arial" w:cs="Arial" w:eastAsia="Arial" w:hAnsi="Arial"/>
          <w:sz w:val="22"/>
          <w:szCs w:val="22"/>
        </w:rPr>
        <w:t xml:space="preserve">StockAPIClient implements the Adapter pattern, translating external API JSON responses into internal PriceData and ShareDetail objects.</w:t>
      </w:r>
    </w:p>
    <w:p>
      <w:pPr>
        <w:spacing w:after="100" w:before="100"/>
      </w:pPr>
      <w:r>
        <w:t xml:space="preserve"/>
      </w:r>
    </w:p>
    <w:p>
      <w:pPr>
        <w:pStyle w:val="Heading1"/>
        <w:spacing w:after="200" w:before="400"/>
      </w:pPr>
      <w:r>
        <w:rPr>
          <w:rFonts w:ascii="Arial" w:cs="Arial" w:eastAsia="Arial" w:hAnsi="Arial"/>
          <w:b/>
          <w:bCs/>
          <w:color w:val="1A1A2E"/>
          <w:sz w:val="32"/>
          <w:szCs w:val="32"/>
        </w:rPr>
        <w:t xml:space="preserve">10. Team Meetings and Coordination</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6"/>
        <w:gridCol w:w="756"/>
        <w:gridCol w:w="1256"/>
        <w:gridCol w:w="1882"/>
        <w:gridCol w:w="2482"/>
        <w:gridCol w:w="1444"/>
      </w:tblGrid>
      <w:tr>
        <w:tc>
          <w:tcPr>
            <w:tcW w:type="dxa" w:w="1206"/>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Date</w:t>
            </w:r>
          </w:p>
        </w:tc>
        <w:tc>
          <w:tcPr>
            <w:tcW w:type="dxa" w:w="756"/>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Location</w:t>
            </w:r>
          </w:p>
        </w:tc>
        <w:tc>
          <w:tcPr>
            <w:tcW w:type="dxa" w:w="1256"/>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Attendees</w:t>
            </w:r>
          </w:p>
        </w:tc>
        <w:tc>
          <w:tcPr>
            <w:tcW w:type="dxa" w:w="1882"/>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Discussion</w:t>
            </w:r>
          </w:p>
        </w:tc>
        <w:tc>
          <w:tcPr>
            <w:tcW w:type="dxa" w:w="2482"/>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Decisions</w:t>
            </w:r>
          </w:p>
        </w:tc>
        <w:tc>
          <w:tcPr>
            <w:tcW w:type="dxa" w:w="1444"/>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Outcome</w:t>
            </w:r>
          </w:p>
        </w:tc>
      </w:tr>
      <w:tr>
        <w:tc>
          <w:tcPr>
            <w:tcW w:type="dxa" w:w="120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24/03/2026</w:t>
            </w:r>
          </w:p>
        </w:tc>
        <w:tc>
          <w:tcPr>
            <w:tcW w:type="dxa" w:w="7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MS Teams (Online)</w:t>
            </w:r>
          </w:p>
        </w:tc>
        <w:tc>
          <w:tcPr>
            <w:tcW w:type="dxa" w:w="1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Anwar, Abdala, Omran, Meshari, Ismail</w:t>
            </w:r>
          </w:p>
        </w:tc>
        <w:tc>
          <w:tcPr>
            <w:tcW w:type="dxa" w:w="1882"/>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Sprint 3 requirements review. Discussed sprint goals: compound components, architectural styles, SOA principles, JavaFX GUI. Reviewed Sprint 2 feedback.</w:t>
            </w:r>
          </w:p>
        </w:tc>
        <w:tc>
          <w:tcPr>
            <w:tcW w:type="dxa" w:w="2482"/>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Agreed to replace console UI with JavaFX. Task split: Anwar — GUI panels. Abdala — IAdminService. Omran — backend services. Meshari — testing. Ismail — report.</w:t>
            </w:r>
          </w:p>
        </w:tc>
        <w:tc>
          <w:tcPr>
            <w:tcW w:type="dxa" w:w="1444"/>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Task board updated on GitHub Projects. Sprint 3 branch created.</w:t>
            </w:r>
          </w:p>
        </w:tc>
      </w:tr>
      <w:tr>
        <w:tc>
          <w:tcPr>
            <w:tcW w:type="dxa" w:w="120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05/04/2026</w:t>
            </w:r>
          </w:p>
        </w:tc>
        <w:tc>
          <w:tcPr>
            <w:tcW w:type="dxa" w:w="7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University (In Person)</w:t>
            </w:r>
          </w:p>
        </w:tc>
        <w:tc>
          <w:tcPr>
            <w:tcW w:type="dxa" w:w="1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Anwar, Abdala, Omran, Meshari, Ismail</w:t>
            </w:r>
          </w:p>
        </w:tc>
        <w:tc>
          <w:tcPr>
            <w:tcW w:type="dxa" w:w="1882"/>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Mid-sprint progress review. Anwar demoed initial JavaFX login and search panels. Discussed Admin sphere separation — Admin was incorrectly merged into IAccountService. Reviewed CSS theme options.</w:t>
            </w:r>
          </w:p>
        </w:tc>
        <w:tc>
          <w:tcPr>
            <w:tcW w:type="dxa" w:w="2482"/>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Agreed to create IAdminService as its own interface and sphere. Adopted Bloomberg dark theme for UI. Confirmed Mockito for unit tests.</w:t>
            </w:r>
          </w:p>
        </w:tc>
        <w:tc>
          <w:tcPr>
            <w:tcW w:type="dxa" w:w="1444"/>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IAdminService created. AdminPanel redesigned. CSS theme finalised.</w:t>
            </w:r>
          </w:p>
        </w:tc>
      </w:tr>
      <w:tr>
        <w:tc>
          <w:tcPr>
            <w:tcW w:type="dxa" w:w="120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14/04/2026</w:t>
            </w:r>
          </w:p>
        </w:tc>
        <w:tc>
          <w:tcPr>
            <w:tcW w:type="dxa" w:w="7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University (In Person)</w:t>
            </w:r>
          </w:p>
        </w:tc>
        <w:tc>
          <w:tcPr>
            <w:tcW w:type="dxa" w:w="1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Anwar, Abdala, Omran, Meshari, Ismail</w:t>
            </w:r>
          </w:p>
        </w:tc>
        <w:tc>
          <w:tcPr>
            <w:tcW w:type="dxa" w:w="1882"/>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Testing session. Ran mvn test — 59 tests, BUILD SUCCESS. Reviewed all diagrams against code. Updated component diagram and system interface diagrams to include IAdminService and Yahoo Finance API.</w:t>
            </w:r>
          </w:p>
        </w:tc>
        <w:tc>
          <w:tcPr>
            <w:tcW w:type="dxa" w:w="2482"/>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All tests confirmed passing. Diagrams updated to match Sprint 3 code. Meshari documented test results. Report sections assigned.</w:t>
            </w:r>
          </w:p>
        </w:tc>
        <w:tc>
          <w:tcPr>
            <w:tcW w:type="dxa" w:w="1444"/>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59 tests passing documented. Updated diagrams pushed to sprint3 branch.</w:t>
            </w:r>
          </w:p>
        </w:tc>
      </w:tr>
      <w:tr>
        <w:tc>
          <w:tcPr>
            <w:tcW w:type="dxa" w:w="120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20/04/2026</w:t>
            </w:r>
          </w:p>
        </w:tc>
        <w:tc>
          <w:tcPr>
            <w:tcW w:type="dxa" w:w="7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MS Teams (Online)</w:t>
            </w:r>
          </w:p>
        </w:tc>
        <w:tc>
          <w:tcPr>
            <w:tcW w:type="dxa" w:w="1256"/>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Anwar, Abdala, Omran, Meshari, Ismail</w:t>
            </w:r>
          </w:p>
        </w:tc>
        <w:tc>
          <w:tcPr>
            <w:tcW w:type="dxa" w:w="1882"/>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Final pre-submission review. Reviewed complete report, presentation slides, and GitHub branch. Checked all 5 members have commits on sprint3. Verified all diagrams match code.</w:t>
            </w:r>
          </w:p>
        </w:tc>
        <w:tc>
          <w:tcPr>
            <w:tcW w:type="dxa" w:w="2482"/>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Report finalised with test screenshots. Presentation approved. GitHub sprint3 branch confirmed complete. Submission checklist completed.</w:t>
            </w:r>
          </w:p>
        </w:tc>
        <w:tc>
          <w:tcPr>
            <w:tcW w:type="dxa" w:w="1444"/>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All deliverables ready for submission by 23/04/2026.</w:t>
            </w:r>
          </w:p>
        </w:tc>
      </w:tr>
    </w:tbl>
    <w:p>
      <w:pPr>
        <w:spacing w:after="100" w:before="100"/>
      </w:pPr>
      <w:r>
        <w:t xml:space="preserve"/>
      </w:r>
    </w:p>
    <w:p>
      <w:pPr>
        <w:pStyle w:val="Heading1"/>
        <w:spacing w:after="200" w:before="400"/>
      </w:pPr>
      <w:r>
        <w:rPr>
          <w:rFonts w:ascii="Arial" w:cs="Arial" w:eastAsia="Arial" w:hAnsi="Arial"/>
          <w:b/>
          <w:bCs/>
          <w:color w:val="1A1A2E"/>
          <w:sz w:val="32"/>
          <w:szCs w:val="32"/>
        </w:rPr>
        <w:t xml:space="preserve">11. Test Case Definitions and Results</w:t>
      </w:r>
    </w:p>
    <w:p>
      <w:pPr>
        <w:spacing w:after="100" w:before="60"/>
      </w:pPr>
      <w:r>
        <w:rPr>
          <w:rFonts w:ascii="Arial" w:cs="Arial" w:eastAsia="Arial" w:hAnsi="Arial"/>
          <w:sz w:val="22"/>
          <w:szCs w:val="22"/>
        </w:rPr>
        <w:t xml:space="preserve">A total of 59 test cases were executed using JUnit 5 and Mockito. 58 passed and 1 was skipped (a Sprint 2 test whose expected behaviour changed in Sprint 3). Tests are located in src/test/java/com/stockcompare/service/.</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11.1 UserServiceTest (TC01–TC12)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4500"/>
        <w:gridCol w:w="1800"/>
        <w:gridCol w:w="1823"/>
      </w:tblGrid>
      <w:tr>
        <w:tc>
          <w:tcPr>
            <w:tcW w:type="dxa" w:w="903"/>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TC</w:t>
            </w:r>
          </w:p>
        </w:tc>
        <w:tc>
          <w:tcPr>
            <w:tcW w:type="dxa" w:w="4500"/>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Description</w:t>
            </w:r>
          </w:p>
        </w:tc>
        <w:tc>
          <w:tcPr>
            <w:tcW w:type="dxa" w:w="1800"/>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Expected</w:t>
            </w:r>
          </w:p>
        </w:tc>
        <w:tc>
          <w:tcPr>
            <w:tcW w:type="dxa" w:w="1823"/>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Result</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TC01</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createAccount returns UserDetail for valid inputs</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UserDetail returned</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TC02</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createAccount throws for duplicate username</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IllegalStateException</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TC03</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createAccount throws for duplicate email</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IllegalStateException</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TC04</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createAccount throws for password under 6 chars</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IllegalArgumentException</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TC05</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validateDetails returns true for valid user</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true</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TC06</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validateDetails returns false for blank username</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false</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TC07</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validateDetails returns false for invalid email</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false</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TC08</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validateDetails returns false for null input</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false</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TC09</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getAccountDetails returns user when found</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UserDetail returned</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TC10</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getAccountDetails throws when user not found</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IllegalArgumentException</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TC11</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checkUserExists returns true when username exists</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true</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TC12</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checkUserExists returns false when neither exists</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false</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bl>
    <w:p>
      <w:pPr>
        <w:spacing w:after="100" w:before="100"/>
      </w:pPr>
      <w:r>
        <w:t xml:space="preserve"/>
      </w:r>
    </w:p>
    <w:p>
      <w:pPr>
        <w:pStyle w:val="Heading2"/>
        <w:spacing w:after="120" w:before="260"/>
      </w:pPr>
      <w:r>
        <w:rPr>
          <w:rFonts w:ascii="Arial" w:cs="Arial" w:eastAsia="Arial" w:hAnsi="Arial"/>
          <w:b/>
          <w:bCs/>
          <w:color w:val="2E3A6E"/>
          <w:sz w:val="26"/>
          <w:szCs w:val="26"/>
        </w:rPr>
        <w:t xml:space="preserve">11.2 StockAnalysisServiceTest (TC13–TC19)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4500"/>
        <w:gridCol w:w="1800"/>
        <w:gridCol w:w="1823"/>
      </w:tblGrid>
      <w:tr>
        <w:tc>
          <w:tcPr>
            <w:tcW w:type="dxa" w:w="903"/>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TC</w:t>
            </w:r>
          </w:p>
        </w:tc>
        <w:tc>
          <w:tcPr>
            <w:tcW w:type="dxa" w:w="4500"/>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Description</w:t>
            </w:r>
          </w:p>
        </w:tc>
        <w:tc>
          <w:tcPr>
            <w:tcW w:type="dxa" w:w="1800"/>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Expected</w:t>
            </w:r>
          </w:p>
        </w:tc>
        <w:tc>
          <w:tcPr>
            <w:tcW w:type="dxa" w:w="1823"/>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Result</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TC13</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getPriceDataForGraph returns data for valid symbol</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Non-empty list</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TC14</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getPriceDataForGraph throws for blank symbol</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IllegalArgumentException</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TC15</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getPriceDataForGraph throws for null symbol</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IllegalArgumentException</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TC16</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compareShares returns two results for two symbols</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List of size 2</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TC17</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compareShares throws when fewer than 2 symbols</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IllegalArgumentException</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TC18</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compareShares throws for null symbol list</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IllegalArgumentException</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TC19</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compareShares uppercases symbols before fetching</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AAPL/TSLA fetched</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bl>
    <w:p>
      <w:pPr>
        <w:spacing w:after="100" w:before="100"/>
      </w:pPr>
      <w:r>
        <w:t xml:space="preserve"/>
      </w:r>
    </w:p>
    <w:p>
      <w:pPr>
        <w:pStyle w:val="Heading2"/>
        <w:spacing w:after="120" w:before="260"/>
      </w:pPr>
      <w:r>
        <w:rPr>
          <w:rFonts w:ascii="Arial" w:cs="Arial" w:eastAsia="Arial" w:hAnsi="Arial"/>
          <w:b/>
          <w:bCs/>
          <w:color w:val="2E3A6E"/>
          <w:sz w:val="26"/>
          <w:szCs w:val="26"/>
        </w:rPr>
        <w:t xml:space="preserve">11.3 ExportServiceTest (TC20–TC26)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4500"/>
        <w:gridCol w:w="1800"/>
        <w:gridCol w:w="1823"/>
      </w:tblGrid>
      <w:tr>
        <w:tc>
          <w:tcPr>
            <w:tcW w:type="dxa" w:w="903"/>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TC</w:t>
            </w:r>
          </w:p>
        </w:tc>
        <w:tc>
          <w:tcPr>
            <w:tcW w:type="dxa" w:w="4500"/>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Description</w:t>
            </w:r>
          </w:p>
        </w:tc>
        <w:tc>
          <w:tcPr>
            <w:tcW w:type="dxa" w:w="1800"/>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Expected</w:t>
            </w:r>
          </w:p>
        </w:tc>
        <w:tc>
          <w:tcPr>
            <w:tcW w:type="dxa" w:w="1823"/>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Result</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TC20</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generateExportFile creates a CSV file</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.csv file exists</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TC21</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generateExportFile creates a JSON file</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.json file exists</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TC22</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generateExportFile throws for empty data</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IllegalArgumentException</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TC23</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generateExportFile throws for null data</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IllegalArgumentException</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TC24</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generateExportFile throws for unsupported format</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RuntimeException</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TC25</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exportPriceData returns true for existing file</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true</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r>
        <w:tc>
          <w:tcPr>
            <w:tcW w:type="dxa" w:w="9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TC26</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exportPriceData returns false for null file</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false</w:t>
            </w:r>
          </w:p>
        </w:tc>
        <w:tc>
          <w:tcPr>
            <w:tcW w:type="dxa" w:w="182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t>
            </w:r>
          </w:p>
        </w:tc>
      </w:tr>
    </w:tbl>
    <w:p>
      <w:pPr>
        <w:spacing w:after="100" w:before="100"/>
      </w:pPr>
      <w:r>
        <w:t xml:space="preserve"/>
      </w:r>
    </w:p>
    <w:p>
      <w:pPr>
        <w:pStyle w:val="Heading2"/>
        <w:spacing w:after="120" w:before="260"/>
      </w:pPr>
      <w:r>
        <w:rPr>
          <w:rFonts w:ascii="Arial" w:cs="Arial" w:eastAsia="Arial" w:hAnsi="Arial"/>
          <w:b/>
          <w:bCs/>
          <w:color w:val="2E3A6E"/>
          <w:sz w:val="26"/>
          <w:szCs w:val="26"/>
        </w:rPr>
        <w:t xml:space="preserve">11.4 Test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1505"/>
        <w:gridCol w:w="1505"/>
        <w:gridCol w:w="1505"/>
        <w:gridCol w:w="1503"/>
      </w:tblGrid>
      <w:tr>
        <w:tc>
          <w:tcPr>
            <w:tcW w:type="dxa" w:w="3008"/>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Test Class</w:t>
            </w:r>
          </w:p>
        </w:tc>
        <w:tc>
          <w:tcPr>
            <w:tcW w:type="dxa" w:w="1505"/>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Tests Run</w:t>
            </w:r>
          </w:p>
        </w:tc>
        <w:tc>
          <w:tcPr>
            <w:tcW w:type="dxa" w:w="1505"/>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Passed</w:t>
            </w:r>
          </w:p>
        </w:tc>
        <w:tc>
          <w:tcPr>
            <w:tcW w:type="dxa" w:w="1505"/>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Failed</w:t>
            </w:r>
          </w:p>
        </w:tc>
        <w:tc>
          <w:tcPr>
            <w:tcW w:type="dxa" w:w="1503"/>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Skipped</w:t>
            </w:r>
          </w:p>
        </w:tc>
      </w:tr>
      <w:tr>
        <w:tc>
          <w:tcPr>
            <w:tcW w:type="dxa" w:w="300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Sprint2Tests (legacy)</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33</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32</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15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1</w:t>
            </w:r>
          </w:p>
        </w:tc>
      </w:tr>
      <w:tr>
        <w:tc>
          <w:tcPr>
            <w:tcW w:type="dxa" w:w="300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UserServiceTest</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12</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12</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15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r>
      <w:tr>
        <w:tc>
          <w:tcPr>
            <w:tcW w:type="dxa" w:w="300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ExportServiceTest</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7</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7</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15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r>
      <w:tr>
        <w:tc>
          <w:tcPr>
            <w:tcW w:type="dxa" w:w="300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StockAnalysisServiceTest</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7</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7</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15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r>
      <w:tr>
        <w:tc>
          <w:tcPr>
            <w:tcW w:type="dxa" w:w="300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TOTAL</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59</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58</w:t>
            </w:r>
          </w:p>
        </w:tc>
        <w:tc>
          <w:tcPr>
            <w:tcW w:type="dxa" w:w="1505"/>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0</w:t>
            </w:r>
          </w:p>
        </w:tc>
        <w:tc>
          <w:tcPr>
            <w:tcW w:type="dxa" w:w="1503"/>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1</w:t>
            </w:r>
          </w:p>
        </w:tc>
      </w:tr>
    </w:tbl>
    <w:p>
      <w:pPr>
        <w:spacing w:after="100" w:before="100"/>
      </w:pPr>
      <w:r>
        <w:t xml:space="preserve"/>
      </w:r>
    </w:p>
    <w:p>
      <w:pPr>
        <w:spacing w:after="100" w:before="60"/>
      </w:pPr>
      <w:r>
        <w:rPr>
          <w:rFonts w:ascii="Arial" w:cs="Arial" w:eastAsia="Arial" w:hAnsi="Arial"/>
          <w:sz w:val="22"/>
          <w:szCs w:val="22"/>
        </w:rPr>
        <w:t xml:space="preserve">Note: The 1 skipped test (searchStock_blankQuery_throwsException) is a Sprint 2 test whose expected behaviour changed in Sprint 3. The service now correctly returns an empty list for blank queries rather than throwing an exception.</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11.5 Test Execution Screenshots</w:t>
      </w:r>
    </w:p>
    <w:p>
      <w:pPr>
        <w:spacing w:after="100" w:before="60"/>
      </w:pPr>
      <w:r>
        <w:rPr>
          <w:rFonts w:ascii="Arial" w:cs="Arial" w:eastAsia="Arial" w:hAnsi="Arial"/>
          <w:sz w:val="22"/>
          <w:szCs w:val="22"/>
        </w:rPr>
        <w:t xml:space="preserve">The following screenshots show the actual test execution output from mvn test, confirming all 59 tests ran successfully with BUILD SUCCESS.</w:t>
      </w:r>
    </w:p>
    <w:p>
      <w:pPr>
        <w:spacing w:after="100" w:before="100"/>
      </w:pPr>
      <w:r>
        <w:t xml:space="preserve"/>
      </w:r>
    </w:p>
    <w:p>
      <w:pPr>
        <w:spacing w:after="120" w:before="12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52425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18 — Test execution: Sprint2Tests running (33 tests, 1 skipped)</w:t>
      </w:r>
    </w:p>
    <w:p>
      <w:pPr>
        <w:spacing w:after="100" w:before="100"/>
      </w:pPr>
      <w:r>
        <w:t xml:space="preserve"/>
      </w:r>
    </w:p>
    <w:p>
      <w:pPr>
        <w:spacing w:after="120" w:before="12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52425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19 — Test execution: UserServiceTest (12), ExportServiceTest (7), StockAnalysisServiceTest (7) — BUILD SUCCESS</w:t>
      </w:r>
    </w:p>
    <w:p>
      <w:pPr>
        <w:spacing w:after="100" w:before="100"/>
      </w:pPr>
      <w:r>
        <w:t xml:space="preserve"/>
      </w:r>
    </w:p>
    <w:p>
      <w:pPr>
        <w:spacing w:after="120" w:before="12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52425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20 — Test execution: Final results — Tests run: 59, Failures: 0, Errors: 0, Skipped: 1 — BUILD SUCCESS</w:t>
      </w:r>
    </w:p>
    <w:p>
      <w:pPr>
        <w:spacing w:after="100" w:before="100"/>
      </w:pPr>
      <w:r>
        <w:t xml:space="preserve"/>
      </w:r>
    </w:p>
    <w:p>
      <w:pPr>
        <w:pStyle w:val="Heading1"/>
        <w:spacing w:after="200" w:before="400"/>
      </w:pPr>
      <w:r>
        <w:rPr>
          <w:rFonts w:ascii="Arial" w:cs="Arial" w:eastAsia="Arial" w:hAnsi="Arial"/>
          <w:b/>
          <w:bCs/>
          <w:color w:val="1A1A2E"/>
          <w:sz w:val="32"/>
          <w:szCs w:val="32"/>
        </w:rPr>
        <w:t xml:space="preserve">12. Conclusion</w:t>
      </w:r>
    </w:p>
    <w:p>
      <w:pPr>
        <w:spacing w:after="100" w:before="60"/>
      </w:pPr>
      <w:r>
        <w:rPr>
          <w:rFonts w:ascii="Arial" w:cs="Arial" w:eastAsia="Arial" w:hAnsi="Arial"/>
          <w:sz w:val="22"/>
          <w:szCs w:val="22"/>
        </w:rPr>
        <w:t xml:space="preserve">Sprint 3 successfully delivered a complete JavaFX GUI application built on the solid architectural foundation established in Sprint 2. The system now demonstrates all required architectural styles — Layered, MVC, Adapter, Pipes and Filters — and implements SOA through six independent service interfaces, each governing a distinct sphere of functionality.</w:t>
      </w:r>
    </w:p>
    <w:p>
      <w:pPr>
        <w:spacing w:after="100" w:before="60"/>
      </w:pPr>
      <w:r>
        <w:rPr>
          <w:rFonts w:ascii="Arial" w:cs="Arial" w:eastAsia="Arial" w:hAnsi="Arial"/>
          <w:sz w:val="22"/>
          <w:szCs w:val="22"/>
        </w:rPr>
        <w:t xml:space="preserve">The introduction of compound components has significantly improved the modularity and reusability of the UI layer. Each panel is self-contained, testable, and depends only on service interfaces. The addition of IAdminService as a new dedicated service sphere reflects the updated Business Type Model and demonstrates a clear understanding of interface segregation.</w:t>
      </w:r>
    </w:p>
    <w:p>
      <w:pPr>
        <w:spacing w:after="100" w:before="60"/>
      </w:pPr>
      <w:r>
        <w:rPr>
          <w:rFonts w:ascii="Arial" w:cs="Arial" w:eastAsia="Arial" w:hAnsi="Arial"/>
          <w:sz w:val="22"/>
          <w:szCs w:val="22"/>
        </w:rPr>
        <w:t xml:space="preserve">With 59 test cases covering the core service layer and a clean separation of concerns throughout all layers, the StockCompare system is well-positioned for future enhancement and extension.</w:t>
      </w:r>
    </w:p>
    <w:p>
      <w:pPr>
        <w:spacing w:after="100" w:before="100"/>
      </w:pPr>
      <w:r>
        <w:t xml:space="preserve"/>
      </w:r>
    </w:p>
    <w:p>
      <w:pPr>
        <w:pStyle w:val="Heading1"/>
        <w:spacing w:after="200" w:before="400"/>
      </w:pPr>
      <w:r>
        <w:rPr>
          <w:rFonts w:ascii="Arial" w:cs="Arial" w:eastAsia="Arial" w:hAnsi="Arial"/>
          <w:b/>
          <w:bCs/>
          <w:color w:val="1A1A2E"/>
          <w:sz w:val="32"/>
          <w:szCs w:val="32"/>
        </w:rPr>
        <w:t xml:space="preserve">13. Appendices</w:t>
      </w:r>
    </w:p>
    <w:p>
      <w:pPr>
        <w:pStyle w:val="Heading2"/>
        <w:spacing w:after="120" w:before="260"/>
      </w:pPr>
      <w:r>
        <w:rPr>
          <w:rFonts w:ascii="Arial" w:cs="Arial" w:eastAsia="Arial" w:hAnsi="Arial"/>
          <w:b/>
          <w:bCs/>
          <w:color w:val="2E3A6E"/>
          <w:sz w:val="26"/>
          <w:szCs w:val="26"/>
        </w:rPr>
        <w:t xml:space="preserve">Appendix A — GitHub Repository</w:t>
      </w:r>
    </w:p>
    <w:p>
      <w:pPr>
        <w:spacing w:after="100" w:before="60"/>
      </w:pPr>
      <w:r>
        <w:rPr>
          <w:rFonts w:ascii="Arial" w:cs="Arial" w:eastAsia="Arial" w:hAnsi="Arial"/>
          <w:sz w:val="22"/>
          <w:szCs w:val="22"/>
        </w:rPr>
        <w:t xml:space="preserve">Repository: https://github.com/Abdalamohamed7906/Software-Architecture-and-Design</w:t>
      </w:r>
    </w:p>
    <w:p>
      <w:pPr>
        <w:spacing w:after="100" w:before="60"/>
      </w:pPr>
      <w:r>
        <w:rPr>
          <w:rFonts w:ascii="Arial" w:cs="Arial" w:eastAsia="Arial" w:hAnsi="Arial"/>
          <w:sz w:val="22"/>
          <w:szCs w:val="22"/>
        </w:rPr>
        <w:t xml:space="preserve">Sprint 3 Branch: sprint3</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Appendix B — Technology Stack</w:t>
      </w:r>
    </w:p>
    <w:p>
      <w:pPr>
        <w:pStyle w:val="ListParagraph"/>
        <w:numPr>
          <w:ilvl w:val="0"/>
          <w:numId w:val="2"/>
        </w:numPr>
        <w:spacing w:after="40" w:before="40"/>
      </w:pPr>
      <w:r>
        <w:rPr>
          <w:rFonts w:ascii="Arial" w:cs="Arial" w:eastAsia="Arial" w:hAnsi="Arial"/>
          <w:sz w:val="22"/>
          <w:szCs w:val="22"/>
        </w:rPr>
        <w:t xml:space="preserve">Language: Java 17</w:t>
      </w:r>
    </w:p>
    <w:p>
      <w:pPr>
        <w:pStyle w:val="ListParagraph"/>
        <w:numPr>
          <w:ilvl w:val="0"/>
          <w:numId w:val="2"/>
        </w:numPr>
        <w:spacing w:after="40" w:before="40"/>
      </w:pPr>
      <w:r>
        <w:rPr>
          <w:rFonts w:ascii="Arial" w:cs="Arial" w:eastAsia="Arial" w:hAnsi="Arial"/>
          <w:sz w:val="22"/>
          <w:szCs w:val="22"/>
        </w:rPr>
        <w:t xml:space="preserve">GUI Framework: JavaFX 21</w:t>
      </w:r>
    </w:p>
    <w:p>
      <w:pPr>
        <w:pStyle w:val="ListParagraph"/>
        <w:numPr>
          <w:ilvl w:val="0"/>
          <w:numId w:val="2"/>
        </w:numPr>
        <w:spacing w:after="40" w:before="40"/>
      </w:pPr>
      <w:r>
        <w:rPr>
          <w:rFonts w:ascii="Arial" w:cs="Arial" w:eastAsia="Arial" w:hAnsi="Arial"/>
          <w:sz w:val="22"/>
          <w:szCs w:val="22"/>
        </w:rPr>
        <w:t xml:space="preserve">Database: SQLite (sqlite-jdbc 3.45.1)</w:t>
      </w:r>
    </w:p>
    <w:p>
      <w:pPr>
        <w:pStyle w:val="ListParagraph"/>
        <w:numPr>
          <w:ilvl w:val="0"/>
          <w:numId w:val="2"/>
        </w:numPr>
        <w:spacing w:after="40" w:before="40"/>
      </w:pPr>
      <w:r>
        <w:rPr>
          <w:rFonts w:ascii="Arial" w:cs="Arial" w:eastAsia="Arial" w:hAnsi="Arial"/>
          <w:sz w:val="22"/>
          <w:szCs w:val="22"/>
        </w:rPr>
        <w:t xml:space="preserve">Build Tool: Maven 3</w:t>
      </w:r>
    </w:p>
    <w:p>
      <w:pPr>
        <w:pStyle w:val="ListParagraph"/>
        <w:numPr>
          <w:ilvl w:val="0"/>
          <w:numId w:val="2"/>
        </w:numPr>
        <w:spacing w:after="40" w:before="40"/>
      </w:pPr>
      <w:r>
        <w:rPr>
          <w:rFonts w:ascii="Arial" w:cs="Arial" w:eastAsia="Arial" w:hAnsi="Arial"/>
          <w:sz w:val="22"/>
          <w:szCs w:val="22"/>
        </w:rPr>
        <w:t xml:space="preserve">Testing: JUnit 5 + Mockito 5.5</w:t>
      </w:r>
    </w:p>
    <w:p>
      <w:pPr>
        <w:pStyle w:val="ListParagraph"/>
        <w:numPr>
          <w:ilvl w:val="0"/>
          <w:numId w:val="2"/>
        </w:numPr>
        <w:spacing w:after="40" w:before="40"/>
      </w:pPr>
      <w:r>
        <w:rPr>
          <w:rFonts w:ascii="Arial" w:cs="Arial" w:eastAsia="Arial" w:hAnsi="Arial"/>
          <w:sz w:val="22"/>
          <w:szCs w:val="22"/>
        </w:rPr>
        <w:t xml:space="preserve">Serialisation: Gson 2.10.1</w:t>
      </w:r>
    </w:p>
    <w:p>
      <w:pPr>
        <w:pStyle w:val="ListParagraph"/>
        <w:numPr>
          <w:ilvl w:val="0"/>
          <w:numId w:val="2"/>
        </w:numPr>
        <w:spacing w:after="40" w:before="40"/>
      </w:pPr>
      <w:r>
        <w:rPr>
          <w:rFonts w:ascii="Arial" w:cs="Arial" w:eastAsia="Arial" w:hAnsi="Arial"/>
          <w:sz w:val="22"/>
          <w:szCs w:val="22"/>
        </w:rPr>
        <w:t xml:space="preserve">IDE: IntelliJ IDEA</w:t>
      </w:r>
    </w:p>
    <w:p>
      <w:pPr>
        <w:spacing w:after="100" w:before="100"/>
      </w:pPr>
      <w:r>
        <w:t xml:space="preserve"/>
      </w:r>
    </w:p>
    <w:p>
      <w:pPr>
        <w:pStyle w:val="Heading2"/>
        <w:spacing w:after="120" w:before="260"/>
      </w:pPr>
      <w:r>
        <w:rPr>
          <w:rFonts w:ascii="Arial" w:cs="Arial" w:eastAsia="Arial" w:hAnsi="Arial"/>
          <w:b/>
          <w:bCs/>
          <w:color w:val="2E3A6E"/>
          <w:sz w:val="26"/>
          <w:szCs w:val="26"/>
        </w:rPr>
        <w:t xml:space="preserve">Appendix C — Package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Package</w:t>
            </w:r>
          </w:p>
        </w:tc>
        <w:tc>
          <w:tcPr>
            <w:tcW w:type="dxa" w:w="6018"/>
            <w:tcBorders>
              <w:top w:val="single" w:color="F59E0B" w:sz="1"/>
              <w:left w:val="single" w:color="F59E0B" w:sz="1"/>
              <w:bottom w:val="single" w:color="F59E0B" w:sz="1"/>
              <w:right w:val="single" w:color="F59E0B" w:sz="1"/>
            </w:tcBorders>
            <w:shd w:fill="1A1A2E" w:val="clear"/>
            <w:tcMar>
              <w:top w:type="dxa" w:w="100"/>
              <w:left w:type="dxa" w:w="150"/>
              <w:bottom w:type="dxa" w:w="100"/>
              <w:right w:type="dxa" w:w="150"/>
            </w:tcMar>
          </w:tcPr>
          <w:p>
            <w:r>
              <w:rPr>
                <w:rFonts w:ascii="Arial" w:cs="Arial" w:eastAsia="Arial" w:hAnsi="Arial"/>
                <w:b/>
                <w:bCs/>
                <w:color w:val="F59E0B"/>
                <w:sz w:val="20"/>
                <w:szCs w:val="20"/>
              </w:rPr>
              <w:t xml:space="preserve">Contents</w:t>
            </w:r>
          </w:p>
        </w:tc>
      </w:tr>
      <w:tr>
        <w:tc>
          <w:tcPr>
            <w:tcW w:type="dxa" w:w="300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presentation/</w:t>
            </w:r>
          </w:p>
        </w:tc>
        <w:tc>
          <w:tcPr>
            <w:tcW w:type="dxa" w:w="601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StockCompareApp, MainWindow, AppContainer</w:t>
            </w:r>
          </w:p>
        </w:tc>
      </w:tr>
      <w:tr>
        <w:tc>
          <w:tcPr>
            <w:tcW w:type="dxa" w:w="300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presentation/components/</w:t>
            </w:r>
          </w:p>
        </w:tc>
        <w:tc>
          <w:tcPr>
            <w:tcW w:type="dxa" w:w="601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All 7 compound component panels</w:t>
            </w:r>
          </w:p>
        </w:tc>
      </w:tr>
      <w:tr>
        <w:tc>
          <w:tcPr>
            <w:tcW w:type="dxa" w:w="300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domain/interfaces/</w:t>
            </w:r>
          </w:p>
        </w:tc>
        <w:tc>
          <w:tcPr>
            <w:tcW w:type="dxa" w:w="601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IAccountService, IAdminService, IStockService, IStockAnalysisService, ISavedStockService, IExportService, IUpdateStockData</w:t>
            </w:r>
          </w:p>
        </w:tc>
      </w:tr>
      <w:tr>
        <w:tc>
          <w:tcPr>
            <w:tcW w:type="dxa" w:w="300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domain/model/</w:t>
            </w:r>
          </w:p>
        </w:tc>
        <w:tc>
          <w:tcPr>
            <w:tcW w:type="dxa" w:w="601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User, RegisteredUser, Admin, Visitor, SavedStock, PriceData, DateRange, ShareDetail, UserDetail</w:t>
            </w:r>
          </w:p>
        </w:tc>
      </w:tr>
      <w:tr>
        <w:tc>
          <w:tcPr>
            <w:tcW w:type="dxa" w:w="300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service/</w:t>
            </w:r>
          </w:p>
        </w:tc>
        <w:tc>
          <w:tcPr>
            <w:tcW w:type="dxa" w:w="601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UserService, AdminService, PriceService, StockAnalysisService, SavedStockService, ExportService, UpdateService</w:t>
            </w:r>
          </w:p>
        </w:tc>
      </w:tr>
      <w:tr>
        <w:tc>
          <w:tcPr>
            <w:tcW w:type="dxa" w:w="300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repository/</w:t>
            </w:r>
          </w:p>
        </w:tc>
        <w:tc>
          <w:tcPr>
            <w:tcW w:type="dxa" w:w="601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IUserRepository, UserRepository, IStockRepository, StockRepository, ISavedStockRepository, SavedStockRepository</w:t>
            </w:r>
          </w:p>
        </w:tc>
      </w:tr>
      <w:tr>
        <w:tc>
          <w:tcPr>
            <w:tcW w:type="dxa" w:w="300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data/</w:t>
            </w:r>
          </w:p>
        </w:tc>
        <w:tc>
          <w:tcPr>
            <w:tcW w:type="dxa" w:w="6018"/>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SQLiteDatabase, StockAPIClient</w:t>
            </w:r>
          </w:p>
        </w:tc>
      </w:tr>
    </w:tbl>
    <w:p>
      <w:pPr>
        <w:spacing w:after="100" w:before="1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3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543615a7d24553c338287498b9a65797b21aea.png"/><Relationship Id="rId8" Type="http://schemas.openxmlformats.org/officeDocument/2006/relationships/image" Target="media/f59500eb9a2e2bcc4b25bf4da5a9ca9916c7f0b3.png"/><Relationship Id="rId9" Type="http://schemas.openxmlformats.org/officeDocument/2006/relationships/image" Target="media/15fc21311bae2e60e90cf8210eb2a7a981c34395.png"/><Relationship Id="rId10" Type="http://schemas.openxmlformats.org/officeDocument/2006/relationships/image" Target="media/0849665b1ca889686a0585bba07eedca006b3ed9.png"/><Relationship Id="rId11" Type="http://schemas.openxmlformats.org/officeDocument/2006/relationships/image" Target="media/0e1a8548ea568456a6290f1ef7a0f5105fdda2be.png"/><Relationship Id="rId12" Type="http://schemas.openxmlformats.org/officeDocument/2006/relationships/image" Target="media/2d2a824be78a1436922403d4637a45a403ec3f29.png"/><Relationship Id="rId13" Type="http://schemas.openxmlformats.org/officeDocument/2006/relationships/image" Target="media/6da2368ca7efcbca53a4a45a0457e2df4919e393.png"/><Relationship Id="rId14" Type="http://schemas.openxmlformats.org/officeDocument/2006/relationships/image" Target="media/2dd0da6e2f54bed4f38765016d018a6290856e43.png"/><Relationship Id="rId15" Type="http://schemas.openxmlformats.org/officeDocument/2006/relationships/image" Target="media/50c156758c562fa444ddedacb607a62d51dc1717.png"/><Relationship Id="rId16" Type="http://schemas.openxmlformats.org/officeDocument/2006/relationships/image" Target="media/770478243332f7e95c840d874b3298c8c8478b63.png"/><Relationship Id="rId17" Type="http://schemas.openxmlformats.org/officeDocument/2006/relationships/image" Target="media/94455bf88fa354cecf34b433b63c63f00e31abf7.png"/><Relationship Id="rId18" Type="http://schemas.openxmlformats.org/officeDocument/2006/relationships/image" Target="media/38be97bd57e27c796827b4b103100606a6b60cbf.png"/><Relationship Id="rId19" Type="http://schemas.openxmlformats.org/officeDocument/2006/relationships/image" Target="media/3feae86d09c9c7fe17e320fff9492997fe8221a7.png"/><Relationship Id="rId20" Type="http://schemas.openxmlformats.org/officeDocument/2006/relationships/image" Target="media/da3688400294a82cc1b545612fe05557025adb69.png"/><Relationship Id="rId21" Type="http://schemas.openxmlformats.org/officeDocument/2006/relationships/image" Target="media/ac091f0a1344f8376aaba681817842e36868ed24.png"/><Relationship Id="rId22" Type="http://schemas.openxmlformats.org/officeDocument/2006/relationships/image" Target="media/2d269a52dd3d7c7bbf2d9176e32653acc3d8dd4c.png"/><Relationship Id="rId23" Type="http://schemas.openxmlformats.org/officeDocument/2006/relationships/image" Target="media/c482d58793a1cc40570e3e6e19223b300f4083e3.png"/><Relationship Id="rId24" Type="http://schemas.openxmlformats.org/officeDocument/2006/relationships/image" Target="media/857c59e634157e700e0579eedd948be0a76c48b2.png"/><Relationship Id="rId25" Type="http://schemas.openxmlformats.org/officeDocument/2006/relationships/image" Target="media/95ddf1ede8aa5b48a363e96304e1b0a2d8ab9931.png"/><Relationship Id="rId26" Type="http://schemas.openxmlformats.org/officeDocument/2006/relationships/image" Target="media/e94394936e1f469279611e9149737133ee850a50.png"/><Relationship Id="rId27" Type="http://schemas.openxmlformats.org/officeDocument/2006/relationships/image" Target="media/61ae640728371c414c3bb86646a1bd02973de343.png"/><Relationship Id="rId28" Type="http://schemas.openxmlformats.org/officeDocument/2006/relationships/image" Target="media/5add94f0fc245a03786787fdd921d50499414c30.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2026-04-21T17:54:24.918Z</dcterms:created>
  <dcterms:modified xsi:type="dcterms:W3CDTF">2026-04-21T17:54:24.919Z</dcterms:modified>
</cp:coreProperties>
</file>

<file path=docProps/custom.xml><?xml version="1.0" encoding="utf-8"?>
<Properties xmlns="http://schemas.openxmlformats.org/officeDocument/2006/custom-properties" xmlns:vt="http://schemas.openxmlformats.org/officeDocument/2006/docPropsVTypes"/>
</file>