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last meeting</w:t>
      </w:r>
    </w:p>
    <w:p>
      <w:r>
        <w:rPr>
          <w:b/>
        </w:rPr>
        <w:t>Can a soundtrack's emotion predict a film's genre?</w:t>
      </w:r>
      <w:r>
        <w:t xml:space="preserve"> This page covers only what happened since the fourth meeting (24 September 2026): the six notes from that meeting, what came of them, and the work on the thesis text that followed (state: 7 October 2026). Earlier rounds, the three routes (direct audio, emotion route, PCA-8 control), the definitions, every result table and the previous Q&amp;A are in </w:t>
      </w:r>
      <w:r>
        <w:rPr>
          <w:rFonts w:ascii="Consolas" w:hAnsi="Consolas"/>
          <w:color w:val="404040"/>
          <w:sz w:val="18"/>
        </w:rPr>
        <w:t>briefing_full.md</w:t>
      </w:r>
      <w:r>
        <w:t xml:space="preserve">; every experiment in detail is in the technical log, </w:t>
      </w:r>
      <w:r>
        <w:rPr>
          <w:rFonts w:ascii="Consolas" w:hAnsi="Consolas"/>
          <w:color w:val="404040"/>
          <w:sz w:val="18"/>
        </w:rPr>
        <w:t>docs/README.md</w:t>
      </w:r>
      <w:r>
        <w:t xml:space="preserve"> (section 22 for this round).</w:t>
      </w:r>
    </w:p>
    <w:p>
      <w:pPr>
        <w:pStyle w:val="Heading1"/>
      </w:pPr>
      <w:r>
        <w:t>1. Your notes from the last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Explain the F1 metric more; is there a better approach?</w:t>
            </w:r>
          </w:p>
        </w:tc>
        <w:tc>
          <w:tcPr>
            <w:tcW w:type="dxa" w:w="2493"/>
          </w:tcPr>
          <w:p>
            <w:pPr>
              <w:spacing w:after="0"/>
            </w:pPr>
            <w:r>
              <w:rPr>
                <w:sz w:val="17"/>
              </w:rPr>
              <w:t>Every route scored under 13 metrics on the same predictions (section 2)</w:t>
            </w:r>
          </w:p>
        </w:tc>
        <w:tc>
          <w:tcPr>
            <w:tcW w:type="dxa" w:w="2493"/>
          </w:tcPr>
          <w:p>
            <w:pPr>
              <w:spacing w:after="0"/>
            </w:pPr>
            <w:r>
              <w:rPr>
                <w:b/>
                <w:sz w:val="17"/>
              </w:rPr>
              <w:t>Macro-F1 stays the right headline</w:t>
            </w:r>
            <w:r>
              <w:rPr>
                <w:sz w:val="17"/>
              </w:rPr>
              <w:t xml:space="preserve">, but the in-domain lead </w:t>
            </w:r>
            <w:r>
              <w:rPr>
                <w:b/>
                <w:sz w:val="17"/>
              </w:rPr>
              <w:t>depends on the decision threshold</w:t>
            </w:r>
          </w:p>
        </w:tc>
      </w:tr>
      <w:tr>
        <w:tc>
          <w:tcPr>
            <w:tcW w:type="dxa" w:w="2493"/>
          </w:tcPr>
          <w:p>
            <w:pPr>
              <w:spacing w:after="0"/>
            </w:pPr>
            <w:r>
              <w:rPr>
                <w:sz w:val="17"/>
              </w:rPr>
              <w:t>2</w:t>
            </w:r>
          </w:p>
        </w:tc>
        <w:tc>
          <w:tcPr>
            <w:tcW w:type="dxa" w:w="2493"/>
          </w:tcPr>
          <w:p>
            <w:pPr>
              <w:spacing w:after="0"/>
            </w:pPr>
            <w:r>
              <w:rPr>
                <w:sz w:val="17"/>
              </w:rPr>
              <w:t>Standard deviation / variance of the cross-validation: stable and reproducible?</w:t>
            </w:r>
          </w:p>
        </w:tc>
        <w:tc>
          <w:tcPr>
            <w:tcW w:type="dxa" w:w="2493"/>
          </w:tcPr>
          <w:p>
            <w:pPr>
              <w:spacing w:after="0"/>
            </w:pPr>
            <w:r>
              <w:rPr>
                <w:sz w:val="17"/>
              </w:rPr>
              <w:t>Spread over repeats, folds, films and five master seeds (section 3)</w:t>
            </w:r>
          </w:p>
        </w:tc>
        <w:tc>
          <w:tcPr>
            <w:tcW w:type="dxa" w:w="2493"/>
          </w:tcPr>
          <w:p>
            <w:pPr>
              <w:spacing w:after="0"/>
            </w:pPr>
            <w:r>
              <w:rPr>
                <w:b/>
                <w:sz w:val="17"/>
              </w:rPr>
              <w:t>Stable and reproducible</w:t>
            </w:r>
            <w:r>
              <w:rPr>
                <w:sz w:val="17"/>
              </w:rPr>
              <w:t>; the emotion lead is positive under every seed</w:t>
            </w:r>
          </w:p>
        </w:tc>
      </w:tr>
      <w:tr>
        <w:tc>
          <w:tcPr>
            <w:tcW w:type="dxa" w:w="2493"/>
          </w:tcPr>
          <w:p>
            <w:pPr>
              <w:spacing w:after="0"/>
            </w:pPr>
            <w:r>
              <w:rPr>
                <w:sz w:val="17"/>
              </w:rPr>
              <w:t>3</w:t>
            </w:r>
          </w:p>
        </w:tc>
        <w:tc>
          <w:tcPr>
            <w:tcW w:type="dxa" w:w="2493"/>
          </w:tcPr>
          <w:p>
            <w:pPr>
              <w:spacing w:after="0"/>
            </w:pPr>
            <w:r>
              <w:rPr>
                <w:sz w:val="17"/>
              </w:rPr>
              <w:t>Box office vs the Blockbuster dataset, under all metrics</w:t>
            </w:r>
          </w:p>
        </w:tc>
        <w:tc>
          <w:tcPr>
            <w:tcW w:type="dxa" w:w="2493"/>
          </w:tcPr>
          <w:p>
            <w:pPr>
              <w:spacing w:after="0"/>
            </w:pPr>
            <w:r>
              <w:rPr>
                <w:sz w:val="17"/>
              </w:rPr>
              <w:t>Worldwide gross for all 110 films; 6 per-film metrics, emotions, genre, prediction, all 140 MIR features (section 4)</w:t>
            </w:r>
          </w:p>
        </w:tc>
        <w:tc>
          <w:tcPr>
            <w:tcW w:type="dxa" w:w="2493"/>
          </w:tcPr>
          <w:p>
            <w:pPr>
              <w:spacing w:after="0"/>
            </w:pPr>
            <w:r>
              <w:rPr>
                <w:sz w:val="17"/>
              </w:rPr>
              <w:t xml:space="preserve">Classification quality: </w:t>
            </w:r>
            <w:r>
              <w:rPr>
                <w:b/>
                <w:sz w:val="17"/>
              </w:rPr>
              <w:t>no relation</w:t>
            </w:r>
            <w:r>
              <w:rPr>
                <w:sz w:val="17"/>
              </w:rPr>
              <w:t xml:space="preserve">. Emotions: </w:t>
            </w:r>
            <w:r>
              <w:rPr>
                <w:b/>
                <w:sz w:val="17"/>
              </w:rPr>
              <w:t>only through the budget</w:t>
            </w:r>
            <w:r>
              <w:rPr>
                <w:sz w:val="17"/>
              </w:rPr>
              <w:t xml:space="preserve">. Then </w:t>
            </w:r>
            <w:r>
              <w:rPr>
                <w:b/>
                <w:sz w:val="17"/>
              </w:rPr>
              <w:t>left out of the thesis</w:t>
            </w:r>
            <w:r>
              <w:rPr>
                <w:sz w:val="17"/>
              </w:rPr>
              <w:t xml:space="preserve"> (7 Oct)</w:t>
            </w:r>
          </w:p>
        </w:tc>
      </w:tr>
      <w:tr>
        <w:tc>
          <w:tcPr>
            <w:tcW w:type="dxa" w:w="2493"/>
          </w:tcPr>
          <w:p>
            <w:pPr>
              <w:spacing w:after="0"/>
            </w:pPr>
            <w:r>
              <w:rPr>
                <w:sz w:val="17"/>
              </w:rPr>
              <w:t>4</w:t>
            </w:r>
          </w:p>
        </w:tc>
        <w:tc>
          <w:tcPr>
            <w:tcW w:type="dxa" w:w="2493"/>
          </w:tcPr>
          <w:p>
            <w:pPr>
              <w:spacing w:after="0"/>
            </w:pPr>
            <w:r>
              <w:rPr>
                <w:sz w:val="17"/>
              </w:rPr>
              <w:t>Write the rest of the chapters</w:t>
            </w:r>
          </w:p>
        </w:tc>
        <w:tc>
          <w:tcPr>
            <w:tcW w:type="dxa" w:w="2493"/>
          </w:tcPr>
          <w:p>
            <w:pPr>
              <w:spacing w:after="0"/>
            </w:pPr>
            <w:r>
              <w:rPr>
                <w:sz w:val="17"/>
              </w:rPr>
              <w:t>Full drafts of every remaining chapter and the abstract (section 5)</w:t>
            </w:r>
          </w:p>
        </w:tc>
        <w:tc>
          <w:tcPr>
            <w:tcW w:type="dxa" w:w="2493"/>
          </w:tcPr>
          <w:p>
            <w:pPr>
              <w:spacing w:after="0"/>
            </w:pPr>
            <w:r>
              <w:rPr>
                <w:b/>
                <w:sz w:val="17"/>
              </w:rPr>
              <w:t>On Overleaf, compiles with 0 errors</w:t>
            </w:r>
            <w:r>
              <w:rPr>
                <w:sz w:val="17"/>
              </w:rPr>
              <w:t>; reviewed, style-revised, references checked. Abstract, conclusions and contributions held back for the author</w:t>
            </w:r>
          </w:p>
        </w:tc>
      </w:tr>
      <w:tr>
        <w:tc>
          <w:tcPr>
            <w:tcW w:type="dxa" w:w="2493"/>
          </w:tcPr>
          <w:p>
            <w:pPr>
              <w:spacing w:after="0"/>
            </w:pPr>
            <w:r>
              <w:rPr>
                <w:sz w:val="17"/>
              </w:rPr>
              <w:t>5</w:t>
            </w:r>
          </w:p>
        </w:tc>
        <w:tc>
          <w:tcPr>
            <w:tcW w:type="dxa" w:w="2493"/>
          </w:tcPr>
          <w:p>
            <w:pPr>
              <w:spacing w:after="0"/>
            </w:pPr>
            <w:r>
              <w:rPr>
                <w:sz w:val="17"/>
              </w:rPr>
              <w:t>Results as graphs, not only tables</w:t>
            </w:r>
          </w:p>
        </w:tc>
        <w:tc>
          <w:tcPr>
            <w:tcW w:type="dxa" w:w="2493"/>
          </w:tcPr>
          <w:p>
            <w:pPr>
              <w:spacing w:after="0"/>
            </w:pPr>
            <w:r>
              <w:rPr>
                <w:sz w:val="17"/>
              </w:rPr>
              <w:t>Figures drawn directly from the results files (section 6)</w:t>
            </w:r>
          </w:p>
        </w:tc>
        <w:tc>
          <w:tcPr>
            <w:tcW w:type="dxa" w:w="2493"/>
          </w:tcPr>
          <w:p>
            <w:pPr>
              <w:spacing w:after="0"/>
            </w:pPr>
            <w:r>
              <w:rPr>
                <w:sz w:val="17"/>
              </w:rPr>
              <w:t>Eight figures in the Evaluation chapter, with short captions</w:t>
            </w:r>
          </w:p>
        </w:tc>
      </w:tr>
      <w:tr>
        <w:tc>
          <w:tcPr>
            <w:tcW w:type="dxa" w:w="2493"/>
          </w:tcPr>
          <w:p>
            <w:pPr>
              <w:spacing w:after="0"/>
            </w:pPr>
            <w:r>
              <w:rPr>
                <w:sz w:val="17"/>
              </w:rPr>
              <w:t>6</w:t>
            </w:r>
          </w:p>
        </w:tc>
        <w:tc>
          <w:tcPr>
            <w:tcW w:type="dxa" w:w="2493"/>
          </w:tcPr>
          <w:p>
            <w:pPr>
              <w:spacing w:after="0"/>
            </w:pPr>
            <w:r>
              <w:rPr>
                <w:sz w:val="17"/>
              </w:rPr>
              <w:t>Figures from other papers are allowed, with the source</w:t>
            </w:r>
          </w:p>
        </w:tc>
        <w:tc>
          <w:tcPr>
            <w:tcW w:type="dxa" w:w="2493"/>
          </w:tcPr>
          <w:p>
            <w:pPr>
              <w:spacing w:after="0"/>
            </w:pPr>
            <w:r>
              <w:rPr>
                <w:sz w:val="17"/>
              </w:rPr>
              <w:t>Noted (section 6)</w:t>
            </w:r>
          </w:p>
        </w:tc>
        <w:tc>
          <w:tcPr>
            <w:tcW w:type="dxa" w:w="2493"/>
          </w:tcPr>
          <w:p>
            <w:pPr>
              <w:spacing w:after="0"/>
            </w:pPr>
            <w:r>
              <w:rPr>
                <w:sz w:val="17"/>
              </w:rPr>
              <w:t>The circumplex figure could now be the original</w:t>
            </w:r>
          </w:p>
        </w:tc>
      </w:tr>
    </w:tbl>
    <w:p>
      <w:pPr>
        <w:spacing w:after="40"/>
      </w:pPr>
    </w:p>
    <w:p>
      <w:pPr>
        <w:pStyle w:val="Heading1"/>
      </w:pPr>
      <w:r>
        <w:t>2. Note 1 — the F1 metric, and whether there is a better one</w:t>
      </w:r>
    </w:p>
    <w:p>
      <w:pPr>
        <w:pStyle w:val="Heading2"/>
      </w:pPr>
      <w:r>
        <w:t>What F1 measures</w:t>
      </w:r>
    </w:p>
    <w:p>
      <w:r>
        <w:t xml:space="preserve">For </w:t>
      </w:r>
      <w:r>
        <w:rPr>
          <w:b/>
        </w:rPr>
        <w:t>one genre</w:t>
      </w:r>
      <w:r>
        <w:t>, say Horror:</w:t>
      </w:r>
    </w:p>
    <w:p>
      <w:pPr>
        <w:pStyle w:val="ListBullet"/>
        <w:spacing w:after="40"/>
      </w:pPr>
      <w:r>
        <w:rPr>
          <w:b/>
        </w:rPr>
        <w:t>Precision</w:t>
      </w:r>
      <w:r>
        <w:t xml:space="preserve"> = of the clips the model </w:t>
      </w:r>
      <w:r>
        <w:rPr>
          <w:i/>
        </w:rPr>
        <w:t>called</w:t>
      </w:r>
      <w:r>
        <w:t xml:space="preserve"> Horror, the share that really are.</w:t>
      </w:r>
    </w:p>
    <w:p>
      <w:pPr>
        <w:pStyle w:val="ListBullet"/>
        <w:spacing w:after="40"/>
      </w:pPr>
      <w:r>
        <w:rPr>
          <w:b/>
        </w:rPr>
        <w:t>Recall</w:t>
      </w:r>
      <w:r>
        <w:t xml:space="preserve"> = of the clips that really </w:t>
      </w:r>
      <w:r>
        <w:rPr>
          <w:i/>
        </w:rPr>
        <w:t>are</w:t>
      </w:r>
      <w:r>
        <w:t xml:space="preserve"> Horror, the share the model found.</w:t>
      </w:r>
    </w:p>
    <w:p>
      <w:pPr>
        <w:pStyle w:val="ListBullet"/>
        <w:spacing w:after="40"/>
      </w:pPr>
      <w:r>
        <w:rPr>
          <w:b/>
        </w:rPr>
        <w:t>F1</w:t>
      </w:r>
      <w:r>
        <w:t xml:space="preserve"> = the harmonic mean of the two, </w:t>
      </w:r>
      <w:r>
        <w:rPr>
          <w:rFonts w:ascii="Consolas" w:hAnsi="Consolas"/>
          <w:color w:val="404040"/>
          <w:sz w:val="18"/>
        </w:rPr>
        <w:t>2·P·R / (P + R)</w:t>
      </w:r>
      <w:r>
        <w:t>. It is high only when both are high: a model that calls everything Horror has recall 1 but poor precision, and one that calls almost nothing Horror has the opposite problem.</w:t>
      </w:r>
    </w:p>
    <w:p>
      <w:r>
        <w:t xml:space="preserve">A clip can have several genres, so there is one F1 per genre, and they have to be combined into one number. Our headline, </w:t>
      </w:r>
      <w:r>
        <w:rPr>
          <w:b/>
        </w:rPr>
        <w:t>macro-F1</w:t>
      </w:r>
      <w:r>
        <w:t>, takes the plain mean of the five per-genre F1 scores, so Horror (28 clips) counts as much as Drama (239 clips).</w:t>
      </w:r>
    </w:p>
    <w:p>
      <w:pPr>
        <w:pStyle w:val="Heading2"/>
      </w:pPr>
      <w:r>
        <w:t>The alternatives we tested, and what each one changes</w:t>
      </w:r>
    </w:p>
    <w:p>
      <w:r>
        <w:t xml:space="preserve">Every alternative below was computed on </w:t>
      </w:r>
      <w:r>
        <w:rPr>
          <w:b/>
        </w:rPr>
        <w:t>the same predictions</w:t>
      </w:r>
      <w:r>
        <w:t xml:space="preserve"> of the same models, so any difference between them comes from the metric alone. There are five families.</w:t>
      </w:r>
    </w:p>
    <w:p>
      <w:r>
        <w:rPr>
          <w:b/>
        </w:rPr>
        <w:t>A. Average the F1 scores differently.</w:t>
      </w:r>
    </w:p>
    <w:p>
      <w:pPr>
        <w:pStyle w:val="ListBullet"/>
        <w:spacing w:after="40"/>
      </w:pPr>
      <w:r>
        <w:rPr>
          <w:b/>
        </w:rPr>
        <w:t>Micro-F1</w:t>
      </w:r>
      <w:r>
        <w:t xml:space="preserve"> pools every single clip–genre decision (329 clips × 5 genres) and computes one F1 over all of them. Drama is on 239 of the 329 clips and makes up almost half of all positive labels, so getting Drama right dominates the score.</w:t>
      </w:r>
    </w:p>
    <w:p>
      <w:pPr>
        <w:pStyle w:val="ListBullet"/>
        <w:spacing w:after="40"/>
      </w:pPr>
      <w:r>
        <w:rPr>
          <w:b/>
        </w:rPr>
        <w:t>Weighted-F1</w:t>
      </w:r>
      <w:r>
        <w:t xml:space="preserve"> computes F1 per genre like macro-F1, but weights each genre by how many clips have it. It sits between macro and micro.</w:t>
      </w:r>
    </w:p>
    <w:p>
      <w:pPr>
        <w:pStyle w:val="ListBullet"/>
        <w:spacing w:after="40"/>
      </w:pPr>
      <w:r>
        <w:rPr>
          <w:b/>
        </w:rPr>
        <w:t>Samples-F1</w:t>
      </w:r>
      <w:r>
        <w:t xml:space="preserve"> turns the view around: for </w:t>
      </w:r>
      <w:r>
        <w:rPr>
          <w:i/>
        </w:rPr>
        <w:t>each clip</w:t>
      </w:r>
      <w:r>
        <w:t xml:space="preserve"> it compares the predicted genre list with the true one, computes F1, and averages over clips. Since most clips are Drama, it again rewards the frequent genres.</w:t>
      </w:r>
    </w:p>
    <w:p>
      <w:r>
        <w:rPr>
          <w:b/>
        </w:rPr>
        <w:t>B. Move the decision threshold.</w:t>
      </w:r>
      <w:r>
        <w:t xml:space="preserve"> The classifier outputs a probability per genre, and by default a clip is called "Horror" when that probability exceeds 0.5. For rare genres the probabilities rarely reach 0.5, so they are under-predicted. In the </w:t>
      </w:r>
      <w:r>
        <w:rPr>
          <w:b/>
        </w:rPr>
        <w:t>tuned-threshold</w:t>
      </w:r>
      <w:r>
        <w:t xml:space="preserve"> variant each genre gets its own cut (searched between 0.05 and 0.95), chosen to maximise F1 by an inner cross-validation </w:t>
      </w:r>
      <w:r>
        <w:rPr>
          <w:i/>
        </w:rPr>
        <w:t>on the training fold only</w:t>
      </w:r>
      <w:r>
        <w:t>. The test fold is never used to pick the cut, so the result stays honest. It is still scored with macro-F1.</w:t>
      </w:r>
    </w:p>
    <w:p>
      <w:r>
        <w:rPr>
          <w:b/>
        </w:rPr>
        <w:t>C. Do not threshold at all: score the ranking.</w:t>
      </w:r>
      <w:r>
        <w:t xml:space="preserve"> These two metrics ask only whether the model gives true clips higher probabilities than false ones, wherever the cut would lie.</w:t>
      </w:r>
    </w:p>
    <w:p>
      <w:pPr>
        <w:pStyle w:val="ListBullet"/>
        <w:spacing w:after="40"/>
      </w:pPr>
      <w:r>
        <w:rPr>
          <w:b/>
        </w:rPr>
        <w:t>Macro average precision (AP)</w:t>
      </w:r>
      <w:r>
        <w:t>: per genre, the area under the precision–recall curve as the cut slides from strict to loose, then averaged over the genres. A random model scores about the genre's frequency.</w:t>
      </w:r>
    </w:p>
    <w:p>
      <w:pPr>
        <w:pStyle w:val="ListBullet"/>
        <w:spacing w:after="40"/>
      </w:pPr>
      <w:r>
        <w:rPr>
          <w:b/>
        </w:rPr>
        <w:t>Macro ROC-AUC</w:t>
      </w:r>
      <w:r>
        <w:t>: per genre, the probability that a randomly chosen true clip gets a higher score than a randomly chosen false one; 0.5 is chance, 1 is perfect.</w:t>
      </w:r>
    </w:p>
    <w:p>
      <w:r>
        <w:rPr>
          <w:b/>
        </w:rPr>
        <w:t>D. Score films instead of clips.</w:t>
      </w:r>
      <w:r>
        <w:t xml:space="preserve"> Genre is a property of the film, and each film has about eight clips. The </w:t>
      </w:r>
      <w:r>
        <w:rPr>
          <w:b/>
        </w:rPr>
        <w:t>film-level macro-F1</w:t>
      </w:r>
      <w:r>
        <w:t xml:space="preserve"> averages the clip probabilities of each film and then scores the 41 films with macro-F1, so a film with many clips no longer counts more.</w:t>
      </w:r>
    </w:p>
    <w:p>
      <w:r>
        <w:rPr>
          <w:b/>
        </w:rPr>
        <w:t>E. Strict whole-clip metrics.</w:t>
      </w:r>
    </w:p>
    <w:p>
      <w:pPr>
        <w:pStyle w:val="ListBullet"/>
        <w:spacing w:after="40"/>
      </w:pPr>
      <w:r>
        <w:rPr>
          <w:b/>
        </w:rPr>
        <w:t>Exact match</w:t>
      </w:r>
      <w:r>
        <w:t>: the share of clips whose whole genre list is exactly right.</w:t>
      </w:r>
    </w:p>
    <w:p>
      <w:pPr>
        <w:pStyle w:val="ListBullet"/>
        <w:spacing w:after="40"/>
      </w:pPr>
      <w:r>
        <w:rPr>
          <w:b/>
        </w:rPr>
        <w:t>Hamming loss</w:t>
      </w:r>
      <w:r>
        <w:t>: the share of all individual clip–genre decisions that are wrong (lower is better).</w:t>
      </w:r>
    </w:p>
    <w:p>
      <w:pPr>
        <w:pStyle w:val="ListBullet"/>
        <w:spacing w:after="40"/>
      </w:pPr>
      <w:r>
        <w:rPr>
          <w:b/>
        </w:rPr>
        <w:t>Jaccard</w:t>
      </w:r>
      <w:r>
        <w:t>: per clip, the genres both predicted and true divided by the genres predicted or true, averaged over clips.</w:t>
      </w:r>
    </w:p>
    <w:p>
      <w:r>
        <w:t xml:space="preserve">Macro precision and macro recall are also stored separately, to see </w:t>
      </w:r>
      <w:r>
        <w:rPr>
          <w:i/>
        </w:rPr>
        <w:t>how</w:t>
      </w:r>
      <w:r>
        <w:t xml:space="preserve"> each route reaches its F1.</w:t>
      </w:r>
    </w:p>
    <w:p>
      <w:pPr>
        <w:pStyle w:val="Heading2"/>
      </w:pPr>
      <w:r>
        <w:t>All results</w:t>
      </w:r>
    </w:p>
    <w:p>
      <w:r>
        <w:t>Five genres, mean of 10 repeats under seed 42 (</w:t>
      </w:r>
      <w:r>
        <w:rPr>
          <w:rFonts w:ascii="Consolas" w:hAnsi="Consolas"/>
          <w:color w:val="404040"/>
          <w:sz w:val="18"/>
        </w:rPr>
        <w:t>results/metrics_stability.json</w:t>
      </w:r>
      <w:r>
        <w:t>). The columns:</w:t>
      </w:r>
    </w:p>
    <w:p>
      <w:pPr>
        <w:pStyle w:val="ListBullet"/>
        <w:spacing w:after="40"/>
      </w:pPr>
      <w:r>
        <w:rPr>
          <w:b/>
        </w:rPr>
        <w:t>ratings (ceiling)</w:t>
      </w:r>
      <w:r>
        <w:t>: the human emotion ratings in place of predicted ones;</w:t>
      </w:r>
    </w:p>
    <w:p>
      <w:pPr>
        <w:pStyle w:val="ListBullet"/>
        <w:spacing w:after="40"/>
      </w:pPr>
      <w:r>
        <w:rPr>
          <w:b/>
        </w:rPr>
        <w:t>most freq.</w:t>
      </w:r>
      <w:r>
        <w:t>: a dummy that always predicts the most common genres (in practice Drama);</w:t>
      </w:r>
    </w:p>
    <w:p>
      <w:pPr>
        <w:pStyle w:val="ListBullet"/>
        <w:spacing w:after="40"/>
      </w:pPr>
      <w:r>
        <w:rPr>
          <w:b/>
        </w:rPr>
        <w:t>random</w:t>
      </w:r>
      <w:r>
        <w:t>: guesses each genre at its base rate (simulated).</w:t>
      </w:r>
    </w:p>
    <w:p>
      <w:r>
        <w:t>Bold is the best of the four audio routes (emotion, VGGish, AST, PCA-8). The last column is the emotion route minus the better of the two direct audio routes (VGGish or AST, named in brackets) under that metric; a positive value means the emotion route is ahead, except for Hamming loss, where lower is better. It is the difference of the two means, so it can differ by up to 0.002 from the bootstrap difference in the next table.</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color="auto" w:fill="E8E8E8"/>
          </w:tcPr>
          <w:p>
            <w:pPr>
              <w:spacing w:after="0"/>
            </w:pPr>
            <w:r>
              <w:rPr>
                <w:b/>
                <w:sz w:val="17"/>
              </w:rPr>
              <w:t>family</w:t>
            </w:r>
          </w:p>
        </w:tc>
        <w:tc>
          <w:tcPr>
            <w:tcW w:type="dxa" w:w="997"/>
            <w:shd w:val="clear" w:color="auto" w:fill="E8E8E8"/>
          </w:tcPr>
          <w:p>
            <w:pPr>
              <w:spacing w:after="0"/>
            </w:pPr>
            <w:r>
              <w:rPr>
                <w:b/>
                <w:sz w:val="17"/>
              </w:rPr>
              <w:t>metric</w:t>
            </w:r>
          </w:p>
        </w:tc>
        <w:tc>
          <w:tcPr>
            <w:tcW w:type="dxa" w:w="997"/>
            <w:shd w:val="clear" w:color="auto" w:fill="E8E8E8"/>
          </w:tcPr>
          <w:p>
            <w:pPr>
              <w:spacing w:after="0"/>
            </w:pPr>
            <w:r>
              <w:rPr>
                <w:b/>
                <w:sz w:val="17"/>
              </w:rPr>
              <w:t>ratings (ceiling)</w:t>
            </w:r>
          </w:p>
        </w:tc>
        <w:tc>
          <w:tcPr>
            <w:tcW w:type="dxa" w:w="997"/>
            <w:shd w:val="clear" w:color="auto" w:fill="E8E8E8"/>
          </w:tcPr>
          <w:p>
            <w:pPr>
              <w:spacing w:after="0"/>
            </w:pPr>
            <w:r>
              <w:rPr>
                <w:b/>
                <w:sz w:val="17"/>
              </w:rPr>
              <w:t>emotion route</w:t>
            </w:r>
          </w:p>
        </w:tc>
        <w:tc>
          <w:tcPr>
            <w:tcW w:type="dxa" w:w="997"/>
            <w:shd w:val="clear" w:color="auto" w:fill="E8E8E8"/>
          </w:tcPr>
          <w:p>
            <w:pPr>
              <w:spacing w:after="0"/>
            </w:pPr>
            <w:r>
              <w:rPr>
                <w:b/>
                <w:sz w:val="17"/>
              </w:rPr>
              <w:t>direct VGGish</w:t>
            </w:r>
          </w:p>
        </w:tc>
        <w:tc>
          <w:tcPr>
            <w:tcW w:type="dxa" w:w="997"/>
            <w:shd w:val="clear" w:color="auto" w:fill="E8E8E8"/>
          </w:tcPr>
          <w:p>
            <w:pPr>
              <w:spacing w:after="0"/>
            </w:pPr>
            <w:r>
              <w:rPr>
                <w:b/>
                <w:sz w:val="17"/>
              </w:rPr>
              <w:t>direct AST</w:t>
            </w:r>
          </w:p>
        </w:tc>
        <w:tc>
          <w:tcPr>
            <w:tcW w:type="dxa" w:w="997"/>
            <w:shd w:val="clear" w:color="auto" w:fill="E8E8E8"/>
          </w:tcPr>
          <w:p>
            <w:pPr>
              <w:spacing w:after="0"/>
            </w:pPr>
            <w:r>
              <w:rPr>
                <w:b/>
                <w:sz w:val="17"/>
              </w:rPr>
              <w:t>PCA-8 control</w:t>
            </w:r>
          </w:p>
        </w:tc>
        <w:tc>
          <w:tcPr>
            <w:tcW w:type="dxa" w:w="997"/>
            <w:shd w:val="clear" w:color="auto" w:fill="E8E8E8"/>
          </w:tcPr>
          <w:p>
            <w:pPr>
              <w:spacing w:after="0"/>
            </w:pPr>
            <w:r>
              <w:rPr>
                <w:b/>
                <w:sz w:val="17"/>
              </w:rPr>
              <w:t>most freq.</w:t>
            </w:r>
          </w:p>
        </w:tc>
        <w:tc>
          <w:tcPr>
            <w:tcW w:type="dxa" w:w="997"/>
            <w:shd w:val="clear" w:color="auto" w:fill="E8E8E8"/>
          </w:tcPr>
          <w:p>
            <w:pPr>
              <w:spacing w:after="0"/>
            </w:pPr>
            <w:r>
              <w:rPr>
                <w:b/>
                <w:sz w:val="17"/>
              </w:rPr>
              <w:t>random</w:t>
            </w:r>
          </w:p>
        </w:tc>
        <w:tc>
          <w:tcPr>
            <w:tcW w:type="dxa" w:w="997"/>
            <w:shd w:val="clear" w:color="auto" w:fill="E8E8E8"/>
          </w:tcPr>
          <w:p>
            <w:pPr>
              <w:spacing w:after="0"/>
            </w:pPr>
            <w:r>
              <w:rPr>
                <w:b/>
                <w:sz w:val="17"/>
              </w:rPr>
              <w:t>Δ emotion − best direct</w:t>
            </w:r>
          </w:p>
        </w:tc>
      </w:tr>
      <w:tr>
        <w:tc>
          <w:tcPr>
            <w:tcW w:type="dxa" w:w="997"/>
          </w:tcPr>
          <w:p>
            <w:pPr>
              <w:spacing w:after="0"/>
            </w:pPr>
            <w:r>
              <w:rPr>
                <w:sz w:val="17"/>
              </w:rPr>
              <w:t>headline</w:t>
            </w:r>
          </w:p>
        </w:tc>
        <w:tc>
          <w:tcPr>
            <w:tcW w:type="dxa" w:w="997"/>
          </w:tcPr>
          <w:p>
            <w:pPr>
              <w:spacing w:after="0"/>
            </w:pPr>
            <w:r>
              <w:rPr>
                <w:b/>
                <w:sz w:val="17"/>
              </w:rPr>
              <w:t>macro-F1</w:t>
            </w:r>
          </w:p>
        </w:tc>
        <w:tc>
          <w:tcPr>
            <w:tcW w:type="dxa" w:w="997"/>
          </w:tcPr>
          <w:p>
            <w:pPr>
              <w:spacing w:after="0"/>
              <w:jc w:val="right"/>
            </w:pPr>
            <w:r>
              <w:rPr>
                <w:sz w:val="17"/>
              </w:rPr>
              <w:t>0.428</w:t>
            </w:r>
          </w:p>
        </w:tc>
        <w:tc>
          <w:tcPr>
            <w:tcW w:type="dxa" w:w="997"/>
          </w:tcPr>
          <w:p>
            <w:pPr>
              <w:spacing w:after="0"/>
              <w:jc w:val="right"/>
            </w:pPr>
            <w:r>
              <w:rPr>
                <w:b/>
                <w:sz w:val="17"/>
              </w:rPr>
              <w:t>0.417</w:t>
            </w:r>
          </w:p>
        </w:tc>
        <w:tc>
          <w:tcPr>
            <w:tcW w:type="dxa" w:w="997"/>
          </w:tcPr>
          <w:p>
            <w:pPr>
              <w:spacing w:after="0"/>
              <w:jc w:val="right"/>
            </w:pPr>
            <w:r>
              <w:rPr>
                <w:sz w:val="17"/>
              </w:rPr>
              <w:t>0.377</w:t>
            </w:r>
          </w:p>
        </w:tc>
        <w:tc>
          <w:tcPr>
            <w:tcW w:type="dxa" w:w="997"/>
          </w:tcPr>
          <w:p>
            <w:pPr>
              <w:spacing w:after="0"/>
              <w:jc w:val="right"/>
            </w:pPr>
            <w:r>
              <w:rPr>
                <w:sz w:val="17"/>
              </w:rPr>
              <w:t>0.371</w:t>
            </w:r>
          </w:p>
        </w:tc>
        <w:tc>
          <w:tcPr>
            <w:tcW w:type="dxa" w:w="997"/>
          </w:tcPr>
          <w:p>
            <w:pPr>
              <w:spacing w:after="0"/>
              <w:jc w:val="right"/>
            </w:pPr>
            <w:r>
              <w:rPr>
                <w:sz w:val="17"/>
              </w:rPr>
              <w:t>0.372</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b/>
                <w:sz w:val="17"/>
              </w:rPr>
              <w:t>+0.040</w:t>
            </w:r>
            <w:r>
              <w:rPr>
                <w:sz w:val="17"/>
              </w:rPr>
              <w:t xml:space="preserve"> (VGGish)</w:t>
            </w:r>
          </w:p>
        </w:tc>
      </w:tr>
      <w:tr>
        <w:tc>
          <w:tcPr>
            <w:tcW w:type="dxa" w:w="997"/>
          </w:tcPr>
          <w:p>
            <w:pPr>
              <w:spacing w:after="0"/>
            </w:pPr>
            <w:r>
              <w:rPr>
                <w:sz w:val="17"/>
              </w:rPr>
              <w:t>A</w:t>
            </w:r>
          </w:p>
        </w:tc>
        <w:tc>
          <w:tcPr>
            <w:tcW w:type="dxa" w:w="997"/>
          </w:tcPr>
          <w:p>
            <w:pPr>
              <w:spacing w:after="0"/>
            </w:pPr>
            <w:r>
              <w:rPr>
                <w:sz w:val="17"/>
              </w:rPr>
              <w:t>micro-F1</w:t>
            </w:r>
          </w:p>
        </w:tc>
        <w:tc>
          <w:tcPr>
            <w:tcW w:type="dxa" w:w="997"/>
          </w:tcPr>
          <w:p>
            <w:pPr>
              <w:spacing w:after="0"/>
              <w:jc w:val="right"/>
            </w:pPr>
            <w:r>
              <w:rPr>
                <w:sz w:val="17"/>
              </w:rPr>
              <w:t>0.480</w:t>
            </w:r>
          </w:p>
        </w:tc>
        <w:tc>
          <w:tcPr>
            <w:tcW w:type="dxa" w:w="997"/>
          </w:tcPr>
          <w:p>
            <w:pPr>
              <w:spacing w:after="0"/>
              <w:jc w:val="right"/>
            </w:pPr>
            <w:r>
              <w:rPr>
                <w:sz w:val="17"/>
              </w:rPr>
              <w:t>0.482</w:t>
            </w:r>
          </w:p>
        </w:tc>
        <w:tc>
          <w:tcPr>
            <w:tcW w:type="dxa" w:w="997"/>
          </w:tcPr>
          <w:p>
            <w:pPr>
              <w:spacing w:after="0"/>
              <w:jc w:val="right"/>
            </w:pPr>
            <w:r>
              <w:rPr>
                <w:sz w:val="17"/>
              </w:rPr>
              <w:t>0.471</w:t>
            </w:r>
          </w:p>
        </w:tc>
        <w:tc>
          <w:tcPr>
            <w:tcW w:type="dxa" w:w="997"/>
          </w:tcPr>
          <w:p>
            <w:pPr>
              <w:spacing w:after="0"/>
              <w:jc w:val="right"/>
            </w:pPr>
            <w:r>
              <w:rPr>
                <w:b/>
                <w:sz w:val="17"/>
              </w:rPr>
              <w:t>0.515</w:t>
            </w:r>
          </w:p>
        </w:tc>
        <w:tc>
          <w:tcPr>
            <w:tcW w:type="dxa" w:w="997"/>
          </w:tcPr>
          <w:p>
            <w:pPr>
              <w:spacing w:after="0"/>
              <w:jc w:val="right"/>
            </w:pPr>
            <w:r>
              <w:rPr>
                <w:sz w:val="17"/>
              </w:rPr>
              <w:t>0.446</w:t>
            </w:r>
          </w:p>
        </w:tc>
        <w:tc>
          <w:tcPr>
            <w:tcW w:type="dxa" w:w="997"/>
          </w:tcPr>
          <w:p>
            <w:pPr>
              <w:spacing w:after="0"/>
              <w:jc w:val="right"/>
            </w:pPr>
            <w:r>
              <w:rPr>
                <w:sz w:val="17"/>
              </w:rPr>
              <w:t>0.571</w:t>
            </w:r>
          </w:p>
        </w:tc>
        <w:tc>
          <w:tcPr>
            <w:tcW w:type="dxa" w:w="997"/>
          </w:tcPr>
          <w:p>
            <w:pPr>
              <w:spacing w:after="0"/>
              <w:jc w:val="right"/>
            </w:pPr>
            <w:r>
              <w:rPr>
                <w:sz w:val="17"/>
              </w:rPr>
              <w:t>0.477</w:t>
            </w:r>
          </w:p>
        </w:tc>
        <w:tc>
          <w:tcPr>
            <w:tcW w:type="dxa" w:w="997"/>
          </w:tcPr>
          <w:p>
            <w:pPr>
              <w:spacing w:after="0"/>
              <w:jc w:val="right"/>
            </w:pPr>
            <w:r>
              <w:rPr>
                <w:sz w:val="17"/>
              </w:rPr>
              <w:t>−0.033 (AST)</w:t>
            </w:r>
          </w:p>
        </w:tc>
      </w:tr>
      <w:tr>
        <w:tc>
          <w:tcPr>
            <w:tcW w:type="dxa" w:w="997"/>
          </w:tcPr>
          <w:p>
            <w:pPr>
              <w:spacing w:after="0"/>
            </w:pPr>
            <w:r>
              <w:rPr>
                <w:sz w:val="17"/>
              </w:rPr>
              <w:t>A</w:t>
            </w:r>
          </w:p>
        </w:tc>
        <w:tc>
          <w:tcPr>
            <w:tcW w:type="dxa" w:w="997"/>
          </w:tcPr>
          <w:p>
            <w:pPr>
              <w:spacing w:after="0"/>
            </w:pPr>
            <w:r>
              <w:rPr>
                <w:sz w:val="17"/>
              </w:rPr>
              <w:t>weighted-F1</w:t>
            </w:r>
          </w:p>
        </w:tc>
        <w:tc>
          <w:tcPr>
            <w:tcW w:type="dxa" w:w="997"/>
          </w:tcPr>
          <w:p>
            <w:pPr>
              <w:spacing w:after="0"/>
              <w:jc w:val="right"/>
            </w:pPr>
            <w:r>
              <w:rPr>
                <w:sz w:val="17"/>
              </w:rPr>
              <w:t>0.546</w:t>
            </w:r>
          </w:p>
        </w:tc>
        <w:tc>
          <w:tcPr>
            <w:tcW w:type="dxa" w:w="997"/>
          </w:tcPr>
          <w:p>
            <w:pPr>
              <w:spacing w:after="0"/>
              <w:jc w:val="right"/>
            </w:pPr>
            <w:r>
              <w:rPr>
                <w:b/>
                <w:sz w:val="17"/>
              </w:rPr>
              <w:t>0.550</w:t>
            </w:r>
          </w:p>
        </w:tc>
        <w:tc>
          <w:tcPr>
            <w:tcW w:type="dxa" w:w="997"/>
          </w:tcPr>
          <w:p>
            <w:pPr>
              <w:spacing w:after="0"/>
              <w:jc w:val="right"/>
            </w:pPr>
            <w:r>
              <w:rPr>
                <w:sz w:val="17"/>
              </w:rPr>
              <w:t>0.504</w:t>
            </w:r>
          </w:p>
        </w:tc>
        <w:tc>
          <w:tcPr>
            <w:tcW w:type="dxa" w:w="997"/>
          </w:tcPr>
          <w:p>
            <w:pPr>
              <w:spacing w:after="0"/>
              <w:jc w:val="right"/>
            </w:pPr>
            <w:r>
              <w:rPr>
                <w:sz w:val="17"/>
              </w:rPr>
              <w:t>0.534</w:t>
            </w:r>
          </w:p>
        </w:tc>
        <w:tc>
          <w:tcPr>
            <w:tcW w:type="dxa" w:w="997"/>
          </w:tcPr>
          <w:p>
            <w:pPr>
              <w:spacing w:after="0"/>
              <w:jc w:val="right"/>
            </w:pPr>
            <w:r>
              <w:rPr>
                <w:sz w:val="17"/>
              </w:rPr>
              <w:t>0.491</w:t>
            </w:r>
          </w:p>
        </w:tc>
        <w:tc>
          <w:tcPr>
            <w:tcW w:type="dxa" w:w="997"/>
          </w:tcPr>
          <w:p>
            <w:pPr>
              <w:spacing w:after="0"/>
              <w:jc w:val="right"/>
            </w:pPr>
            <w:r>
              <w:rPr>
                <w:sz w:val="17"/>
              </w:rPr>
              <w:t>0.396</w:t>
            </w:r>
          </w:p>
        </w:tc>
        <w:tc>
          <w:tcPr>
            <w:tcW w:type="dxa" w:w="997"/>
          </w:tcPr>
          <w:p>
            <w:pPr>
              <w:spacing w:after="0"/>
              <w:jc w:val="right"/>
            </w:pPr>
            <w:r>
              <w:rPr>
                <w:sz w:val="17"/>
              </w:rPr>
              <w:t>0.477</w:t>
            </w:r>
          </w:p>
        </w:tc>
        <w:tc>
          <w:tcPr>
            <w:tcW w:type="dxa" w:w="997"/>
          </w:tcPr>
          <w:p>
            <w:pPr>
              <w:spacing w:after="0"/>
              <w:jc w:val="right"/>
            </w:pPr>
            <w:r>
              <w:rPr>
                <w:sz w:val="17"/>
              </w:rPr>
              <w:t>+0.016 (AST)</w:t>
            </w:r>
          </w:p>
        </w:tc>
      </w:tr>
      <w:tr>
        <w:tc>
          <w:tcPr>
            <w:tcW w:type="dxa" w:w="997"/>
          </w:tcPr>
          <w:p>
            <w:pPr>
              <w:spacing w:after="0"/>
            </w:pPr>
            <w:r>
              <w:rPr>
                <w:sz w:val="17"/>
              </w:rPr>
              <w:t>A</w:t>
            </w:r>
          </w:p>
        </w:tc>
        <w:tc>
          <w:tcPr>
            <w:tcW w:type="dxa" w:w="997"/>
          </w:tcPr>
          <w:p>
            <w:pPr>
              <w:spacing w:after="0"/>
            </w:pPr>
            <w:r>
              <w:rPr>
                <w:sz w:val="17"/>
              </w:rPr>
              <w:t>samples-F1</w:t>
            </w:r>
          </w:p>
        </w:tc>
        <w:tc>
          <w:tcPr>
            <w:tcW w:type="dxa" w:w="997"/>
          </w:tcPr>
          <w:p>
            <w:pPr>
              <w:spacing w:after="0"/>
              <w:jc w:val="right"/>
            </w:pPr>
            <w:r>
              <w:rPr>
                <w:sz w:val="17"/>
              </w:rPr>
              <w:t>0.477</w:t>
            </w:r>
          </w:p>
        </w:tc>
        <w:tc>
          <w:tcPr>
            <w:tcW w:type="dxa" w:w="997"/>
          </w:tcPr>
          <w:p>
            <w:pPr>
              <w:spacing w:after="0"/>
              <w:jc w:val="right"/>
            </w:pPr>
            <w:r>
              <w:rPr>
                <w:sz w:val="17"/>
              </w:rPr>
              <w:t>0.485</w:t>
            </w:r>
          </w:p>
        </w:tc>
        <w:tc>
          <w:tcPr>
            <w:tcW w:type="dxa" w:w="997"/>
          </w:tcPr>
          <w:p>
            <w:pPr>
              <w:spacing w:after="0"/>
              <w:jc w:val="right"/>
            </w:pPr>
            <w:r>
              <w:rPr>
                <w:sz w:val="17"/>
              </w:rPr>
              <w:t>0.451</w:t>
            </w:r>
          </w:p>
        </w:tc>
        <w:tc>
          <w:tcPr>
            <w:tcW w:type="dxa" w:w="997"/>
          </w:tcPr>
          <w:p>
            <w:pPr>
              <w:spacing w:after="0"/>
              <w:jc w:val="right"/>
            </w:pPr>
            <w:r>
              <w:rPr>
                <w:b/>
                <w:sz w:val="17"/>
              </w:rPr>
              <w:t>0.495</w:t>
            </w:r>
          </w:p>
        </w:tc>
        <w:tc>
          <w:tcPr>
            <w:tcW w:type="dxa" w:w="997"/>
          </w:tcPr>
          <w:p>
            <w:pPr>
              <w:spacing w:after="0"/>
              <w:jc w:val="right"/>
            </w:pPr>
            <w:r>
              <w:rPr>
                <w:sz w:val="17"/>
              </w:rPr>
              <w:t>0.431</w:t>
            </w:r>
          </w:p>
        </w:tc>
        <w:tc>
          <w:tcPr>
            <w:tcW w:type="dxa" w:w="997"/>
          </w:tcPr>
          <w:p>
            <w:pPr>
              <w:spacing w:after="0"/>
              <w:jc w:val="right"/>
            </w:pPr>
            <w:r>
              <w:rPr>
                <w:sz w:val="17"/>
              </w:rPr>
              <w:t>0.574</w:t>
            </w:r>
          </w:p>
        </w:tc>
        <w:tc>
          <w:tcPr>
            <w:tcW w:type="dxa" w:w="997"/>
          </w:tcPr>
          <w:p>
            <w:pPr>
              <w:spacing w:after="0"/>
              <w:jc w:val="right"/>
            </w:pPr>
            <w:r>
              <w:rPr>
                <w:sz w:val="17"/>
              </w:rPr>
              <w:t>0.438</w:t>
            </w:r>
          </w:p>
        </w:tc>
        <w:tc>
          <w:tcPr>
            <w:tcW w:type="dxa" w:w="997"/>
          </w:tcPr>
          <w:p>
            <w:pPr>
              <w:spacing w:after="0"/>
              <w:jc w:val="right"/>
            </w:pPr>
            <w:r>
              <w:rPr>
                <w:sz w:val="17"/>
              </w:rPr>
              <w:t>−0.011 (AST)</w:t>
            </w:r>
          </w:p>
        </w:tc>
      </w:tr>
      <w:tr>
        <w:tc>
          <w:tcPr>
            <w:tcW w:type="dxa" w:w="997"/>
          </w:tcPr>
          <w:p>
            <w:pPr>
              <w:spacing w:after="0"/>
            </w:pPr>
            <w:r>
              <w:rPr>
                <w:sz w:val="17"/>
              </w:rPr>
              <w:t>B</w:t>
            </w:r>
          </w:p>
        </w:tc>
        <w:tc>
          <w:tcPr>
            <w:tcW w:type="dxa" w:w="997"/>
          </w:tcPr>
          <w:p>
            <w:pPr>
              <w:spacing w:after="0"/>
            </w:pPr>
            <w:r>
              <w:rPr>
                <w:sz w:val="17"/>
              </w:rPr>
              <w:t>macro-F1, tuned threshold</w:t>
            </w:r>
          </w:p>
        </w:tc>
        <w:tc>
          <w:tcPr>
            <w:tcW w:type="dxa" w:w="997"/>
          </w:tcPr>
          <w:p>
            <w:pPr>
              <w:spacing w:after="0"/>
              <w:jc w:val="right"/>
            </w:pPr>
            <w:r>
              <w:rPr>
                <w:sz w:val="17"/>
              </w:rPr>
              <w:t>0.461</w:t>
            </w:r>
          </w:p>
        </w:tc>
        <w:tc>
          <w:tcPr>
            <w:tcW w:type="dxa" w:w="997"/>
          </w:tcPr>
          <w:p>
            <w:pPr>
              <w:spacing w:after="0"/>
              <w:jc w:val="right"/>
            </w:pPr>
            <w:r>
              <w:rPr>
                <w:sz w:val="17"/>
              </w:rPr>
              <w:t>0.440</w:t>
            </w:r>
          </w:p>
        </w:tc>
        <w:tc>
          <w:tcPr>
            <w:tcW w:type="dxa" w:w="997"/>
          </w:tcPr>
          <w:p>
            <w:pPr>
              <w:spacing w:after="0"/>
              <w:jc w:val="right"/>
            </w:pPr>
            <w:r>
              <w:rPr>
                <w:sz w:val="17"/>
              </w:rPr>
              <w:t>0.429</w:t>
            </w:r>
          </w:p>
        </w:tc>
        <w:tc>
          <w:tcPr>
            <w:tcW w:type="dxa" w:w="997"/>
          </w:tcPr>
          <w:p>
            <w:pPr>
              <w:spacing w:after="0"/>
              <w:jc w:val="right"/>
            </w:pPr>
            <w:r>
              <w:rPr>
                <w:sz w:val="17"/>
              </w:rPr>
              <w:t>0.427</w:t>
            </w:r>
          </w:p>
        </w:tc>
        <w:tc>
          <w:tcPr>
            <w:tcW w:type="dxa" w:w="997"/>
          </w:tcPr>
          <w:p>
            <w:pPr>
              <w:spacing w:after="0"/>
              <w:jc w:val="right"/>
            </w:pPr>
            <w:r>
              <w:rPr>
                <w:b/>
                <w:sz w:val="17"/>
              </w:rPr>
              <w:t>0.441</w:t>
            </w:r>
          </w:p>
        </w:tc>
        <w:tc>
          <w:tcPr>
            <w:tcW w:type="dxa" w:w="997"/>
          </w:tcPr>
          <w:p>
            <w:pPr>
              <w:spacing w:after="0"/>
              <w:jc w:val="right"/>
            </w:pPr>
            <w:r>
              <w:rPr>
                <w:sz w:val="17"/>
              </w:rPr>
              <w:t>0.168</w:t>
            </w:r>
          </w:p>
        </w:tc>
        <w:tc>
          <w:tcPr>
            <w:tcW w:type="dxa" w:w="997"/>
          </w:tcPr>
          <w:p>
            <w:pPr>
              <w:spacing w:after="0"/>
              <w:jc w:val="right"/>
            </w:pPr>
            <w:r>
              <w:rPr>
                <w:sz w:val="17"/>
              </w:rPr>
              <w:t>0.308</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average precision</w:t>
            </w:r>
          </w:p>
        </w:tc>
        <w:tc>
          <w:tcPr>
            <w:tcW w:type="dxa" w:w="997"/>
          </w:tcPr>
          <w:p>
            <w:pPr>
              <w:spacing w:after="0"/>
              <w:jc w:val="right"/>
            </w:pPr>
            <w:r>
              <w:rPr>
                <w:sz w:val="17"/>
              </w:rPr>
              <w:t>0.364</w:t>
            </w:r>
          </w:p>
        </w:tc>
        <w:tc>
          <w:tcPr>
            <w:tcW w:type="dxa" w:w="997"/>
          </w:tcPr>
          <w:p>
            <w:pPr>
              <w:spacing w:after="0"/>
              <w:jc w:val="right"/>
            </w:pPr>
            <w:r>
              <w:rPr>
                <w:b/>
                <w:sz w:val="17"/>
              </w:rPr>
              <w:t>0.372</w:t>
            </w:r>
          </w:p>
        </w:tc>
        <w:tc>
          <w:tcPr>
            <w:tcW w:type="dxa" w:w="997"/>
          </w:tcPr>
          <w:p>
            <w:pPr>
              <w:spacing w:after="0"/>
              <w:jc w:val="right"/>
            </w:pPr>
            <w:r>
              <w:rPr>
                <w:sz w:val="17"/>
              </w:rPr>
              <w:t>0.361</w:t>
            </w:r>
          </w:p>
        </w:tc>
        <w:tc>
          <w:tcPr>
            <w:tcW w:type="dxa" w:w="997"/>
          </w:tcPr>
          <w:p>
            <w:pPr>
              <w:spacing w:after="0"/>
              <w:jc w:val="right"/>
            </w:pPr>
            <w:r>
              <w:rPr>
                <w:sz w:val="17"/>
              </w:rPr>
              <w:t>0.359</w:t>
            </w:r>
          </w:p>
        </w:tc>
        <w:tc>
          <w:tcPr>
            <w:tcW w:type="dxa" w:w="997"/>
          </w:tcPr>
          <w:p>
            <w:pPr>
              <w:spacing w:after="0"/>
              <w:jc w:val="right"/>
            </w:pPr>
            <w:r>
              <w:rPr>
                <w:sz w:val="17"/>
              </w:rPr>
              <w:t>0.356</w:t>
            </w:r>
          </w:p>
        </w:tc>
        <w:tc>
          <w:tcPr>
            <w:tcW w:type="dxa" w:w="997"/>
          </w:tcPr>
          <w:p>
            <w:pPr>
              <w:spacing w:after="0"/>
              <w:jc w:val="right"/>
            </w:pPr>
            <w:r>
              <w:rPr>
                <w:sz w:val="17"/>
              </w:rPr>
              <w:t>0.309</w:t>
            </w:r>
          </w:p>
        </w:tc>
        <w:tc>
          <w:tcPr>
            <w:tcW w:type="dxa" w:w="997"/>
          </w:tcPr>
          <w:p>
            <w:pPr>
              <w:spacing w:after="0"/>
              <w:jc w:val="right"/>
            </w:pPr>
            <w:r>
              <w:rPr>
                <w:sz w:val="17"/>
              </w:rPr>
              <w:t>0.321</w:t>
            </w:r>
          </w:p>
        </w:tc>
        <w:tc>
          <w:tcPr>
            <w:tcW w:type="dxa" w:w="997"/>
          </w:tcPr>
          <w:p>
            <w:pPr>
              <w:spacing w:after="0"/>
              <w:jc w:val="right"/>
            </w:pPr>
            <w:r>
              <w:rPr>
                <w:sz w:val="17"/>
              </w:rPr>
              <w:t>+0.011 (VGGish)</w:t>
            </w:r>
          </w:p>
        </w:tc>
      </w:tr>
      <w:tr>
        <w:tc>
          <w:tcPr>
            <w:tcW w:type="dxa" w:w="997"/>
          </w:tcPr>
          <w:p>
            <w:pPr>
              <w:spacing w:after="0"/>
            </w:pPr>
            <w:r>
              <w:rPr>
                <w:sz w:val="17"/>
              </w:rPr>
              <w:t>C</w:t>
            </w:r>
          </w:p>
        </w:tc>
        <w:tc>
          <w:tcPr>
            <w:tcW w:type="dxa" w:w="997"/>
          </w:tcPr>
          <w:p>
            <w:pPr>
              <w:spacing w:after="0"/>
            </w:pPr>
            <w:r>
              <w:rPr>
                <w:sz w:val="17"/>
              </w:rPr>
              <w:t>macro ROC-AUC</w:t>
            </w:r>
          </w:p>
        </w:tc>
        <w:tc>
          <w:tcPr>
            <w:tcW w:type="dxa" w:w="997"/>
          </w:tcPr>
          <w:p>
            <w:pPr>
              <w:spacing w:after="0"/>
              <w:jc w:val="right"/>
            </w:pPr>
            <w:r>
              <w:rPr>
                <w:sz w:val="17"/>
              </w:rPr>
              <w:t>0.619</w:t>
            </w:r>
          </w:p>
        </w:tc>
        <w:tc>
          <w:tcPr>
            <w:tcW w:type="dxa" w:w="997"/>
          </w:tcPr>
          <w:p>
            <w:pPr>
              <w:spacing w:after="0"/>
              <w:jc w:val="right"/>
            </w:pPr>
            <w:r>
              <w:rPr>
                <w:b/>
                <w:sz w:val="17"/>
              </w:rPr>
              <w:t>0.608</w:t>
            </w:r>
          </w:p>
        </w:tc>
        <w:tc>
          <w:tcPr>
            <w:tcW w:type="dxa" w:w="997"/>
          </w:tcPr>
          <w:p>
            <w:pPr>
              <w:spacing w:after="0"/>
              <w:jc w:val="right"/>
            </w:pPr>
            <w:r>
              <w:rPr>
                <w:sz w:val="17"/>
              </w:rPr>
              <w:t>0.567</w:t>
            </w:r>
          </w:p>
        </w:tc>
        <w:tc>
          <w:tcPr>
            <w:tcW w:type="dxa" w:w="997"/>
          </w:tcPr>
          <w:p>
            <w:pPr>
              <w:spacing w:after="0"/>
              <w:jc w:val="right"/>
            </w:pPr>
            <w:r>
              <w:rPr>
                <w:sz w:val="17"/>
              </w:rPr>
              <w:t>0.571</w:t>
            </w:r>
          </w:p>
        </w:tc>
        <w:tc>
          <w:tcPr>
            <w:tcW w:type="dxa" w:w="997"/>
          </w:tcPr>
          <w:p>
            <w:pPr>
              <w:spacing w:after="0"/>
              <w:jc w:val="right"/>
            </w:pPr>
            <w:r>
              <w:rPr>
                <w:sz w:val="17"/>
              </w:rPr>
              <w:t>0.567</w:t>
            </w:r>
          </w:p>
        </w:tc>
        <w:tc>
          <w:tcPr>
            <w:tcW w:type="dxa" w:w="997"/>
          </w:tcPr>
          <w:p>
            <w:pPr>
              <w:spacing w:after="0"/>
              <w:jc w:val="right"/>
            </w:pPr>
            <w:r>
              <w:rPr>
                <w:sz w:val="17"/>
              </w:rPr>
              <w:t>0.500</w:t>
            </w:r>
          </w:p>
        </w:tc>
        <w:tc>
          <w:tcPr>
            <w:tcW w:type="dxa" w:w="997"/>
          </w:tcPr>
          <w:p>
            <w:pPr>
              <w:spacing w:after="0"/>
              <w:jc w:val="right"/>
            </w:pPr>
            <w:r>
              <w:rPr>
                <w:sz w:val="17"/>
              </w:rPr>
              <w:t>0.501</w:t>
            </w:r>
          </w:p>
        </w:tc>
        <w:tc>
          <w:tcPr>
            <w:tcW w:type="dxa" w:w="997"/>
          </w:tcPr>
          <w:p>
            <w:pPr>
              <w:spacing w:after="0"/>
              <w:jc w:val="right"/>
            </w:pPr>
            <w:r>
              <w:rPr>
                <w:sz w:val="17"/>
              </w:rPr>
              <w:t>+0.037 (AST)</w:t>
            </w:r>
          </w:p>
        </w:tc>
      </w:tr>
      <w:tr>
        <w:tc>
          <w:tcPr>
            <w:tcW w:type="dxa" w:w="997"/>
          </w:tcPr>
          <w:p>
            <w:pPr>
              <w:spacing w:after="0"/>
            </w:pPr>
            <w:r>
              <w:rPr>
                <w:sz w:val="17"/>
              </w:rPr>
              <w:t>D</w:t>
            </w:r>
          </w:p>
        </w:tc>
        <w:tc>
          <w:tcPr>
            <w:tcW w:type="dxa" w:w="997"/>
          </w:tcPr>
          <w:p>
            <w:pPr>
              <w:spacing w:after="0"/>
            </w:pPr>
            <w:r>
              <w:rPr>
                <w:sz w:val="17"/>
              </w:rPr>
              <w:t>film-level macro-F1</w:t>
            </w:r>
          </w:p>
        </w:tc>
        <w:tc>
          <w:tcPr>
            <w:tcW w:type="dxa" w:w="997"/>
          </w:tcPr>
          <w:p>
            <w:pPr>
              <w:spacing w:after="0"/>
              <w:jc w:val="right"/>
            </w:pPr>
            <w:r>
              <w:rPr>
                <w:sz w:val="17"/>
              </w:rPr>
              <w:t>0.521</w:t>
            </w:r>
          </w:p>
        </w:tc>
        <w:tc>
          <w:tcPr>
            <w:tcW w:type="dxa" w:w="997"/>
          </w:tcPr>
          <w:p>
            <w:pPr>
              <w:spacing w:after="0"/>
              <w:jc w:val="right"/>
            </w:pPr>
            <w:r>
              <w:rPr>
                <w:b/>
                <w:sz w:val="17"/>
              </w:rPr>
              <w:t>0.469</w:t>
            </w:r>
          </w:p>
        </w:tc>
        <w:tc>
          <w:tcPr>
            <w:tcW w:type="dxa" w:w="997"/>
          </w:tcPr>
          <w:p>
            <w:pPr>
              <w:spacing w:after="0"/>
              <w:jc w:val="right"/>
            </w:pPr>
            <w:r>
              <w:rPr>
                <w:sz w:val="17"/>
              </w:rPr>
              <w:t>0.375</w:t>
            </w:r>
          </w:p>
        </w:tc>
        <w:tc>
          <w:tcPr>
            <w:tcW w:type="dxa" w:w="997"/>
          </w:tcPr>
          <w:p>
            <w:pPr>
              <w:spacing w:after="0"/>
              <w:jc w:val="right"/>
            </w:pPr>
            <w:r>
              <w:rPr>
                <w:sz w:val="17"/>
              </w:rPr>
              <w:t>0.307</w:t>
            </w:r>
          </w:p>
        </w:tc>
        <w:tc>
          <w:tcPr>
            <w:tcW w:type="dxa" w:w="997"/>
          </w:tcPr>
          <w:p>
            <w:pPr>
              <w:spacing w:after="0"/>
              <w:jc w:val="right"/>
            </w:pPr>
            <w:r>
              <w:rPr>
                <w:sz w:val="17"/>
              </w:rPr>
              <w:t>0.418</w:t>
            </w:r>
          </w:p>
        </w:tc>
        <w:tc>
          <w:tcPr>
            <w:tcW w:type="dxa" w:w="997"/>
          </w:tcPr>
          <w:p>
            <w:pPr>
              <w:spacing w:after="0"/>
              <w:jc w:val="right"/>
            </w:pPr>
            <w:r>
              <w:rPr>
                <w:sz w:val="17"/>
              </w:rPr>
              <w:t>0.169</w:t>
            </w:r>
          </w:p>
        </w:tc>
        <w:tc>
          <w:tcPr>
            <w:tcW w:type="dxa" w:w="997"/>
          </w:tcPr>
          <w:p>
            <w:pPr>
              <w:spacing w:after="0"/>
              <w:jc w:val="right"/>
            </w:pPr>
            <w:r>
              <w:rPr>
                <w:sz w:val="17"/>
              </w:rPr>
              <w:t>0.301</w:t>
            </w:r>
          </w:p>
        </w:tc>
        <w:tc>
          <w:tcPr>
            <w:tcW w:type="dxa" w:w="997"/>
          </w:tcPr>
          <w:p>
            <w:pPr>
              <w:spacing w:after="0"/>
              <w:jc w:val="right"/>
            </w:pPr>
            <w:r>
              <w:rPr>
                <w:sz w:val="17"/>
              </w:rPr>
              <w:t>+0.094 (VGGish)</w:t>
            </w:r>
          </w:p>
        </w:tc>
      </w:tr>
      <w:tr>
        <w:tc>
          <w:tcPr>
            <w:tcW w:type="dxa" w:w="997"/>
          </w:tcPr>
          <w:p>
            <w:pPr>
              <w:spacing w:after="0"/>
            </w:pPr>
            <w:r>
              <w:rPr>
                <w:sz w:val="17"/>
              </w:rPr>
              <w:t>E</w:t>
            </w:r>
          </w:p>
        </w:tc>
        <w:tc>
          <w:tcPr>
            <w:tcW w:type="dxa" w:w="997"/>
          </w:tcPr>
          <w:p>
            <w:pPr>
              <w:spacing w:after="0"/>
            </w:pPr>
            <w:r>
              <w:rPr>
                <w:sz w:val="17"/>
              </w:rPr>
              <w:t>exact match</w:t>
            </w:r>
          </w:p>
        </w:tc>
        <w:tc>
          <w:tcPr>
            <w:tcW w:type="dxa" w:w="997"/>
          </w:tcPr>
          <w:p>
            <w:pPr>
              <w:spacing w:after="0"/>
              <w:jc w:val="right"/>
            </w:pPr>
            <w:r>
              <w:rPr>
                <w:sz w:val="17"/>
              </w:rPr>
              <w:t>0.067</w:t>
            </w:r>
          </w:p>
        </w:tc>
        <w:tc>
          <w:tcPr>
            <w:tcW w:type="dxa" w:w="997"/>
          </w:tcPr>
          <w:p>
            <w:pPr>
              <w:spacing w:after="0"/>
              <w:jc w:val="right"/>
            </w:pPr>
            <w:r>
              <w:rPr>
                <w:sz w:val="17"/>
              </w:rPr>
              <w:t>0.082</w:t>
            </w:r>
          </w:p>
        </w:tc>
        <w:tc>
          <w:tcPr>
            <w:tcW w:type="dxa" w:w="997"/>
          </w:tcPr>
          <w:p>
            <w:pPr>
              <w:spacing w:after="0"/>
              <w:jc w:val="right"/>
            </w:pPr>
            <w:r>
              <w:rPr>
                <w:sz w:val="17"/>
              </w:rPr>
              <w:t>0.105</w:t>
            </w:r>
          </w:p>
        </w:tc>
        <w:tc>
          <w:tcPr>
            <w:tcW w:type="dxa" w:w="997"/>
          </w:tcPr>
          <w:p>
            <w:pPr>
              <w:spacing w:after="0"/>
              <w:jc w:val="right"/>
            </w:pPr>
            <w:r>
              <w:rPr>
                <w:b/>
                <w:sz w:val="17"/>
              </w:rPr>
              <w:t>0.170</w:t>
            </w:r>
          </w:p>
        </w:tc>
        <w:tc>
          <w:tcPr>
            <w:tcW w:type="dxa" w:w="997"/>
          </w:tcPr>
          <w:p>
            <w:pPr>
              <w:spacing w:after="0"/>
              <w:jc w:val="right"/>
            </w:pPr>
            <w:r>
              <w:rPr>
                <w:sz w:val="17"/>
              </w:rPr>
              <w:t>0.095</w:t>
            </w:r>
          </w:p>
        </w:tc>
        <w:tc>
          <w:tcPr>
            <w:tcW w:type="dxa" w:w="997"/>
          </w:tcPr>
          <w:p>
            <w:pPr>
              <w:spacing w:after="0"/>
              <w:jc w:val="right"/>
            </w:pPr>
            <w:r>
              <w:rPr>
                <w:sz w:val="17"/>
              </w:rPr>
              <w:t>0.283</w:t>
            </w:r>
          </w:p>
        </w:tc>
        <w:tc>
          <w:tcPr>
            <w:tcW w:type="dxa" w:w="997"/>
          </w:tcPr>
          <w:p>
            <w:pPr>
              <w:spacing w:after="0"/>
              <w:jc w:val="right"/>
            </w:pPr>
            <w:r>
              <w:rPr>
                <w:sz w:val="17"/>
              </w:rPr>
              <w:t>0.133</w:t>
            </w:r>
          </w:p>
        </w:tc>
        <w:tc>
          <w:tcPr>
            <w:tcW w:type="dxa" w:w="997"/>
          </w:tcPr>
          <w:p>
            <w:pPr>
              <w:spacing w:after="0"/>
              <w:jc w:val="right"/>
            </w:pPr>
            <w:r>
              <w:rPr>
                <w:sz w:val="17"/>
              </w:rPr>
              <w:t>−0.088 (AST)</w:t>
            </w:r>
          </w:p>
        </w:tc>
      </w:tr>
      <w:tr>
        <w:tc>
          <w:tcPr>
            <w:tcW w:type="dxa" w:w="997"/>
          </w:tcPr>
          <w:p>
            <w:pPr>
              <w:spacing w:after="0"/>
            </w:pPr>
            <w:r>
              <w:rPr>
                <w:sz w:val="17"/>
              </w:rPr>
              <w:t>E</w:t>
            </w:r>
          </w:p>
        </w:tc>
        <w:tc>
          <w:tcPr>
            <w:tcW w:type="dxa" w:w="997"/>
          </w:tcPr>
          <w:p>
            <w:pPr>
              <w:spacing w:after="0"/>
            </w:pPr>
            <w:r>
              <w:rPr>
                <w:sz w:val="17"/>
              </w:rPr>
              <w:t>Hamming loss (lower is better)</w:t>
            </w:r>
          </w:p>
        </w:tc>
        <w:tc>
          <w:tcPr>
            <w:tcW w:type="dxa" w:w="997"/>
          </w:tcPr>
          <w:p>
            <w:pPr>
              <w:spacing w:after="0"/>
              <w:jc w:val="right"/>
            </w:pPr>
            <w:r>
              <w:rPr>
                <w:sz w:val="17"/>
              </w:rPr>
              <w:t>0.417</w:t>
            </w:r>
          </w:p>
        </w:tc>
        <w:tc>
          <w:tcPr>
            <w:tcW w:type="dxa" w:w="997"/>
          </w:tcPr>
          <w:p>
            <w:pPr>
              <w:spacing w:after="0"/>
              <w:jc w:val="right"/>
            </w:pPr>
            <w:r>
              <w:rPr>
                <w:sz w:val="17"/>
              </w:rPr>
              <w:t>0.404</w:t>
            </w:r>
          </w:p>
        </w:tc>
        <w:tc>
          <w:tcPr>
            <w:tcW w:type="dxa" w:w="997"/>
          </w:tcPr>
          <w:p>
            <w:pPr>
              <w:spacing w:after="0"/>
              <w:jc w:val="right"/>
            </w:pPr>
            <w:r>
              <w:rPr>
                <w:sz w:val="17"/>
              </w:rPr>
              <w:t>0.359</w:t>
            </w:r>
          </w:p>
        </w:tc>
        <w:tc>
          <w:tcPr>
            <w:tcW w:type="dxa" w:w="997"/>
          </w:tcPr>
          <w:p>
            <w:pPr>
              <w:spacing w:after="0"/>
              <w:jc w:val="right"/>
            </w:pPr>
            <w:r>
              <w:rPr>
                <w:b/>
                <w:sz w:val="17"/>
              </w:rPr>
              <w:t>0.314</w:t>
            </w:r>
          </w:p>
        </w:tc>
        <w:tc>
          <w:tcPr>
            <w:tcW w:type="dxa" w:w="997"/>
          </w:tcPr>
          <w:p>
            <w:pPr>
              <w:spacing w:after="0"/>
              <w:jc w:val="right"/>
            </w:pPr>
            <w:r>
              <w:rPr>
                <w:sz w:val="17"/>
              </w:rPr>
              <w:t>0.393</w:t>
            </w:r>
          </w:p>
        </w:tc>
        <w:tc>
          <w:tcPr>
            <w:tcW w:type="dxa" w:w="997"/>
          </w:tcPr>
          <w:p>
            <w:pPr>
              <w:spacing w:after="0"/>
              <w:jc w:val="right"/>
            </w:pPr>
            <w:r>
              <w:rPr>
                <w:sz w:val="17"/>
              </w:rPr>
              <w:t>0.218</w:t>
            </w:r>
          </w:p>
        </w:tc>
        <w:tc>
          <w:tcPr>
            <w:tcW w:type="dxa" w:w="997"/>
          </w:tcPr>
          <w:p>
            <w:pPr>
              <w:spacing w:after="0"/>
              <w:jc w:val="right"/>
            </w:pPr>
            <w:r>
              <w:rPr>
                <w:sz w:val="17"/>
              </w:rPr>
              <w:t>0.323</w:t>
            </w:r>
          </w:p>
        </w:tc>
        <w:tc>
          <w:tcPr>
            <w:tcW w:type="dxa" w:w="997"/>
          </w:tcPr>
          <w:p>
            <w:pPr>
              <w:spacing w:after="0"/>
              <w:jc w:val="right"/>
            </w:pPr>
            <w:r>
              <w:rPr>
                <w:sz w:val="17"/>
              </w:rPr>
              <w:t>+0.090 (AST), worse</w:t>
            </w:r>
          </w:p>
        </w:tc>
      </w:tr>
      <w:tr>
        <w:tc>
          <w:tcPr>
            <w:tcW w:type="dxa" w:w="997"/>
          </w:tcPr>
          <w:p>
            <w:pPr>
              <w:spacing w:after="0"/>
            </w:pPr>
            <w:r>
              <w:rPr>
                <w:sz w:val="17"/>
              </w:rPr>
              <w:t>E</w:t>
            </w:r>
          </w:p>
        </w:tc>
        <w:tc>
          <w:tcPr>
            <w:tcW w:type="dxa" w:w="997"/>
          </w:tcPr>
          <w:p>
            <w:pPr>
              <w:spacing w:after="0"/>
            </w:pPr>
            <w:r>
              <w:rPr>
                <w:sz w:val="17"/>
              </w:rPr>
              <w:t>Jaccard</w:t>
            </w:r>
          </w:p>
        </w:tc>
        <w:tc>
          <w:tcPr>
            <w:tcW w:type="dxa" w:w="997"/>
          </w:tcPr>
          <w:p>
            <w:pPr>
              <w:spacing w:after="0"/>
              <w:jc w:val="right"/>
            </w:pPr>
            <w:r>
              <w:rPr>
                <w:sz w:val="17"/>
              </w:rPr>
              <w:t>0.357</w:t>
            </w:r>
          </w:p>
        </w:tc>
        <w:tc>
          <w:tcPr>
            <w:tcW w:type="dxa" w:w="997"/>
          </w:tcPr>
          <w:p>
            <w:pPr>
              <w:spacing w:after="0"/>
              <w:jc w:val="right"/>
            </w:pPr>
            <w:r>
              <w:rPr>
                <w:sz w:val="17"/>
              </w:rPr>
              <w:t>0.367</w:t>
            </w:r>
          </w:p>
        </w:tc>
        <w:tc>
          <w:tcPr>
            <w:tcW w:type="dxa" w:w="997"/>
          </w:tcPr>
          <w:p>
            <w:pPr>
              <w:spacing w:after="0"/>
              <w:jc w:val="right"/>
            </w:pPr>
            <w:r>
              <w:rPr>
                <w:sz w:val="17"/>
              </w:rPr>
              <w:t>0.356</w:t>
            </w:r>
          </w:p>
        </w:tc>
        <w:tc>
          <w:tcPr>
            <w:tcW w:type="dxa" w:w="997"/>
          </w:tcPr>
          <w:p>
            <w:pPr>
              <w:spacing w:after="0"/>
              <w:jc w:val="right"/>
            </w:pPr>
            <w:r>
              <w:rPr>
                <w:b/>
                <w:sz w:val="17"/>
              </w:rPr>
              <w:t>0.408</w:t>
            </w:r>
          </w:p>
        </w:tc>
        <w:tc>
          <w:tcPr>
            <w:tcW w:type="dxa" w:w="997"/>
          </w:tcPr>
          <w:p>
            <w:pPr>
              <w:spacing w:after="0"/>
              <w:jc w:val="right"/>
            </w:pPr>
            <w:r>
              <w:rPr>
                <w:sz w:val="17"/>
              </w:rPr>
              <w:t>0.335</w:t>
            </w:r>
          </w:p>
        </w:tc>
        <w:tc>
          <w:tcPr>
            <w:tcW w:type="dxa" w:w="997"/>
          </w:tcPr>
          <w:p>
            <w:pPr>
              <w:spacing w:after="0"/>
              <w:jc w:val="right"/>
            </w:pPr>
            <w:r>
              <w:rPr>
                <w:sz w:val="17"/>
              </w:rPr>
              <w:t>0.500</w:t>
            </w:r>
          </w:p>
        </w:tc>
        <w:tc>
          <w:tcPr>
            <w:tcW w:type="dxa" w:w="997"/>
          </w:tcPr>
          <w:p>
            <w:pPr>
              <w:spacing w:after="0"/>
              <w:jc w:val="right"/>
            </w:pPr>
            <w:r>
              <w:rPr>
                <w:sz w:val="17"/>
              </w:rPr>
              <w:t>0.355</w:t>
            </w:r>
          </w:p>
        </w:tc>
        <w:tc>
          <w:tcPr>
            <w:tcW w:type="dxa" w:w="997"/>
          </w:tcPr>
          <w:p>
            <w:pPr>
              <w:spacing w:after="0"/>
              <w:jc w:val="right"/>
            </w:pPr>
            <w:r>
              <w:rPr>
                <w:sz w:val="17"/>
              </w:rPr>
              <w:t>−0.041 (AST)</w:t>
            </w:r>
          </w:p>
        </w:tc>
      </w:tr>
      <w:tr>
        <w:tc>
          <w:tcPr>
            <w:tcW w:type="dxa" w:w="997"/>
          </w:tcPr>
          <w:p>
            <w:pPr>
              <w:spacing w:after="0"/>
            </w:pPr>
            <w:r>
              <w:rPr>
                <w:sz w:val="17"/>
              </w:rPr>
              <w:t>parts</w:t>
            </w:r>
          </w:p>
        </w:tc>
        <w:tc>
          <w:tcPr>
            <w:tcW w:type="dxa" w:w="997"/>
          </w:tcPr>
          <w:p>
            <w:pPr>
              <w:spacing w:after="0"/>
            </w:pPr>
            <w:r>
              <w:rPr>
                <w:sz w:val="17"/>
              </w:rPr>
              <w:t>macro precision</w:t>
            </w:r>
          </w:p>
        </w:tc>
        <w:tc>
          <w:tcPr>
            <w:tcW w:type="dxa" w:w="997"/>
          </w:tcPr>
          <w:p>
            <w:pPr>
              <w:spacing w:after="0"/>
              <w:jc w:val="right"/>
            </w:pPr>
            <w:r>
              <w:rPr>
                <w:sz w:val="17"/>
              </w:rPr>
              <w:t>0.376</w:t>
            </w:r>
          </w:p>
        </w:tc>
        <w:tc>
          <w:tcPr>
            <w:tcW w:type="dxa" w:w="997"/>
          </w:tcPr>
          <w:p>
            <w:pPr>
              <w:spacing w:after="0"/>
              <w:jc w:val="right"/>
            </w:pPr>
            <w:r>
              <w:rPr>
                <w:b/>
                <w:sz w:val="17"/>
              </w:rPr>
              <w:t>0.371</w:t>
            </w:r>
          </w:p>
        </w:tc>
        <w:tc>
          <w:tcPr>
            <w:tcW w:type="dxa" w:w="997"/>
          </w:tcPr>
          <w:p>
            <w:pPr>
              <w:spacing w:after="0"/>
              <w:jc w:val="right"/>
            </w:pPr>
            <w:r>
              <w:rPr>
                <w:sz w:val="17"/>
              </w:rPr>
              <w:t>0.350</w:t>
            </w:r>
          </w:p>
        </w:tc>
        <w:tc>
          <w:tcPr>
            <w:tcW w:type="dxa" w:w="997"/>
          </w:tcPr>
          <w:p>
            <w:pPr>
              <w:spacing w:after="0"/>
              <w:jc w:val="right"/>
            </w:pPr>
            <w:r>
              <w:rPr>
                <w:sz w:val="17"/>
              </w:rPr>
              <w:t>0.356</w:t>
            </w:r>
          </w:p>
        </w:tc>
        <w:tc>
          <w:tcPr>
            <w:tcW w:type="dxa" w:w="997"/>
          </w:tcPr>
          <w:p>
            <w:pPr>
              <w:spacing w:after="0"/>
              <w:jc w:val="right"/>
            </w:pPr>
            <w:r>
              <w:rPr>
                <w:sz w:val="17"/>
              </w:rPr>
              <w:t>0.340</w:t>
            </w:r>
          </w:p>
        </w:tc>
        <w:tc>
          <w:tcPr>
            <w:tcW w:type="dxa" w:w="997"/>
          </w:tcPr>
          <w:p>
            <w:pPr>
              <w:spacing w:after="0"/>
              <w:jc w:val="right"/>
            </w:pPr>
            <w:r>
              <w:rPr>
                <w:sz w:val="17"/>
              </w:rPr>
              <w:t>0.145</w:t>
            </w:r>
          </w:p>
        </w:tc>
        <w:tc>
          <w:tcPr>
            <w:tcW w:type="dxa" w:w="997"/>
          </w:tcPr>
          <w:p>
            <w:pPr>
              <w:spacing w:after="0"/>
              <w:jc w:val="right"/>
            </w:pPr>
            <w:r>
              <w:rPr>
                <w:sz w:val="17"/>
              </w:rPr>
              <w:t>0.308</w:t>
            </w:r>
          </w:p>
        </w:tc>
        <w:tc>
          <w:tcPr>
            <w:tcW w:type="dxa" w:w="997"/>
          </w:tcPr>
          <w:p>
            <w:pPr>
              <w:spacing w:after="0"/>
              <w:jc w:val="right"/>
            </w:pPr>
            <w:r>
              <w:rPr>
                <w:sz w:val="17"/>
              </w:rPr>
              <w:t>+0.015 (AST)</w:t>
            </w:r>
          </w:p>
        </w:tc>
      </w:tr>
      <w:tr>
        <w:tc>
          <w:tcPr>
            <w:tcW w:type="dxa" w:w="997"/>
          </w:tcPr>
          <w:p>
            <w:pPr>
              <w:spacing w:after="0"/>
            </w:pPr>
            <w:r>
              <w:rPr>
                <w:sz w:val="17"/>
              </w:rPr>
              <w:t>parts</w:t>
            </w:r>
          </w:p>
        </w:tc>
        <w:tc>
          <w:tcPr>
            <w:tcW w:type="dxa" w:w="997"/>
          </w:tcPr>
          <w:p>
            <w:pPr>
              <w:spacing w:after="0"/>
            </w:pPr>
            <w:r>
              <w:rPr>
                <w:sz w:val="17"/>
              </w:rPr>
              <w:t>macro recall</w:t>
            </w:r>
          </w:p>
        </w:tc>
        <w:tc>
          <w:tcPr>
            <w:tcW w:type="dxa" w:w="997"/>
          </w:tcPr>
          <w:p>
            <w:pPr>
              <w:spacing w:after="0"/>
              <w:jc w:val="right"/>
            </w:pPr>
            <w:r>
              <w:rPr>
                <w:sz w:val="17"/>
              </w:rPr>
              <w:t>0.651</w:t>
            </w:r>
          </w:p>
        </w:tc>
        <w:tc>
          <w:tcPr>
            <w:tcW w:type="dxa" w:w="997"/>
          </w:tcPr>
          <w:p>
            <w:pPr>
              <w:spacing w:after="0"/>
              <w:jc w:val="right"/>
            </w:pPr>
            <w:r>
              <w:rPr>
                <w:b/>
                <w:sz w:val="17"/>
              </w:rPr>
              <w:t>0.596</w:t>
            </w:r>
          </w:p>
        </w:tc>
        <w:tc>
          <w:tcPr>
            <w:tcW w:type="dxa" w:w="997"/>
          </w:tcPr>
          <w:p>
            <w:pPr>
              <w:spacing w:after="0"/>
              <w:jc w:val="right"/>
            </w:pPr>
            <w:r>
              <w:rPr>
                <w:sz w:val="17"/>
              </w:rPr>
              <w:t>0.439</w:t>
            </w:r>
          </w:p>
        </w:tc>
        <w:tc>
          <w:tcPr>
            <w:tcW w:type="dxa" w:w="997"/>
          </w:tcPr>
          <w:p>
            <w:pPr>
              <w:spacing w:after="0"/>
              <w:jc w:val="right"/>
            </w:pPr>
            <w:r>
              <w:rPr>
                <w:sz w:val="17"/>
              </w:rPr>
              <w:t>0.393</w:t>
            </w:r>
          </w:p>
        </w:tc>
        <w:tc>
          <w:tcPr>
            <w:tcW w:type="dxa" w:w="997"/>
          </w:tcPr>
          <w:p>
            <w:pPr>
              <w:spacing w:after="0"/>
              <w:jc w:val="right"/>
            </w:pPr>
            <w:r>
              <w:rPr>
                <w:sz w:val="17"/>
              </w:rPr>
              <w:t>0.476</w:t>
            </w:r>
          </w:p>
        </w:tc>
        <w:tc>
          <w:tcPr>
            <w:tcW w:type="dxa" w:w="997"/>
          </w:tcPr>
          <w:p>
            <w:pPr>
              <w:spacing w:after="0"/>
              <w:jc w:val="right"/>
            </w:pPr>
            <w:r>
              <w:rPr>
                <w:sz w:val="17"/>
              </w:rPr>
              <w:t>0.200</w:t>
            </w:r>
          </w:p>
        </w:tc>
        <w:tc>
          <w:tcPr>
            <w:tcW w:type="dxa" w:w="997"/>
          </w:tcPr>
          <w:p>
            <w:pPr>
              <w:spacing w:after="0"/>
              <w:jc w:val="right"/>
            </w:pPr>
            <w:r>
              <w:rPr>
                <w:sz w:val="17"/>
              </w:rPr>
              <w:t>0.308</w:t>
            </w:r>
          </w:p>
        </w:tc>
        <w:tc>
          <w:tcPr>
            <w:tcW w:type="dxa" w:w="997"/>
          </w:tcPr>
          <w:p>
            <w:pPr>
              <w:spacing w:after="0"/>
              <w:jc w:val="right"/>
            </w:pPr>
            <w:r>
              <w:rPr>
                <w:sz w:val="17"/>
              </w:rPr>
              <w:t>+0.157 (VGGish)</w:t>
            </w:r>
          </w:p>
        </w:tc>
      </w:tr>
    </w:tbl>
    <w:p>
      <w:pPr>
        <w:spacing w:after="40"/>
      </w:pPr>
    </w:p>
    <w:p>
      <w:r>
        <w:t>Is the emotion route's difference real? Emotion route minus each other route, with the paired film-bootstrap p-value (bold: p &lt; 0.05), and in brackets the number of the 10 repeats it wins: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metric</w:t>
            </w:r>
          </w:p>
        </w:tc>
        <w:tc>
          <w:tcPr>
            <w:tcW w:type="dxa" w:w="1994"/>
            <w:shd w:val="clear" w:color="auto" w:fill="E8E8E8"/>
          </w:tcPr>
          <w:p>
            <w:pPr>
              <w:spacing w:after="0"/>
            </w:pPr>
            <w:r>
              <w:rPr>
                <w:b/>
                <w:sz w:val="17"/>
              </w:rPr>
              <w:t>vs direct VGGish</w:t>
            </w:r>
          </w:p>
        </w:tc>
        <w:tc>
          <w:tcPr>
            <w:tcW w:type="dxa" w:w="1994"/>
            <w:shd w:val="clear" w:color="auto" w:fill="E8E8E8"/>
          </w:tcPr>
          <w:p>
            <w:pPr>
              <w:spacing w:after="0"/>
            </w:pPr>
            <w:r>
              <w:rPr>
                <w:b/>
                <w:sz w:val="17"/>
              </w:rPr>
              <w:t>vs direct AST</w:t>
            </w:r>
          </w:p>
        </w:tc>
        <w:tc>
          <w:tcPr>
            <w:tcW w:type="dxa" w:w="1994"/>
            <w:shd w:val="clear" w:color="auto" w:fill="E8E8E8"/>
          </w:tcPr>
          <w:p>
            <w:pPr>
              <w:spacing w:after="0"/>
            </w:pPr>
            <w:r>
              <w:rPr>
                <w:b/>
                <w:sz w:val="17"/>
              </w:rPr>
              <w:t>vs PCA-8 control</w:t>
            </w:r>
          </w:p>
        </w:tc>
        <w:tc>
          <w:tcPr>
            <w:tcW w:type="dxa" w:w="1994"/>
            <w:shd w:val="clear" w:color="auto" w:fill="E8E8E8"/>
          </w:tcPr>
          <w:p>
            <w:pPr>
              <w:spacing w:after="0"/>
            </w:pPr>
            <w:r>
              <w:rPr>
                <w:b/>
                <w:sz w:val="17"/>
              </w:rPr>
              <w:t>vs best direct audio</w:t>
            </w:r>
          </w:p>
        </w:tc>
      </w:tr>
      <w:tr>
        <w:tc>
          <w:tcPr>
            <w:tcW w:type="dxa" w:w="1994"/>
          </w:tcPr>
          <w:p>
            <w:pPr>
              <w:spacing w:after="0"/>
            </w:pPr>
            <w:r>
              <w:rPr>
                <w:sz w:val="17"/>
              </w:rPr>
              <w:t>macro-F1</w:t>
            </w:r>
          </w:p>
        </w:tc>
        <w:tc>
          <w:tcPr>
            <w:tcW w:type="dxa" w:w="1994"/>
          </w:tcPr>
          <w:p>
            <w:pPr>
              <w:spacing w:after="0"/>
            </w:pPr>
            <w:r>
              <w:rPr>
                <w:b/>
                <w:sz w:val="17"/>
              </w:rPr>
              <w:t>+0.041, p = 0.035</w:t>
            </w:r>
            <w:r>
              <w:rPr>
                <w:sz w:val="17"/>
              </w:rPr>
              <w:t xml:space="preserve"> (10/10)</w:t>
            </w:r>
          </w:p>
        </w:tc>
        <w:tc>
          <w:tcPr>
            <w:tcW w:type="dxa" w:w="1994"/>
          </w:tcPr>
          <w:p>
            <w:pPr>
              <w:spacing w:after="0"/>
            </w:pPr>
            <w:r>
              <w:rPr>
                <w:b/>
                <w:sz w:val="17"/>
              </w:rPr>
              <w:t>+0.047, p = 0.020</w:t>
            </w:r>
            <w:r>
              <w:rPr>
                <w:sz w:val="17"/>
              </w:rPr>
              <w:t xml:space="preserve"> (10/10)</w:t>
            </w:r>
          </w:p>
        </w:tc>
        <w:tc>
          <w:tcPr>
            <w:tcW w:type="dxa" w:w="1994"/>
          </w:tcPr>
          <w:p>
            <w:pPr>
              <w:spacing w:after="0"/>
            </w:pPr>
            <w:r>
              <w:rPr>
                <w:b/>
                <w:sz w:val="17"/>
              </w:rPr>
              <w:t>+0.045, p = 0.029</w:t>
            </w:r>
            <w:r>
              <w:rPr>
                <w:sz w:val="17"/>
              </w:rPr>
              <w:t xml:space="preserve"> (10/10)</w:t>
            </w:r>
          </w:p>
        </w:tc>
        <w:tc>
          <w:tcPr>
            <w:tcW w:type="dxa" w:w="1994"/>
          </w:tcPr>
          <w:p>
            <w:pPr>
              <w:spacing w:after="0"/>
            </w:pPr>
            <w:r>
              <w:rPr>
                <w:sz w:val="17"/>
              </w:rPr>
              <w:t xml:space="preserve">VGGish: </w:t>
            </w:r>
            <w:r>
              <w:rPr>
                <w:b/>
                <w:sz w:val="17"/>
              </w:rPr>
              <w:t>+0.041, p = 0.035</w:t>
            </w:r>
            <w:r>
              <w:rPr>
                <w:sz w:val="17"/>
              </w:rPr>
              <w:t xml:space="preserve"> (10/10)</w:t>
            </w:r>
          </w:p>
        </w:tc>
      </w:tr>
      <w:tr>
        <w:tc>
          <w:tcPr>
            <w:tcW w:type="dxa" w:w="1994"/>
          </w:tcPr>
          <w:p>
            <w:pPr>
              <w:spacing w:after="0"/>
            </w:pPr>
            <w:r>
              <w:rPr>
                <w:sz w:val="17"/>
              </w:rPr>
              <w:t>micro-F1</w:t>
            </w:r>
          </w:p>
        </w:tc>
        <w:tc>
          <w:tcPr>
            <w:tcW w:type="dxa" w:w="1994"/>
          </w:tcPr>
          <w:p>
            <w:pPr>
              <w:spacing w:after="0"/>
            </w:pPr>
            <w:r>
              <w:rPr>
                <w:sz w:val="17"/>
              </w:rPr>
              <w:t>+0.012, p = 0.56 (7/10)</w:t>
            </w:r>
          </w:p>
        </w:tc>
        <w:tc>
          <w:tcPr>
            <w:tcW w:type="dxa" w:w="1994"/>
          </w:tcPr>
          <w:p>
            <w:pPr>
              <w:spacing w:after="0"/>
            </w:pPr>
            <w:r>
              <w:rPr>
                <w:sz w:val="17"/>
              </w:rPr>
              <w:t>−0.032, p = 0.27 (1/10)</w:t>
            </w:r>
          </w:p>
        </w:tc>
        <w:tc>
          <w:tcPr>
            <w:tcW w:type="dxa" w:w="1994"/>
          </w:tcPr>
          <w:p>
            <w:pPr>
              <w:spacing w:after="0"/>
            </w:pPr>
            <w:r>
              <w:rPr>
                <w:sz w:val="17"/>
              </w:rPr>
              <w:t>+0.037, p = 0.078 (10/10)</w:t>
            </w:r>
          </w:p>
        </w:tc>
        <w:tc>
          <w:tcPr>
            <w:tcW w:type="dxa" w:w="1994"/>
          </w:tcPr>
          <w:p>
            <w:pPr>
              <w:spacing w:after="0"/>
            </w:pPr>
            <w:r>
              <w:rPr>
                <w:sz w:val="17"/>
              </w:rPr>
              <w:t>AST: −0.032, p = 0.27 (1/10)</w:t>
            </w:r>
          </w:p>
        </w:tc>
      </w:tr>
      <w:tr>
        <w:tc>
          <w:tcPr>
            <w:tcW w:type="dxa" w:w="1994"/>
          </w:tcPr>
          <w:p>
            <w:pPr>
              <w:spacing w:after="0"/>
            </w:pPr>
            <w:r>
              <w:rPr>
                <w:sz w:val="17"/>
              </w:rPr>
              <w:t>weighted-F1</w:t>
            </w:r>
          </w:p>
        </w:tc>
        <w:tc>
          <w:tcPr>
            <w:tcW w:type="dxa" w:w="1994"/>
          </w:tcPr>
          <w:p>
            <w:pPr>
              <w:spacing w:after="0"/>
            </w:pPr>
            <w:r>
              <w:rPr>
                <w:b/>
                <w:sz w:val="17"/>
              </w:rPr>
              <w:t>+0.048, p = 0.004</w:t>
            </w:r>
            <w:r>
              <w:rPr>
                <w:sz w:val="17"/>
              </w:rPr>
              <w:t xml:space="preserve"> (10/10)</w:t>
            </w:r>
          </w:p>
        </w:tc>
        <w:tc>
          <w:tcPr>
            <w:tcW w:type="dxa" w:w="1994"/>
          </w:tcPr>
          <w:p>
            <w:pPr>
              <w:spacing w:after="0"/>
            </w:pPr>
            <w:r>
              <w:rPr>
                <w:sz w:val="17"/>
              </w:rPr>
              <w:t>+0.020, p = 0.42 (7/10)</w:t>
            </w:r>
          </w:p>
        </w:tc>
        <w:tc>
          <w:tcPr>
            <w:tcW w:type="dxa" w:w="1994"/>
          </w:tcPr>
          <w:p>
            <w:pPr>
              <w:spacing w:after="0"/>
            </w:pPr>
            <w:r>
              <w:rPr>
                <w:b/>
                <w:sz w:val="17"/>
              </w:rPr>
              <w:t>+0.060, p &lt; 0.001</w:t>
            </w:r>
            <w:r>
              <w:rPr>
                <w:sz w:val="17"/>
              </w:rPr>
              <w:t xml:space="preserve"> (10/10)</w:t>
            </w:r>
          </w:p>
        </w:tc>
        <w:tc>
          <w:tcPr>
            <w:tcW w:type="dxa" w:w="1994"/>
          </w:tcPr>
          <w:p>
            <w:pPr>
              <w:spacing w:after="0"/>
            </w:pPr>
            <w:r>
              <w:rPr>
                <w:sz w:val="17"/>
              </w:rPr>
              <w:t>AST: +0.020, p = 0.42 (7/10)</w:t>
            </w:r>
          </w:p>
        </w:tc>
      </w:tr>
      <w:tr>
        <w:tc>
          <w:tcPr>
            <w:tcW w:type="dxa" w:w="1994"/>
          </w:tcPr>
          <w:p>
            <w:pPr>
              <w:spacing w:after="0"/>
            </w:pPr>
            <w:r>
              <w:rPr>
                <w:sz w:val="17"/>
              </w:rPr>
              <w:t>samples-F1</w:t>
            </w:r>
          </w:p>
        </w:tc>
        <w:tc>
          <w:tcPr>
            <w:tcW w:type="dxa" w:w="1994"/>
          </w:tcPr>
          <w:p>
            <w:pPr>
              <w:spacing w:after="0"/>
            </w:pPr>
            <w:r>
              <w:rPr>
                <w:sz w:val="17"/>
              </w:rPr>
              <w:t>+0.034, p = 0.12 (10/10)</w:t>
            </w:r>
          </w:p>
        </w:tc>
        <w:tc>
          <w:tcPr>
            <w:tcW w:type="dxa" w:w="1994"/>
          </w:tcPr>
          <w:p>
            <w:pPr>
              <w:spacing w:after="0"/>
            </w:pPr>
            <w:r>
              <w:rPr>
                <w:sz w:val="17"/>
              </w:rPr>
              <w:t>−0.010, p = 0.70 (3/10)</w:t>
            </w:r>
          </w:p>
        </w:tc>
        <w:tc>
          <w:tcPr>
            <w:tcW w:type="dxa" w:w="1994"/>
          </w:tcPr>
          <w:p>
            <w:pPr>
              <w:spacing w:after="0"/>
            </w:pPr>
            <w:r>
              <w:rPr>
                <w:b/>
                <w:sz w:val="17"/>
              </w:rPr>
              <w:t>+0.054, p = 0.006</w:t>
            </w:r>
            <w:r>
              <w:rPr>
                <w:sz w:val="17"/>
              </w:rPr>
              <w:t xml:space="preserve"> (10/10)</w:t>
            </w:r>
          </w:p>
        </w:tc>
        <w:tc>
          <w:tcPr>
            <w:tcW w:type="dxa" w:w="1994"/>
          </w:tcPr>
          <w:p>
            <w:pPr>
              <w:spacing w:after="0"/>
            </w:pPr>
            <w:r>
              <w:rPr>
                <w:sz w:val="17"/>
              </w:rPr>
              <w:t>AST: −0.010, p = 0.70 (3/10)</w:t>
            </w:r>
          </w:p>
        </w:tc>
      </w:tr>
      <w:tr>
        <w:tc>
          <w:tcPr>
            <w:tcW w:type="dxa" w:w="1994"/>
          </w:tcPr>
          <w:p>
            <w:pPr>
              <w:spacing w:after="0"/>
            </w:pPr>
            <w:r>
              <w:rPr>
                <w:sz w:val="17"/>
              </w:rPr>
              <w:t>macro-F1, tuned threshold</w:t>
            </w:r>
          </w:p>
        </w:tc>
        <w:tc>
          <w:tcPr>
            <w:tcW w:type="dxa" w:w="1994"/>
          </w:tcPr>
          <w:p>
            <w:pPr>
              <w:spacing w:after="0"/>
            </w:pPr>
            <w:r>
              <w:rPr>
                <w:sz w:val="17"/>
              </w:rPr>
              <w:t>+0.011, p = 0.44 (7/10)</w:t>
            </w:r>
          </w:p>
        </w:tc>
        <w:tc>
          <w:tcPr>
            <w:tcW w:type="dxa" w:w="1994"/>
          </w:tcPr>
          <w:p>
            <w:pPr>
              <w:spacing w:after="0"/>
            </w:pPr>
            <w:r>
              <w:rPr>
                <w:sz w:val="17"/>
              </w:rPr>
              <w:t>+0.013, p = 0.38 (8/10)</w:t>
            </w:r>
          </w:p>
        </w:tc>
        <w:tc>
          <w:tcPr>
            <w:tcW w:type="dxa" w:w="1994"/>
          </w:tcPr>
          <w:p>
            <w:pPr>
              <w:spacing w:after="0"/>
            </w:pPr>
            <w:r>
              <w:rPr>
                <w:sz w:val="17"/>
              </w:rPr>
              <w:t>−0.001, p = 0.92 (4/10)</w:t>
            </w:r>
          </w:p>
        </w:tc>
        <w:tc>
          <w:tcPr>
            <w:tcW w:type="dxa" w:w="1994"/>
          </w:tcPr>
          <w:p>
            <w:pPr>
              <w:spacing w:after="0"/>
            </w:pPr>
            <w:r>
              <w:rPr>
                <w:sz w:val="17"/>
              </w:rPr>
              <w:t>VGGish: +0.011, p = 0.44 (7/10)</w:t>
            </w:r>
          </w:p>
        </w:tc>
      </w:tr>
      <w:tr>
        <w:tc>
          <w:tcPr>
            <w:tcW w:type="dxa" w:w="1994"/>
          </w:tcPr>
          <w:p>
            <w:pPr>
              <w:spacing w:after="0"/>
            </w:pPr>
            <w:r>
              <w:rPr>
                <w:sz w:val="17"/>
              </w:rPr>
              <w:t>macro average precision</w:t>
            </w:r>
          </w:p>
        </w:tc>
        <w:tc>
          <w:tcPr>
            <w:tcW w:type="dxa" w:w="1994"/>
          </w:tcPr>
          <w:p>
            <w:pPr>
              <w:spacing w:after="0"/>
            </w:pPr>
            <w:r>
              <w:rPr>
                <w:sz w:val="17"/>
              </w:rPr>
              <w:t>+0.011, p = 0.53 (8/10)</w:t>
            </w:r>
          </w:p>
        </w:tc>
        <w:tc>
          <w:tcPr>
            <w:tcW w:type="dxa" w:w="1994"/>
          </w:tcPr>
          <w:p>
            <w:pPr>
              <w:spacing w:after="0"/>
            </w:pPr>
            <w:r>
              <w:rPr>
                <w:sz w:val="17"/>
              </w:rPr>
              <w:t>+0.014, p = 0.43 (8/10)</w:t>
            </w:r>
          </w:p>
        </w:tc>
        <w:tc>
          <w:tcPr>
            <w:tcW w:type="dxa" w:w="1994"/>
          </w:tcPr>
          <w:p>
            <w:pPr>
              <w:spacing w:after="0"/>
            </w:pPr>
            <w:r>
              <w:rPr>
                <w:sz w:val="17"/>
              </w:rPr>
              <w:t>+0.015, p = 0.46 (8/10)</w:t>
            </w:r>
          </w:p>
        </w:tc>
        <w:tc>
          <w:tcPr>
            <w:tcW w:type="dxa" w:w="1994"/>
          </w:tcPr>
          <w:p>
            <w:pPr>
              <w:spacing w:after="0"/>
            </w:pPr>
            <w:r>
              <w:rPr>
                <w:sz w:val="17"/>
              </w:rPr>
              <w:t>VGGish: +0.011, p = 0.53 (8/10)</w:t>
            </w:r>
          </w:p>
        </w:tc>
      </w:tr>
      <w:tr>
        <w:tc>
          <w:tcPr>
            <w:tcW w:type="dxa" w:w="1994"/>
          </w:tcPr>
          <w:p>
            <w:pPr>
              <w:spacing w:after="0"/>
            </w:pPr>
            <w:r>
              <w:rPr>
                <w:sz w:val="17"/>
              </w:rPr>
              <w:t>macro ROC-AUC</w:t>
            </w:r>
          </w:p>
        </w:tc>
        <w:tc>
          <w:tcPr>
            <w:tcW w:type="dxa" w:w="1994"/>
          </w:tcPr>
          <w:p>
            <w:pPr>
              <w:spacing w:after="0"/>
            </w:pPr>
            <w:r>
              <w:rPr>
                <w:sz w:val="17"/>
              </w:rPr>
              <w:t>+0.041, p = 0.18 (10/10)</w:t>
            </w:r>
          </w:p>
        </w:tc>
        <w:tc>
          <w:tcPr>
            <w:tcW w:type="dxa" w:w="1994"/>
          </w:tcPr>
          <w:p>
            <w:pPr>
              <w:spacing w:after="0"/>
            </w:pPr>
            <w:r>
              <w:rPr>
                <w:sz w:val="17"/>
              </w:rPr>
              <w:t>+0.038, p = 0.19 (7/10)</w:t>
            </w:r>
          </w:p>
        </w:tc>
        <w:tc>
          <w:tcPr>
            <w:tcW w:type="dxa" w:w="1994"/>
          </w:tcPr>
          <w:p>
            <w:pPr>
              <w:spacing w:after="0"/>
            </w:pPr>
            <w:r>
              <w:rPr>
                <w:sz w:val="17"/>
              </w:rPr>
              <w:t>+0.041, p = 0.12 (10/10)</w:t>
            </w:r>
          </w:p>
        </w:tc>
        <w:tc>
          <w:tcPr>
            <w:tcW w:type="dxa" w:w="1994"/>
          </w:tcPr>
          <w:p>
            <w:pPr>
              <w:spacing w:after="0"/>
            </w:pPr>
            <w:r>
              <w:rPr>
                <w:sz w:val="17"/>
              </w:rPr>
              <w:t>AST: +0.038, p = 0.19 (7/10)</w:t>
            </w:r>
          </w:p>
        </w:tc>
      </w:tr>
      <w:tr>
        <w:tc>
          <w:tcPr>
            <w:tcW w:type="dxa" w:w="1994"/>
          </w:tcPr>
          <w:p>
            <w:pPr>
              <w:spacing w:after="0"/>
            </w:pPr>
            <w:r>
              <w:rPr>
                <w:sz w:val="17"/>
              </w:rPr>
              <w:t>film-level macro-F1</w:t>
            </w:r>
          </w:p>
        </w:tc>
        <w:tc>
          <w:tcPr>
            <w:tcW w:type="dxa" w:w="1994"/>
          </w:tcPr>
          <w:p>
            <w:pPr>
              <w:spacing w:after="0"/>
            </w:pPr>
            <w:r>
              <w:rPr>
                <w:b/>
                <w:sz w:val="17"/>
              </w:rPr>
              <w:t>+0.096, p = 0.041</w:t>
            </w:r>
            <w:r>
              <w:rPr>
                <w:sz w:val="17"/>
              </w:rPr>
              <w:t xml:space="preserve"> (10/10)</w:t>
            </w:r>
          </w:p>
        </w:tc>
        <w:tc>
          <w:tcPr>
            <w:tcW w:type="dxa" w:w="1994"/>
          </w:tcPr>
          <w:p>
            <w:pPr>
              <w:spacing w:after="0"/>
            </w:pPr>
            <w:r>
              <w:rPr>
                <w:b/>
                <w:sz w:val="17"/>
              </w:rPr>
              <w:t>+0.161, p &lt; 0.001</w:t>
            </w:r>
            <w:r>
              <w:rPr>
                <w:sz w:val="17"/>
              </w:rPr>
              <w:t xml:space="preserve"> (10/10)</w:t>
            </w:r>
          </w:p>
        </w:tc>
        <w:tc>
          <w:tcPr>
            <w:tcW w:type="dxa" w:w="1994"/>
          </w:tcPr>
          <w:p>
            <w:pPr>
              <w:spacing w:after="0"/>
            </w:pPr>
            <w:r>
              <w:rPr>
                <w:sz w:val="17"/>
              </w:rPr>
              <w:t>+0.053, p = 0.32 (9/10)</w:t>
            </w:r>
          </w:p>
        </w:tc>
        <w:tc>
          <w:tcPr>
            <w:tcW w:type="dxa" w:w="1994"/>
          </w:tcPr>
          <w:p>
            <w:pPr>
              <w:spacing w:after="0"/>
            </w:pPr>
            <w:r>
              <w:rPr>
                <w:sz w:val="17"/>
              </w:rPr>
              <w:t xml:space="preserve">VGGish: </w:t>
            </w:r>
            <w:r>
              <w:rPr>
                <w:b/>
                <w:sz w:val="17"/>
              </w:rPr>
              <w:t>+0.096, p = 0.041</w:t>
            </w:r>
            <w:r>
              <w:rPr>
                <w:sz w:val="17"/>
              </w:rPr>
              <w:t xml:space="preserve"> (10/10)</w:t>
            </w:r>
          </w:p>
        </w:tc>
      </w:tr>
    </w:tbl>
    <w:p>
      <w:pPr>
        <w:spacing w:after="40"/>
      </w:pPr>
    </w:p>
    <w:p>
      <w:r>
        <w:t>The bootstrap p for macro-F1 vs VGGish here (0.035) is from this script's own bootstrap; the thesis quotes 0.042 from the main analysis (</w:t>
      </w:r>
      <w:r>
        <w:rPr>
          <w:rFonts w:ascii="Consolas" w:hAnsi="Consolas"/>
          <w:color w:val="404040"/>
          <w:sz w:val="18"/>
        </w:rPr>
        <w:t>cv_corrected.json</w:t>
      </w:r>
      <w:r>
        <w:t>), same data and a different random draw of films.</w:t>
      </w:r>
    </w:p>
    <w:p>
      <w:pPr>
        <w:pStyle w:val="Heading2"/>
      </w:pPr>
      <w:r>
        <w:t>What this shows</w:t>
      </w:r>
    </w:p>
    <w:p>
      <w:pPr>
        <w:spacing w:after="40"/>
        <w:ind w:left="510" w:hanging="340"/>
      </w:pPr>
      <w:r>
        <w:t xml:space="preserve">1. </w:t>
      </w:r>
      <w:r>
        <w:rPr>
          <w:b/>
        </w:rPr>
        <w:t>Macro-F1 is the right headline.</w:t>
      </w:r>
      <w:r>
        <w:t xml:space="preserve"> Micro-F1, samples-F1, exact match, Hamming loss and Jaccard are all </w:t>
      </w:r>
      <w:r>
        <w:rPr>
          <w:i/>
        </w:rPr>
        <w:t>won by the most-frequent dummy</w:t>
      </w:r>
      <w:r>
        <w:t>, a model that has learned nothing but "say Drama". A metric that ranks it first cannot answer a question about Horror or Comedy. Among the real models these metrics prefer AST, the route with the lowest recall, which predicts the fewest genres per clip.</w:t>
      </w:r>
    </w:p>
    <w:p>
      <w:pPr>
        <w:spacing w:after="40"/>
        <w:ind w:left="510" w:hanging="340"/>
      </w:pPr>
      <w:r>
        <w:t xml:space="preserve">2. </w:t>
      </w:r>
      <w:r>
        <w:rPr>
          <w:b/>
        </w:rPr>
        <w:t>Every metric that treats the genres equally puts the emotion route first</w:t>
      </w:r>
      <w:r>
        <w:t>: macro-F1, weighted-F1, both ranking metrics (C) and the film-level score (D). The differences are significant for macro-F1, weighted-F1 and the film level; the ranking metrics point the same way but not significantly.</w:t>
      </w:r>
    </w:p>
    <w:p>
      <w:pPr>
        <w:spacing w:after="40"/>
        <w:ind w:left="510" w:hanging="340"/>
      </w:pPr>
      <w:r>
        <w:t xml:space="preserve">3. </w:t>
      </w:r>
      <w:r>
        <w:rPr>
          <w:b/>
        </w:rPr>
        <w:t>The in-domain lead depends on the threshold (B).</w:t>
      </w:r>
      <w:r>
        <w:t xml:space="preserve"> With a per-genre cut every route improves and they converge (0.427–0.441): the lead over VGGish shrinks to +0.011 (p = 0.44) and PCA-8 is level. The precision and recall rows show why. At the default cut the emotion route wins mainly through </w:t>
      </w:r>
      <w:r>
        <w:rPr>
          <w:b/>
        </w:rPr>
        <w:t>recall</w:t>
      </w:r>
      <w:r>
        <w:t xml:space="preserve"> (0.596 vs 0.439): its probabilities for rare genres reach 0.5 more often. Tuning the cut gives the other routes the same benefit.</w:t>
      </w:r>
    </w:p>
    <w:p>
      <w:pPr>
        <w:spacing w:after="40"/>
        <w:ind w:left="510" w:hanging="340"/>
      </w:pPr>
      <w:r>
        <w:t xml:space="preserve">4. </w:t>
      </w:r>
      <w:r>
        <w:rPr>
          <w:b/>
        </w:rPr>
        <w:t>The ceiling column</w:t>
      </w:r>
      <w:r>
        <w:t xml:space="preserve"> (human ratings) scores highest on macro-F1, the tuned threshold, ROC-AUC and the film level, so better emotion predictions would help.</w:t>
      </w:r>
    </w:p>
    <w:p>
      <w:r>
        <w:rPr>
          <w:b/>
        </w:rPr>
        <w:t>The honest statement for the thesis:</w:t>
      </w:r>
      <w:r>
        <w:t xml:space="preserve"> in-domain, the emotion route loses nothing against direct audio and is ahead at the standard operating point; it is not better under every way of scoring. The </w:t>
      </w:r>
      <w:r>
        <w:rPr>
          <w:b/>
        </w:rPr>
        <w:t>zero-shot</w:t>
      </w:r>
      <w:r>
        <w:t xml:space="preserve"> result (0.511 vs 0.407) is a different situation: there are no labels on the target dataset to tune a threshold with. Whether that advantage survives a threshold tuned on the </w:t>
      </w:r>
      <w:r>
        <w:rPr>
          <w:i/>
        </w:rPr>
        <w:t>source</w:t>
      </w:r>
      <w:r>
        <w:t xml:space="preserve"> dataset has not been tested yet; it is the one open check this raises (section 8).</w:t>
      </w:r>
    </w:p>
    <w:p>
      <w:pPr>
        <w:pStyle w:val="Heading1"/>
      </w:pPr>
      <w:r>
        <w:t>3. Note 2 — standard deviation, stability, reproducibility</w:t>
      </w:r>
    </w:p>
    <w:p>
      <w:pPr>
        <w:pStyle w:val="Heading2"/>
      </w:pPr>
      <w:r>
        <w:t>Why there are four different SDs</w:t>
      </w:r>
    </w:p>
    <w:p>
      <w:r>
        <w:t xml:space="preserve">A cross-validated score is not one fixed number. It changes when anything random in the procedure changes, and there are four such things. Each SD below changes </w:t>
      </w:r>
      <w:r>
        <w:rPr>
          <w:b/>
        </w:rPr>
        <w:t>one</w:t>
      </w:r>
      <w:r>
        <w:t xml:space="preserve"> of them and keeps the rest fixed, so it measures how much the result depends on that one thing. Small means stable.</w:t>
      </w:r>
    </w:p>
    <w:p>
      <w:pPr>
        <w:spacing w:after="40"/>
        <w:ind w:left="510" w:hanging="340"/>
      </w:pPr>
      <w:r>
        <w:t xml:space="preserve">1. </w:t>
      </w:r>
      <w:r>
        <w:rPr>
          <w:b/>
        </w:rPr>
        <w:t>SD over the 10 repeats: the luck of the split.</w:t>
      </w:r>
      <w:r>
        <w:t xml:space="preserve"> One 5-fold run splits the 41 films into 5 groups at random. We repeat that with 10 different splits and compute macro-F1 once per repeat (on all 329 clips' out-of-fold predictions). The SD of these 10 numbers says how much the score depends on </w:t>
      </w:r>
      <w:r>
        <w:rPr>
          <w:i/>
        </w:rPr>
        <w:t>which films happened to be tested together</w:t>
      </w:r>
      <w:r>
        <w:t>. This is the stability of the number we report.</w:t>
      </w:r>
    </w:p>
    <w:p>
      <w:pPr>
        <w:spacing w:after="40"/>
        <w:ind w:left="510" w:hanging="340"/>
      </w:pPr>
      <w:r>
        <w:t xml:space="preserve">2. </w:t>
      </w:r>
      <w:r>
        <w:rPr>
          <w:b/>
        </w:rPr>
        <w:t>SD over the 50 single folds: how noisy one test fold is.</w:t>
      </w:r>
      <w:r>
        <w:t xml:space="preserve"> The same 10 × 5 = 50 test folds, but each scored on its own. A fold holds only about 8 films (≈ 65 clips), so a single fold's score swings a lot. This SD is not the uncertainty of our result; it shows why one 5-fold run would not be enough and why we pool and repeat. (Averaging 5 folds divides the swing by roughly √5, which is about where the repeat SD ends up.)</w:t>
      </w:r>
    </w:p>
    <w:p>
      <w:pPr>
        <w:spacing w:after="40"/>
        <w:ind w:left="510" w:hanging="340"/>
      </w:pPr>
      <w:r>
        <w:t xml:space="preserve">3. </w:t>
      </w:r>
      <w:r>
        <w:rPr>
          <w:b/>
        </w:rPr>
        <w:t>Film bootstrap SE: the luck of the dataset.</w:t>
      </w:r>
      <w:r>
        <w:t xml:space="preserve"> Even with a perfect procedure, the 41 films are one sample of all films that could have been in the dataset. The bootstrap draws 41 films </w:t>
      </w:r>
      <w:r>
        <w:rPr>
          <w:i/>
        </w:rPr>
        <w:t>with replacement</w:t>
      </w:r>
      <w:r>
        <w:t xml:space="preserve"> 1000 times, re-scores the same predictions on each draw, and measures the spread. This is the </w:t>
      </w:r>
      <w:r>
        <w:rPr>
          <w:b/>
        </w:rPr>
        <w:t>standard error</w:t>
      </w:r>
      <w:r>
        <w:t>: how far the score would move with a different set of films of the same size. It is the uncertainty the 95 % intervals in the thesis show (SE ≈ interval width / 3.92).</w:t>
      </w:r>
    </w:p>
    <w:p>
      <w:pPr>
        <w:spacing w:after="40"/>
        <w:ind w:left="510" w:hanging="340"/>
      </w:pPr>
      <w:r>
        <w:t xml:space="preserve">4. </w:t>
      </w:r>
      <w:r>
        <w:rPr>
          <w:b/>
        </w:rPr>
        <w:t>SD over 5 seeds: the luck of the random numbers.</w:t>
      </w:r>
      <w:r>
        <w:t xml:space="preserve"> The entire 10 × 5 protocol was re-run under five master seeds (42, 1, 2, 3, 4). A seed changes both the splits and the random forest that predicts the emotions. The SD of the five 10-repeat means says whether someone re-running the code with another seed would get the same result. This is </w:t>
      </w:r>
      <w:r>
        <w:rPr>
          <w:b/>
        </w:rPr>
        <w:t>reproducibility</w:t>
      </w:r>
      <w:r>
        <w:t>.</w:t>
      </w:r>
    </w:p>
    <w:p>
      <w:pPr>
        <w:pStyle w:val="Heading2"/>
      </w:pPr>
      <w:r>
        <w:t>The numbers</w:t>
      </w:r>
    </w:p>
    <w:p>
      <w:r>
        <w:t>Macro-F1, 5 genres: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route</w:t>
            </w:r>
          </w:p>
        </w:tc>
        <w:tc>
          <w:tcPr>
            <w:tcW w:type="dxa" w:w="1994"/>
            <w:shd w:val="clear" w:color="auto" w:fill="E8E8E8"/>
          </w:tcPr>
          <w:p>
            <w:pPr>
              <w:spacing w:after="0"/>
            </w:pPr>
            <w:r>
              <w:rPr>
                <w:b/>
                <w:sz w:val="17"/>
              </w:rPr>
              <w:t>1. repeats (split)</w:t>
            </w:r>
          </w:p>
        </w:tc>
        <w:tc>
          <w:tcPr>
            <w:tcW w:type="dxa" w:w="1994"/>
            <w:shd w:val="clear" w:color="auto" w:fill="E8E8E8"/>
          </w:tcPr>
          <w:p>
            <w:pPr>
              <w:spacing w:after="0"/>
            </w:pPr>
            <w:r>
              <w:rPr>
                <w:b/>
                <w:sz w:val="17"/>
              </w:rPr>
              <w:t>2. single folds</w:t>
            </w:r>
          </w:p>
        </w:tc>
        <w:tc>
          <w:tcPr>
            <w:tcW w:type="dxa" w:w="1994"/>
            <w:shd w:val="clear" w:color="auto" w:fill="E8E8E8"/>
          </w:tcPr>
          <w:p>
            <w:pPr>
              <w:spacing w:after="0"/>
            </w:pPr>
            <w:r>
              <w:rPr>
                <w:b/>
                <w:sz w:val="17"/>
              </w:rPr>
              <w:t>3. bootstrap SE (films)</w:t>
            </w:r>
          </w:p>
        </w:tc>
        <w:tc>
          <w:tcPr>
            <w:tcW w:type="dxa" w:w="1994"/>
            <w:shd w:val="clear" w:color="auto" w:fill="E8E8E8"/>
          </w:tcPr>
          <w:p>
            <w:pPr>
              <w:spacing w:after="0"/>
            </w:pPr>
            <w:r>
              <w:rPr>
                <w:b/>
                <w:sz w:val="17"/>
              </w:rPr>
              <w:t>4. seeds (random numbers)</w:t>
            </w:r>
          </w:p>
        </w:tc>
      </w:tr>
      <w:tr>
        <w:tc>
          <w:tcPr>
            <w:tcW w:type="dxa" w:w="1994"/>
          </w:tcPr>
          <w:p>
            <w:pPr>
              <w:spacing w:after="0"/>
            </w:pPr>
            <w:r>
              <w:rPr>
                <w:sz w:val="17"/>
              </w:rPr>
              <w:t>human ratings (ceiling)</w:t>
            </w:r>
          </w:p>
        </w:tc>
        <w:tc>
          <w:tcPr>
            <w:tcW w:type="dxa" w:w="1994"/>
          </w:tcPr>
          <w:p>
            <w:pPr>
              <w:spacing w:after="0"/>
              <w:jc w:val="right"/>
            </w:pPr>
            <w:r>
              <w:rPr>
                <w:sz w:val="17"/>
              </w:rPr>
              <w:t>0.009</w:t>
            </w:r>
          </w:p>
        </w:tc>
        <w:tc>
          <w:tcPr>
            <w:tcW w:type="dxa" w:w="1994"/>
          </w:tcPr>
          <w:p>
            <w:pPr>
              <w:spacing w:after="0"/>
              <w:jc w:val="right"/>
            </w:pPr>
            <w:r>
              <w:rPr>
                <w:sz w:val="17"/>
              </w:rPr>
              <w:t>0.057</w:t>
            </w:r>
          </w:p>
        </w:tc>
        <w:tc>
          <w:tcPr>
            <w:tcW w:type="dxa" w:w="1994"/>
          </w:tcPr>
          <w:p>
            <w:pPr>
              <w:spacing w:after="0"/>
              <w:jc w:val="right"/>
            </w:pPr>
            <w:r>
              <w:rPr>
                <w:sz w:val="17"/>
              </w:rPr>
              <w:t>0.027</w:t>
            </w:r>
          </w:p>
        </w:tc>
        <w:tc>
          <w:tcPr>
            <w:tcW w:type="dxa" w:w="1994"/>
          </w:tcPr>
          <w:p>
            <w:pPr>
              <w:spacing w:after="0"/>
              <w:jc w:val="right"/>
            </w:pPr>
            <w:r>
              <w:rPr>
                <w:sz w:val="17"/>
              </w:rPr>
              <w:t>0.002</w:t>
            </w:r>
          </w:p>
        </w:tc>
      </w:tr>
      <w:tr>
        <w:tc>
          <w:tcPr>
            <w:tcW w:type="dxa" w:w="1994"/>
          </w:tcPr>
          <w:p>
            <w:pPr>
              <w:spacing w:after="0"/>
            </w:pPr>
            <w:r>
              <w:rPr>
                <w:b/>
                <w:sz w:val="17"/>
              </w:rPr>
              <w:t>emotion route</w:t>
            </w:r>
          </w:p>
        </w:tc>
        <w:tc>
          <w:tcPr>
            <w:tcW w:type="dxa" w:w="1994"/>
          </w:tcPr>
          <w:p>
            <w:pPr>
              <w:spacing w:after="0"/>
              <w:jc w:val="right"/>
            </w:pPr>
            <w:r>
              <w:rPr>
                <w:b/>
                <w:sz w:val="17"/>
              </w:rPr>
              <w:t>0.011</w:t>
            </w:r>
          </w:p>
        </w:tc>
        <w:tc>
          <w:tcPr>
            <w:tcW w:type="dxa" w:w="1994"/>
          </w:tcPr>
          <w:p>
            <w:pPr>
              <w:spacing w:after="0"/>
              <w:jc w:val="right"/>
            </w:pPr>
            <w:r>
              <w:rPr>
                <w:sz w:val="17"/>
              </w:rPr>
              <w:t>0.054</w:t>
            </w:r>
          </w:p>
        </w:tc>
        <w:tc>
          <w:tcPr>
            <w:tcW w:type="dxa" w:w="1994"/>
          </w:tcPr>
          <w:p>
            <w:pPr>
              <w:spacing w:after="0"/>
              <w:jc w:val="right"/>
            </w:pPr>
            <w:r>
              <w:rPr>
                <w:sz w:val="17"/>
              </w:rPr>
              <w:t>0.024</w:t>
            </w:r>
          </w:p>
        </w:tc>
        <w:tc>
          <w:tcPr>
            <w:tcW w:type="dxa" w:w="1994"/>
          </w:tcPr>
          <w:p>
            <w:pPr>
              <w:spacing w:after="0"/>
              <w:jc w:val="right"/>
            </w:pPr>
            <w:r>
              <w:rPr>
                <w:sz w:val="17"/>
              </w:rPr>
              <w:t>0.003</w:t>
            </w:r>
          </w:p>
        </w:tc>
      </w:tr>
      <w:tr>
        <w:tc>
          <w:tcPr>
            <w:tcW w:type="dxa" w:w="1994"/>
          </w:tcPr>
          <w:p>
            <w:pPr>
              <w:spacing w:after="0"/>
            </w:pPr>
            <w:r>
              <w:rPr>
                <w:sz w:val="17"/>
              </w:rPr>
              <w:t>direct VGGish</w:t>
            </w:r>
          </w:p>
        </w:tc>
        <w:tc>
          <w:tcPr>
            <w:tcW w:type="dxa" w:w="1994"/>
          </w:tcPr>
          <w:p>
            <w:pPr>
              <w:spacing w:after="0"/>
              <w:jc w:val="right"/>
            </w:pPr>
            <w:r>
              <w:rPr>
                <w:sz w:val="17"/>
              </w:rPr>
              <w:t>0.020</w:t>
            </w:r>
          </w:p>
        </w:tc>
        <w:tc>
          <w:tcPr>
            <w:tcW w:type="dxa" w:w="1994"/>
          </w:tcPr>
          <w:p>
            <w:pPr>
              <w:spacing w:after="0"/>
              <w:jc w:val="right"/>
            </w:pPr>
            <w:r>
              <w:rPr>
                <w:sz w:val="17"/>
              </w:rPr>
              <w:t>0.057</w:t>
            </w:r>
          </w:p>
        </w:tc>
        <w:tc>
          <w:tcPr>
            <w:tcW w:type="dxa" w:w="1994"/>
          </w:tcPr>
          <w:p>
            <w:pPr>
              <w:spacing w:after="0"/>
              <w:jc w:val="right"/>
            </w:pPr>
            <w:r>
              <w:rPr>
                <w:sz w:val="17"/>
              </w:rPr>
              <w:t>0.023</w:t>
            </w:r>
          </w:p>
        </w:tc>
        <w:tc>
          <w:tcPr>
            <w:tcW w:type="dxa" w:w="1994"/>
          </w:tcPr>
          <w:p>
            <w:pPr>
              <w:spacing w:after="0"/>
              <w:jc w:val="right"/>
            </w:pPr>
            <w:r>
              <w:rPr>
                <w:sz w:val="17"/>
              </w:rPr>
              <w:t>0.008</w:t>
            </w:r>
          </w:p>
        </w:tc>
      </w:tr>
      <w:tr>
        <w:tc>
          <w:tcPr>
            <w:tcW w:type="dxa" w:w="1994"/>
          </w:tcPr>
          <w:p>
            <w:pPr>
              <w:spacing w:after="0"/>
            </w:pPr>
            <w:r>
              <w:rPr>
                <w:sz w:val="17"/>
              </w:rPr>
              <w:t>direct AST</w:t>
            </w:r>
          </w:p>
        </w:tc>
        <w:tc>
          <w:tcPr>
            <w:tcW w:type="dxa" w:w="1994"/>
          </w:tcPr>
          <w:p>
            <w:pPr>
              <w:spacing w:after="0"/>
              <w:jc w:val="right"/>
            </w:pPr>
            <w:r>
              <w:rPr>
                <w:sz w:val="17"/>
              </w:rPr>
              <w:t>0.023</w:t>
            </w:r>
          </w:p>
        </w:tc>
        <w:tc>
          <w:tcPr>
            <w:tcW w:type="dxa" w:w="1994"/>
          </w:tcPr>
          <w:p>
            <w:pPr>
              <w:spacing w:after="0"/>
              <w:jc w:val="right"/>
            </w:pPr>
            <w:r>
              <w:rPr>
                <w:sz w:val="17"/>
              </w:rPr>
              <w:t>0.050</w:t>
            </w:r>
          </w:p>
        </w:tc>
        <w:tc>
          <w:tcPr>
            <w:tcW w:type="dxa" w:w="1994"/>
          </w:tcPr>
          <w:p>
            <w:pPr>
              <w:spacing w:after="0"/>
              <w:jc w:val="right"/>
            </w:pPr>
            <w:r>
              <w:rPr>
                <w:sz w:val="17"/>
              </w:rPr>
              <w:t>0.018</w:t>
            </w:r>
          </w:p>
        </w:tc>
        <w:tc>
          <w:tcPr>
            <w:tcW w:type="dxa" w:w="1994"/>
          </w:tcPr>
          <w:p>
            <w:pPr>
              <w:spacing w:after="0"/>
              <w:jc w:val="right"/>
            </w:pPr>
            <w:r>
              <w:rPr>
                <w:sz w:val="17"/>
              </w:rPr>
              <w:t>0.001</w:t>
            </w:r>
          </w:p>
        </w:tc>
      </w:tr>
      <w:tr>
        <w:tc>
          <w:tcPr>
            <w:tcW w:type="dxa" w:w="1994"/>
          </w:tcPr>
          <w:p>
            <w:pPr>
              <w:spacing w:after="0"/>
            </w:pPr>
            <w:r>
              <w:rPr>
                <w:sz w:val="17"/>
              </w:rPr>
              <w:t>PCA-8 control</w:t>
            </w:r>
          </w:p>
        </w:tc>
        <w:tc>
          <w:tcPr>
            <w:tcW w:type="dxa" w:w="1994"/>
          </w:tcPr>
          <w:p>
            <w:pPr>
              <w:spacing w:after="0"/>
              <w:jc w:val="right"/>
            </w:pPr>
            <w:r>
              <w:rPr>
                <w:sz w:val="17"/>
              </w:rPr>
              <w:t>0.015</w:t>
            </w:r>
          </w:p>
        </w:tc>
        <w:tc>
          <w:tcPr>
            <w:tcW w:type="dxa" w:w="1994"/>
          </w:tcPr>
          <w:p>
            <w:pPr>
              <w:spacing w:after="0"/>
              <w:jc w:val="right"/>
            </w:pPr>
            <w:r>
              <w:rPr>
                <w:sz w:val="17"/>
              </w:rPr>
              <w:t>0.061</w:t>
            </w:r>
          </w:p>
        </w:tc>
        <w:tc>
          <w:tcPr>
            <w:tcW w:type="dxa" w:w="1994"/>
          </w:tcPr>
          <w:p>
            <w:pPr>
              <w:spacing w:after="0"/>
              <w:jc w:val="right"/>
            </w:pPr>
            <w:r>
              <w:rPr>
                <w:sz w:val="17"/>
              </w:rPr>
              <w:t>0.026</w:t>
            </w:r>
          </w:p>
        </w:tc>
        <w:tc>
          <w:tcPr>
            <w:tcW w:type="dxa" w:w="1994"/>
          </w:tcPr>
          <w:p>
            <w:pPr>
              <w:spacing w:after="0"/>
              <w:jc w:val="right"/>
            </w:pPr>
            <w:r>
              <w:rPr>
                <w:sz w:val="17"/>
              </w:rPr>
              <w:t>0.004</w:t>
            </w:r>
          </w:p>
        </w:tc>
      </w:tr>
    </w:tbl>
    <w:p>
      <w:pPr>
        <w:spacing w:after="40"/>
      </w:pPr>
    </w:p>
    <w:p>
      <w:r>
        <w:t>How to read it, for the emotion route (score 0.417):</w:t>
      </w:r>
    </w:p>
    <w:p>
      <w:pPr>
        <w:pStyle w:val="ListBullet"/>
        <w:spacing w:after="40"/>
      </w:pPr>
      <w:r>
        <w:rPr>
          <w:b/>
        </w:rPr>
        <w:t>Splits</w:t>
      </w:r>
      <w:r>
        <w:t>: the 10 repeats lie between 0.396 and 0.428 (SD 0.011, about 3 % of the score). The emotion route is the steadiest of the four audio routes; direct VGGish varies twice as much.</w:t>
      </w:r>
    </w:p>
    <w:p>
      <w:pPr>
        <w:pStyle w:val="ListBullet"/>
        <w:spacing w:after="40"/>
      </w:pPr>
      <w:r>
        <w:rPr>
          <w:b/>
        </w:rPr>
        <w:t>Single folds</w:t>
      </w:r>
      <w:r>
        <w:t>: SD 0.054, five times the repeat SD. One fold alone could not separate two routes 0.04 apart; ten pooled repeats can.</w:t>
      </w:r>
    </w:p>
    <w:p>
      <w:pPr>
        <w:pStyle w:val="ListBullet"/>
        <w:spacing w:after="40"/>
      </w:pPr>
      <w:r>
        <w:rPr>
          <w:b/>
        </w:rPr>
        <w:t>Which films</w:t>
      </w:r>
      <w:r>
        <w:t>: SE 0.024, the largest of the meaningful sources. Only more films can reduce it. This is why the significance tests resample films.</w:t>
      </w:r>
    </w:p>
    <w:p>
      <w:pPr>
        <w:pStyle w:val="ListBullet"/>
        <w:spacing w:after="40"/>
      </w:pPr>
      <w:r>
        <w:rPr>
          <w:b/>
        </w:rPr>
        <w:t>Seeds</w:t>
      </w:r>
      <w:r>
        <w:t xml:space="preserve">: the mean moves by 0.003 (0.410 to 0.417 across the five seeds). The lead over direct VGGish is positive under </w:t>
      </w:r>
      <w:r>
        <w:rPr>
          <w:b/>
        </w:rPr>
        <w:t>every</w:t>
      </w:r>
      <w:r>
        <w:t xml:space="preserve"> seed (+0.037 to +0.059), as are the leads over AST and PCA-8. For contrast, the PCA-8-vs-VGGish difference changes sign between seeds (−0.005 to +0.012), which is what "no effect" looks like.</w:t>
      </w:r>
    </w:p>
    <w:p>
      <w:r>
        <w:rPr>
          <w:b/>
        </w:rPr>
        <w:t>Ordering of the sources:</w:t>
      </w:r>
      <w:r>
        <w:t xml:space="preserve"> seed (≤ 0.008) &lt; split (≤ 0.023) &lt; films (0.018–0.027) &lt; single fold (≈ 0.055). The result is stable against everything the code controls. What remains uncertain is the dataset itself.</w:t>
      </w:r>
    </w:p>
    <w:p>
      <w:r>
        <w:rPr>
          <w:b/>
        </w:rPr>
        <w:t>Reproducibility check.</w:t>
      </w:r>
      <w:r>
        <w:t xml:space="preserve"> Under seed 42 the new script reproduces the per-repeat scores of the main analysis (</w:t>
      </w:r>
      <w:r>
        <w:rPr>
          <w:rFonts w:ascii="Consolas" w:hAnsi="Consolas"/>
          <w:color w:val="404040"/>
          <w:sz w:val="18"/>
        </w:rPr>
        <w:t>cv_corrected.json</w:t>
      </w:r>
      <w:r>
        <w:t>) exactly, for every route.</w:t>
      </w:r>
    </w:p>
    <w:p>
      <w:r>
        <w:t xml:space="preserve">Figure: </w:t>
      </w:r>
      <w:r>
        <w:rPr>
          <w:rFonts w:ascii="Consolas" w:hAnsi="Consolas"/>
          <w:color w:val="404040"/>
          <w:sz w:val="18"/>
        </w:rPr>
        <w:t>figures/stability_repeats.pdf</w:t>
      </w:r>
      <w:r>
        <w:t xml:space="preserve"> (left: the 10 repeats per route; right: the mean under each of the five seeds).</w:t>
      </w:r>
    </w:p>
    <w:p>
      <w:pPr>
        <w:pStyle w:val="Heading1"/>
      </w:pPr>
      <w:r>
        <w:t>4. Note 3 — box office on Blockbuster (done, then left out of the thesis)</w:t>
      </w:r>
    </w:p>
    <w:p>
      <w:r>
        <w:rPr>
          <w:b/>
        </w:rPr>
        <w:t>Data.</w:t>
      </w:r>
      <w:r>
        <w:t xml:space="preserve"> Blockbuster ships only title slugs, so each film was matched to Wikidata by title and release year, and its </w:t>
      </w:r>
      <w:r>
        <w:rPr>
          <w:b/>
        </w:rPr>
        <w:t>worldwide</w:t>
      </w:r>
      <w:r>
        <w:t xml:space="preserve"> gross taken from Box Office Mojo: all 110 films, one source, USD 9 million to 2.8 billion. The budget was found for 84 films. Blockbuster has no ratings, so the emotions are those the Eerola-trained model predicts per cue. Every correlation is Spearman with a permutation p-value and a Benjamini–Hochberg correction for multiple tests.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question</w:t>
            </w:r>
          </w:p>
        </w:tc>
        <w:tc>
          <w:tcPr>
            <w:tcW w:type="dxa" w:w="4986"/>
            <w:shd w:val="clear" w:color="auto" w:fill="E8E8E8"/>
          </w:tcPr>
          <w:p>
            <w:pPr>
              <w:spacing w:after="0"/>
            </w:pPr>
            <w:r>
              <w:rPr>
                <w:b/>
                <w:sz w:val="17"/>
              </w:rPr>
              <w:t>answer</w:t>
            </w:r>
          </w:p>
        </w:tc>
      </w:tr>
      <w:tr>
        <w:tc>
          <w:tcPr>
            <w:tcW w:type="dxa" w:w="4986"/>
          </w:tcPr>
          <w:p>
            <w:pPr>
              <w:spacing w:after="0"/>
            </w:pPr>
            <w:r>
              <w:rPr>
                <w:sz w:val="17"/>
              </w:rPr>
              <w:t>Is a film's genre easier to predict when it grossed more? 6 per-film metrics × every route, in-domain and zero-shot: 42 tests</w:t>
            </w:r>
          </w:p>
        </w:tc>
        <w:tc>
          <w:tcPr>
            <w:tcW w:type="dxa" w:w="4986"/>
          </w:tcPr>
          <w:p>
            <w:pPr>
              <w:spacing w:after="0"/>
            </w:pPr>
            <w:r>
              <w:rPr>
                <w:b/>
                <w:sz w:val="17"/>
              </w:rPr>
              <w:t>No.</w:t>
            </w:r>
            <w:r>
              <w:rPr>
                <w:sz w:val="17"/>
              </w:rPr>
              <w:t xml:space="preserve"> Nothing survives the correction; the largest correlation is ρ = +0.24</w:t>
            </w:r>
          </w:p>
        </w:tc>
      </w:tr>
      <w:tr>
        <w:tc>
          <w:tcPr>
            <w:tcW w:type="dxa" w:w="4986"/>
          </w:tcPr>
          <w:p>
            <w:pPr>
              <w:spacing w:after="0"/>
            </w:pPr>
            <w:r>
              <w:rPr>
                <w:sz w:val="17"/>
              </w:rPr>
              <w:t>Do the soundtrack's emotions track gross?</w:t>
            </w:r>
          </w:p>
        </w:tc>
        <w:tc>
          <w:tcPr>
            <w:tcW w:type="dxa" w:w="4986"/>
          </w:tcPr>
          <w:p>
            <w:pPr>
              <w:spacing w:after="0"/>
            </w:pPr>
            <w:r>
              <w:rPr>
                <w:b/>
                <w:sz w:val="17"/>
              </w:rPr>
              <w:t>Yes, at first sight</w:t>
            </w:r>
            <w:r>
              <w:rPr>
                <w:sz w:val="17"/>
              </w:rPr>
              <w:t xml:space="preserve">: anger ρ = +0.43, tension +0.36, fear +0.30, tenderness −0.37, valence −0.32, all significant after correction. </w:t>
            </w:r>
            <w:r>
              <w:rPr>
                <w:b/>
                <w:sz w:val="17"/>
              </w:rPr>
              <w:t>With the budget controlled, every one is within ±0.11.</w:t>
            </w:r>
          </w:p>
        </w:tc>
      </w:tr>
      <w:tr>
        <w:tc>
          <w:tcPr>
            <w:tcW w:type="dxa" w:w="4986"/>
          </w:tcPr>
          <w:p>
            <w:pPr>
              <w:spacing w:after="0"/>
            </w:pPr>
            <w:r>
              <w:rPr>
                <w:sz w:val="17"/>
              </w:rPr>
              <w:t>Does genre?</w:t>
            </w:r>
          </w:p>
        </w:tc>
        <w:tc>
          <w:tcPr>
            <w:tcW w:type="dxa" w:w="4986"/>
          </w:tcPr>
          <w:p>
            <w:pPr>
              <w:spacing w:after="0"/>
            </w:pPr>
            <w:r>
              <w:rPr>
                <w:sz w:val="17"/>
              </w:rPr>
              <w:t>Action (median $475M vs $129M) and Sci-Fi ($615M vs $159M) gross more; Drama and Comedy less</w:t>
            </w:r>
          </w:p>
        </w:tc>
      </w:tr>
      <w:tr>
        <w:tc>
          <w:tcPr>
            <w:tcW w:type="dxa" w:w="4986"/>
          </w:tcPr>
          <w:p>
            <w:pPr>
              <w:spacing w:after="0"/>
            </w:pPr>
            <w:r>
              <w:rPr>
                <w:sz w:val="17"/>
              </w:rPr>
              <w:t>Can gross be predicted from the soundtrack?</w:t>
            </w:r>
          </w:p>
        </w:tc>
        <w:tc>
          <w:tcPr>
            <w:tcW w:type="dxa" w:w="4986"/>
          </w:tcPr>
          <w:p>
            <w:pPr>
              <w:spacing w:after="0"/>
            </w:pPr>
            <w:r>
              <w:rPr>
                <w:sz w:val="17"/>
              </w:rPr>
              <w:t xml:space="preserve">Partly (emotion R² = 0.28, VGGish 0.35), but the </w:t>
            </w:r>
            <w:r>
              <w:rPr>
                <w:b/>
                <w:sz w:val="17"/>
              </w:rPr>
              <w:t>budget alone does better (0.49)</w:t>
            </w:r>
            <w:r>
              <w:rPr>
                <w:sz w:val="17"/>
              </w:rPr>
              <w:t>, and adding the emotions to it does not help (0.45)</w:t>
            </w:r>
          </w:p>
        </w:tc>
      </w:tr>
    </w:tbl>
    <w:p>
      <w:pPr>
        <w:spacing w:after="40"/>
      </w:pPr>
    </w:p>
    <w:p>
      <w:r>
        <w:rPr>
          <w:b/>
        </w:rPr>
        <w:t>Reading:</w:t>
      </w:r>
      <w:r>
        <w:t xml:space="preserve"> blockbuster music mirrors the </w:t>
      </w:r>
      <w:r>
        <w:rPr>
          <w:i/>
        </w:rPr>
        <w:t>scale and kind of production</w:t>
      </w:r>
      <w:r>
        <w:t>. Expensive action and sci-fi films are scored with tense, angry, energetic music and earn more; budget and gross themselves correlate at ρ = +0.78. Once the budget is known, the soundtrack adds nothing. Exploratory, not causal.</w:t>
      </w:r>
    </w:p>
    <w:p>
      <w:r>
        <w:rPr>
          <w:b/>
        </w:rPr>
        <w:t>A bug found on the way.</w:t>
      </w:r>
      <w:r>
        <w:t xml:space="preserve"> The Box Office Mojo parser read the navigation menu and stored US-only figures. Fixed; on Eerola 7 grosses changed and every conclusion stayed the same (quality vs gross ρ = +0.197, p = 0.246).</w:t>
      </w:r>
    </w:p>
    <w:p>
      <w:r>
        <w:rPr>
          <w:b/>
        </w:rPr>
        <w:t>Decision (7 Oct):</w:t>
      </w:r>
      <w:r>
        <w:t xml:space="preserve"> the box-office analysis is </w:t>
      </w:r>
      <w:r>
        <w:rPr>
          <w:b/>
        </w:rPr>
        <w:t>not in the thesis</w:t>
      </w:r>
      <w:r>
        <w:t xml:space="preserve">: it answers a question about commercial success, not about genre. The text is kept in </w:t>
      </w:r>
      <w:r>
        <w:rPr>
          <w:rFonts w:ascii="Consolas" w:hAnsi="Consolas"/>
          <w:color w:val="404040"/>
          <w:sz w:val="18"/>
        </w:rPr>
        <w:t>docs/latex/held_back/box_office.tex</w:t>
      </w:r>
      <w:r>
        <w:t xml:space="preserve"> and the analysis in the repository.</w:t>
      </w:r>
    </w:p>
    <w:p>
      <w:pPr>
        <w:pStyle w:val="Heading1"/>
      </w:pPr>
      <w:r>
        <w:t>5. Note 4 — the chapters (now on Overleaf)</w:t>
      </w:r>
    </w:p>
    <w:p>
      <w:r>
        <w:t xml:space="preserve">All chapters are written and </w:t>
      </w:r>
      <w:r>
        <w:rPr>
          <w:b/>
        </w:rPr>
        <w:t>on Overleaf; the thesis compiles with 0 errors</w:t>
      </w:r>
      <w:r>
        <w:t>.</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chapter</w:t>
            </w:r>
          </w:p>
        </w:tc>
        <w:tc>
          <w:tcPr>
            <w:tcW w:type="dxa" w:w="4986"/>
            <w:shd w:val="clear" w:color="auto" w:fill="E8E8E8"/>
          </w:tcPr>
          <w:p>
            <w:pPr>
              <w:spacing w:after="0"/>
            </w:pPr>
            <w:r>
              <w:rPr>
                <w:b/>
                <w:sz w:val="17"/>
              </w:rPr>
              <w:t>state</w:t>
            </w:r>
          </w:p>
        </w:tc>
      </w:tr>
      <w:tr>
        <w:tc>
          <w:tcPr>
            <w:tcW w:type="dxa" w:w="4986"/>
          </w:tcPr>
          <w:p>
            <w:pPr>
              <w:spacing w:after="0"/>
            </w:pPr>
            <w:r>
              <w:rPr>
                <w:sz w:val="17"/>
              </w:rPr>
              <w:t>1 Introduction</w:t>
            </w:r>
          </w:p>
        </w:tc>
        <w:tc>
          <w:tcPr>
            <w:tcW w:type="dxa" w:w="4986"/>
          </w:tcPr>
          <w:p>
            <w:pPr>
              <w:spacing w:after="0"/>
            </w:pPr>
            <w:r>
              <w:rPr>
                <w:sz w:val="17"/>
              </w:rPr>
              <w:t xml:space="preserve">drafted; the list of contributions is </w:t>
            </w:r>
            <w:r>
              <w:rPr>
                <w:b/>
                <w:sz w:val="17"/>
              </w:rPr>
              <w:t>held back</w:t>
            </w:r>
            <w:r>
              <w:rPr>
                <w:sz w:val="17"/>
              </w:rPr>
              <w:t xml:space="preserve"> for the author to write</w:t>
            </w:r>
          </w:p>
        </w:tc>
      </w:tr>
      <w:tr>
        <w:tc>
          <w:tcPr>
            <w:tcW w:type="dxa" w:w="4986"/>
          </w:tcPr>
          <w:p>
            <w:pPr>
              <w:spacing w:after="0"/>
            </w:pPr>
            <w:r>
              <w:rPr>
                <w:sz w:val="17"/>
              </w:rPr>
              <w:t>2 Fundamentals, 3 Related Work</w:t>
            </w:r>
          </w:p>
        </w:tc>
        <w:tc>
          <w:tcPr>
            <w:tcW w:type="dxa" w:w="4986"/>
          </w:tcPr>
          <w:p>
            <w:pPr>
              <w:spacing w:after="0"/>
            </w:pPr>
            <w:r>
              <w:rPr>
                <w:sz w:val="17"/>
              </w:rPr>
              <w:t>written earlier; revised</w:t>
            </w:r>
          </w:p>
        </w:tc>
      </w:tr>
      <w:tr>
        <w:tc>
          <w:tcPr>
            <w:tcW w:type="dxa" w:w="4986"/>
          </w:tcPr>
          <w:p>
            <w:pPr>
              <w:spacing w:after="0"/>
            </w:pPr>
            <w:r>
              <w:rPr>
                <w:sz w:val="17"/>
              </w:rPr>
              <w:t>4 Methods</w:t>
            </w:r>
          </w:p>
        </w:tc>
        <w:tc>
          <w:tcPr>
            <w:tcW w:type="dxa" w:w="4986"/>
          </w:tcPr>
          <w:p>
            <w:pPr>
              <w:spacing w:after="0"/>
            </w:pPr>
            <w:r>
              <w:rPr>
                <w:sz w:val="17"/>
              </w:rPr>
              <w:t>drafted (datasets, three label spaces, six representations, Stage 1 with the three derived features, Stage 2, baselines, protocol, implementation; TikZ pipeline figure)</w:t>
            </w:r>
          </w:p>
        </w:tc>
      </w:tr>
      <w:tr>
        <w:tc>
          <w:tcPr>
            <w:tcW w:type="dxa" w:w="4986"/>
          </w:tcPr>
          <w:p>
            <w:pPr>
              <w:spacing w:after="0"/>
            </w:pPr>
            <w:r>
              <w:rPr>
                <w:sz w:val="17"/>
              </w:rPr>
              <w:t>5 Experiments and Evaluation</w:t>
            </w:r>
          </w:p>
        </w:tc>
        <w:tc>
          <w:tcPr>
            <w:tcW w:type="dxa" w:w="4986"/>
          </w:tcPr>
          <w:p>
            <w:pPr>
              <w:spacing w:after="0"/>
            </w:pPr>
            <w:r>
              <w:rPr>
                <w:sz w:val="17"/>
              </w:rPr>
              <w:t>drafted, with the result figures and the new section on metric and stability</w:t>
            </w:r>
          </w:p>
        </w:tc>
      </w:tr>
      <w:tr>
        <w:tc>
          <w:tcPr>
            <w:tcW w:type="dxa" w:w="4986"/>
          </w:tcPr>
          <w:p>
            <w:pPr>
              <w:spacing w:after="0"/>
            </w:pPr>
            <w:r>
              <w:rPr>
                <w:sz w:val="17"/>
              </w:rPr>
              <w:t>6 Discussion</w:t>
            </w:r>
          </w:p>
        </w:tc>
        <w:tc>
          <w:tcPr>
            <w:tcW w:type="dxa" w:w="4986"/>
          </w:tcPr>
          <w:p>
            <w:pPr>
              <w:spacing w:after="0"/>
            </w:pPr>
            <w:r>
              <w:rPr>
                <w:sz w:val="17"/>
              </w:rPr>
              <w:t>drafted</w:t>
            </w:r>
          </w:p>
        </w:tc>
      </w:tr>
      <w:tr>
        <w:tc>
          <w:tcPr>
            <w:tcW w:type="dxa" w:w="4986"/>
          </w:tcPr>
          <w:p>
            <w:pPr>
              <w:spacing w:after="0"/>
            </w:pPr>
            <w:r>
              <w:rPr>
                <w:sz w:val="17"/>
              </w:rPr>
              <w:t>7 Conclusions and Future Work, abstract</w:t>
            </w:r>
          </w:p>
        </w:tc>
        <w:tc>
          <w:tcPr>
            <w:tcW w:type="dxa" w:w="4986"/>
          </w:tcPr>
          <w:p>
            <w:pPr>
              <w:spacing w:after="0"/>
            </w:pPr>
            <w:r>
              <w:rPr>
                <w:b/>
                <w:sz w:val="17"/>
              </w:rPr>
              <w:t>held back</w:t>
            </w:r>
            <w:r>
              <w:rPr>
                <w:sz w:val="17"/>
              </w:rPr>
              <w:t xml:space="preserve">: only headings and placeholders on Overleaf; drafts in </w:t>
            </w:r>
            <w:r>
              <w:rPr>
                <w:rFonts w:ascii="Consolas" w:hAnsi="Consolas"/>
                <w:color w:val="404040"/>
                <w:sz w:val="17"/>
              </w:rPr>
              <w:t>docs/latex/held_back/</w:t>
            </w:r>
          </w:p>
        </w:tc>
      </w:tr>
    </w:tbl>
    <w:p>
      <w:pPr>
        <w:spacing w:after="40"/>
      </w:pPr>
    </w:p>
    <w:p>
      <w:r>
        <w:t>What was done to the text after drafting:</w:t>
      </w:r>
    </w:p>
    <w:p>
      <w:pPr>
        <w:spacing w:after="40"/>
        <w:ind w:left="510" w:hanging="340"/>
      </w:pPr>
      <w:r>
        <w:t xml:space="preserve">1. </w:t>
      </w:r>
      <w:r>
        <w:rPr>
          <w:b/>
        </w:rPr>
        <w:t>Missing references added</w:t>
      </w:r>
      <w:r>
        <w:t xml:space="preserve"> (librosa, scikit-learn, PyTorch, transformers, Lipton et al. 2014 on F1 thresholds; LAION-CLAP, see below).</w:t>
      </w:r>
    </w:p>
    <w:p>
      <w:pPr>
        <w:spacing w:after="40"/>
        <w:ind w:left="510" w:hanging="340"/>
      </w:pPr>
      <w:r>
        <w:t xml:space="preserve">2. </w:t>
      </w:r>
      <w:r>
        <w:rPr>
          <w:b/>
        </w:rPr>
        <w:t>An examiner-style review</w:t>
      </w:r>
      <w:r>
        <w:t xml:space="preserve"> found factual slips, all corrected:</w:t>
      </w:r>
    </w:p>
    <w:p>
      <w:pPr>
        <w:pStyle w:val="ListBullet2"/>
        <w:spacing w:after="40"/>
        <w:ind w:left="907"/>
      </w:pPr>
      <w:r>
        <w:t>CLAP was cited to the wrong model (the checkpoint used is LAION-CLAP).</w:t>
      </w:r>
    </w:p>
    <w:p>
      <w:pPr>
        <w:pStyle w:val="ListBullet2"/>
        <w:spacing w:after="40"/>
        <w:ind w:left="907"/>
      </w:pPr>
      <w:r>
        <w:t>VGGish was said to be trained on AudioSet (it was trained on YouTube videos and is distributed with AudioSet).</w:t>
      </w:r>
    </w:p>
    <w:p>
      <w:pPr>
        <w:pStyle w:val="ListBullet2"/>
        <w:spacing w:after="40"/>
        <w:ind w:left="907"/>
      </w:pPr>
      <w:r>
        <w:t>The reliability ceiling 0.897 is an intraclass correlation, not r².</w:t>
      </w:r>
    </w:p>
    <w:p>
      <w:pPr>
        <w:pStyle w:val="ListBullet2"/>
        <w:spacing w:after="40"/>
        <w:ind w:left="907"/>
      </w:pPr>
      <w:r>
        <w:t>Clip length, film counts and dataset size were stated wrongly in places.</w:t>
      </w:r>
    </w:p>
    <w:p>
      <w:pPr>
        <w:pStyle w:val="ListBullet2"/>
        <w:spacing w:after="40"/>
        <w:ind w:left="907"/>
      </w:pPr>
      <w:r>
        <w:t>One argument was circular (the scaling ablation), one compared margins across label spaces that are not comparable.</w:t>
      </w:r>
    </w:p>
    <w:p>
      <w:pPr>
        <w:pStyle w:val="ListBullet2"/>
        <w:spacing w:after="40"/>
        <w:ind w:left="907"/>
      </w:pPr>
      <w:r>
        <w:t>A limitation was added: the five-genre subset was chosen partly by emotional signature.</w:t>
      </w:r>
    </w:p>
    <w:p>
      <w:pPr>
        <w:spacing w:after="40"/>
        <w:ind w:left="510" w:hanging="340"/>
      </w:pPr>
      <w:r>
        <w:t xml:space="preserve">3. </w:t>
      </w:r>
      <w:r>
        <w:rPr>
          <w:b/>
        </w:rPr>
        <w:t>A consistency pass</w:t>
      </w:r>
      <w:r>
        <w:t xml:space="preserve"> over the whole thesis: about 25 wording and pointer fixes (numbers stated two ways, wrong cross-references, British spelling).</w:t>
      </w:r>
    </w:p>
    <w:p>
      <w:pPr>
        <w:spacing w:after="40"/>
        <w:ind w:left="510" w:hanging="340"/>
      </w:pPr>
      <w:r>
        <w:t xml:space="preserve">4. </w:t>
      </w:r>
      <w:r>
        <w:rPr>
          <w:b/>
        </w:rPr>
        <w:t>Style revision</w:t>
      </w:r>
      <w:r>
        <w:t xml:space="preserve"> of the prose of every chapter (plainer sentences, fewer set phrases and dashes). A script checked that no number, reference, citation, table or figure changed.</w:t>
      </w:r>
    </w:p>
    <w:p>
      <w:pPr>
        <w:spacing w:after="40"/>
        <w:ind w:left="510" w:hanging="340"/>
      </w:pPr>
      <w:r>
        <w:t xml:space="preserve">5. </w:t>
      </w:r>
      <w:r>
        <w:rPr>
          <w:b/>
        </w:rPr>
        <w:t>Captions shortened</w:t>
      </w:r>
      <w:r>
        <w:t>: every figure and table has a one-line caption; the legend (colours, whiskers, columns) moved into the text after the first mention.</w:t>
      </w:r>
    </w:p>
    <w:p>
      <w:pPr>
        <w:spacing w:after="40"/>
        <w:ind w:left="510" w:hanging="340"/>
      </w:pPr>
      <w:r>
        <w:t xml:space="preserve">6. </w:t>
      </w:r>
      <w:r>
        <w:rPr>
          <w:b/>
        </w:rPr>
        <w:t>Every reference and link checked</w:t>
      </w:r>
      <w:r>
        <w:t>: all 36 bibliography entries against Crossref and OpenAlex (all real, all matching); the GitHub link and the three Hugging Face models resolve.</w:t>
      </w:r>
    </w:p>
    <w:p>
      <w:pPr>
        <w:spacing w:after="40"/>
        <w:ind w:left="510" w:hanging="340"/>
      </w:pPr>
      <w:r>
        <w:t xml:space="preserve">7. </w:t>
      </w:r>
      <w:r>
        <w:rPr>
          <w:b/>
        </w:rPr>
        <w:t>AI-usage declaration filled in</w:t>
      </w:r>
      <w:r>
        <w:t xml:space="preserve"> from the repository and Overleaf history: models Claude Opus 5 and Claude Opus 5.5, July to October 2026, which parts were drafted, edited or generated. Three red notes remain that only the author can fill.</w:t>
      </w:r>
    </w:p>
    <w:p>
      <w:pPr>
        <w:pStyle w:val="Heading1"/>
      </w:pPr>
      <w:r>
        <w:t>6. Notes 5–6 — figures</w:t>
      </w:r>
    </w:p>
    <w:p>
      <w:r>
        <w:t xml:space="preserve">Eight figures, drawn by </w:t>
      </w:r>
      <w:r>
        <w:rPr>
          <w:rFonts w:ascii="Consolas" w:hAnsi="Consolas"/>
          <w:color w:val="404040"/>
          <w:sz w:val="18"/>
        </w:rPr>
        <w:t>experiments/make_figures.py</w:t>
      </w:r>
      <w:r>
        <w:t xml:space="preserve"> directly from the results files, so a figure can never disagree with a table.</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8E8E8"/>
          </w:tcPr>
          <w:p>
            <w:pPr>
              <w:spacing w:after="0"/>
            </w:pPr>
            <w:r>
              <w:rPr>
                <w:b/>
                <w:sz w:val="17"/>
              </w:rPr>
              <w:t>figure</w:t>
            </w:r>
          </w:p>
        </w:tc>
        <w:tc>
          <w:tcPr>
            <w:tcW w:type="dxa" w:w="4986"/>
            <w:shd w:val="clear" w:color="auto" w:fill="E8E8E8"/>
          </w:tcPr>
          <w:p>
            <w:pPr>
              <w:spacing w:after="0"/>
            </w:pPr>
            <w:r>
              <w:rPr>
                <w:b/>
                <w:sz w:val="17"/>
              </w:rPr>
              <w:t>shows</w:t>
            </w:r>
          </w:p>
        </w:tc>
      </w:tr>
      <w:tr>
        <w:tc>
          <w:tcPr>
            <w:tcW w:type="dxa" w:w="4986"/>
          </w:tcPr>
          <w:p>
            <w:pPr>
              <w:spacing w:after="0"/>
            </w:pPr>
            <w:r>
              <w:rPr>
                <w:rFonts w:ascii="Consolas" w:hAnsi="Consolas"/>
                <w:color w:val="404040"/>
                <w:sz w:val="17"/>
              </w:rPr>
              <w:t>indomain_eerola5</w:t>
            </w:r>
          </w:p>
        </w:tc>
        <w:tc>
          <w:tcPr>
            <w:tcW w:type="dxa" w:w="4986"/>
          </w:tcPr>
          <w:p>
            <w:pPr>
              <w:spacing w:after="0"/>
            </w:pPr>
            <w:r>
              <w:rPr>
                <w:sz w:val="17"/>
              </w:rPr>
              <w:t>every representation and route on 5 genres, with 95 % intervals and both chance levels</w:t>
            </w:r>
          </w:p>
        </w:tc>
      </w:tr>
      <w:tr>
        <w:tc>
          <w:tcPr>
            <w:tcW w:type="dxa" w:w="4986"/>
          </w:tcPr>
          <w:p>
            <w:pPr>
              <w:spacing w:after="0"/>
            </w:pPr>
            <w:r>
              <w:rPr>
                <w:rFonts w:ascii="Consolas" w:hAnsi="Consolas"/>
                <w:color w:val="404040"/>
                <w:sz w:val="17"/>
              </w:rPr>
              <w:t>stability_repeats</w:t>
            </w:r>
          </w:p>
        </w:tc>
        <w:tc>
          <w:tcPr>
            <w:tcW w:type="dxa" w:w="4986"/>
          </w:tcPr>
          <w:p>
            <w:pPr>
              <w:spacing w:after="0"/>
            </w:pPr>
            <w:r>
              <w:rPr>
                <w:sz w:val="17"/>
              </w:rPr>
              <w:t>the 10 repeats per route, and the mean under each of 5 seeds</w:t>
            </w:r>
          </w:p>
        </w:tc>
      </w:tr>
      <w:tr>
        <w:tc>
          <w:tcPr>
            <w:tcW w:type="dxa" w:w="4986"/>
          </w:tcPr>
          <w:p>
            <w:pPr>
              <w:spacing w:after="0"/>
            </w:pPr>
            <w:r>
              <w:rPr>
                <w:rFonts w:ascii="Consolas" w:hAnsi="Consolas"/>
                <w:color w:val="404040"/>
                <w:sz w:val="17"/>
              </w:rPr>
              <w:t>metric_family</w:t>
            </w:r>
          </w:p>
        </w:tc>
        <w:tc>
          <w:tcPr>
            <w:tcW w:type="dxa" w:w="4986"/>
          </w:tcPr>
          <w:p>
            <w:pPr>
              <w:spacing w:after="0"/>
            </w:pPr>
            <w:r>
              <w:rPr>
                <w:sz w:val="17"/>
              </w:rPr>
              <w:t>the routes under 7 metrics, as distance above random guessing</w:t>
            </w:r>
          </w:p>
        </w:tc>
      </w:tr>
      <w:tr>
        <w:tc>
          <w:tcPr>
            <w:tcW w:type="dxa" w:w="4986"/>
          </w:tcPr>
          <w:p>
            <w:pPr>
              <w:spacing w:after="0"/>
            </w:pPr>
            <w:r>
              <w:rPr>
                <w:rFonts w:ascii="Consolas" w:hAnsi="Consolas"/>
                <w:color w:val="404040"/>
                <w:sz w:val="17"/>
              </w:rPr>
              <w:t>stage1_r2</w:t>
            </w:r>
          </w:p>
        </w:tc>
        <w:tc>
          <w:tcPr>
            <w:tcW w:type="dxa" w:w="4986"/>
          </w:tcPr>
          <w:p>
            <w:pPr>
              <w:spacing w:after="0"/>
            </w:pPr>
            <w:r>
              <w:rPr>
                <w:sz w:val="17"/>
              </w:rPr>
              <w:t>emotion-prediction R² per emotion × representation (heatmap)</w:t>
            </w:r>
          </w:p>
        </w:tc>
      </w:tr>
      <w:tr>
        <w:tc>
          <w:tcPr>
            <w:tcW w:type="dxa" w:w="4986"/>
          </w:tcPr>
          <w:p>
            <w:pPr>
              <w:spacing w:after="0"/>
            </w:pPr>
            <w:r>
              <w:rPr>
                <w:rFonts w:ascii="Consolas" w:hAnsi="Consolas"/>
                <w:color w:val="404040"/>
                <w:sz w:val="17"/>
              </w:rPr>
              <w:t>ablation</w:t>
            </w:r>
          </w:p>
        </w:tc>
        <w:tc>
          <w:tcPr>
            <w:tcW w:type="dxa" w:w="4986"/>
          </w:tcPr>
          <w:p>
            <w:pPr>
              <w:spacing w:after="0"/>
            </w:pPr>
            <w:r>
              <w:rPr>
                <w:sz w:val="17"/>
              </w:rPr>
              <w:t>removing each emotion: difference to all eight, with intervals</w:t>
            </w:r>
          </w:p>
        </w:tc>
      </w:tr>
      <w:tr>
        <w:tc>
          <w:tcPr>
            <w:tcW w:type="dxa" w:w="4986"/>
          </w:tcPr>
          <w:p>
            <w:pPr>
              <w:spacing w:after="0"/>
            </w:pPr>
            <w:r>
              <w:rPr>
                <w:rFonts w:ascii="Consolas" w:hAnsi="Consolas"/>
                <w:color w:val="404040"/>
                <w:sz w:val="17"/>
              </w:rPr>
              <w:t>signatures</w:t>
            </w:r>
          </w:p>
        </w:tc>
        <w:tc>
          <w:tcPr>
            <w:tcW w:type="dxa" w:w="4986"/>
          </w:tcPr>
          <w:p>
            <w:pPr>
              <w:spacing w:after="0"/>
            </w:pPr>
            <w:r>
              <w:rPr>
                <w:sz w:val="17"/>
              </w:rPr>
              <w:t>each genre's emotional signature, Eerola vs Blockbuster side by side</w:t>
            </w:r>
          </w:p>
        </w:tc>
      </w:tr>
      <w:tr>
        <w:tc>
          <w:tcPr>
            <w:tcW w:type="dxa" w:w="4986"/>
          </w:tcPr>
          <w:p>
            <w:pPr>
              <w:spacing w:after="0"/>
            </w:pPr>
            <w:r>
              <w:rPr>
                <w:rFonts w:ascii="Consolas" w:hAnsi="Consolas"/>
                <w:color w:val="404040"/>
                <w:sz w:val="17"/>
              </w:rPr>
              <w:t>zero_shot</w:t>
            </w:r>
          </w:p>
        </w:tc>
        <w:tc>
          <w:tcPr>
            <w:tcW w:type="dxa" w:w="4986"/>
          </w:tcPr>
          <w:p>
            <w:pPr>
              <w:spacing w:after="0"/>
            </w:pPr>
            <w:r>
              <w:rPr>
                <w:sz w:val="17"/>
              </w:rPr>
              <w:t>Eerola → Blockbuster: emotion 0.511 vs PCA-8 0.421 vs direct 0.407</w:t>
            </w:r>
          </w:p>
        </w:tc>
      </w:tr>
      <w:tr>
        <w:tc>
          <w:tcPr>
            <w:tcW w:type="dxa" w:w="4986"/>
          </w:tcPr>
          <w:p>
            <w:pPr>
              <w:spacing w:after="0"/>
            </w:pPr>
            <w:r>
              <w:rPr>
                <w:rFonts w:ascii="Consolas" w:hAnsi="Consolas"/>
                <w:color w:val="404040"/>
                <w:sz w:val="17"/>
              </w:rPr>
              <w:t>cross_dataset</w:t>
            </w:r>
          </w:p>
        </w:tc>
        <w:tc>
          <w:tcPr>
            <w:tcW w:type="dxa" w:w="4986"/>
          </w:tcPr>
          <w:p>
            <w:pPr>
              <w:spacing w:after="0"/>
            </w:pPr>
            <w:r>
              <w:rPr>
                <w:sz w:val="17"/>
              </w:rPr>
              <w:t>both transfer directions and the pooled design</w:t>
            </w:r>
          </w:p>
        </w:tc>
      </w:tr>
    </w:tbl>
    <w:p>
      <w:pPr>
        <w:spacing w:after="40"/>
      </w:pPr>
    </w:p>
    <w:p>
      <w:pPr>
        <w:jc w:val="center"/>
      </w:pPr>
      <w:r>
        <w:drawing>
          <wp:inline xmlns:a="http://schemas.openxmlformats.org/drawingml/2006/main" xmlns:pic="http://schemas.openxmlformats.org/drawingml/2006/picture">
            <wp:extent cx="5580000" cy="2193434"/>
            <wp:docPr id="1" name="Picture 1"/>
            <wp:cNvGraphicFramePr>
              <a:graphicFrameLocks noChangeAspect="1"/>
            </wp:cNvGraphicFramePr>
            <a:graphic>
              <a:graphicData uri="http://schemas.openxmlformats.org/drawingml/2006/picture">
                <pic:pic>
                  <pic:nvPicPr>
                    <pic:cNvPr id="0" name="indomain_eerola5.png"/>
                    <pic:cNvPicPr/>
                  </pic:nvPicPr>
                  <pic:blipFill>
                    <a:blip r:embed="rId9"/>
                    <a:stretch>
                      <a:fillRect/>
                    </a:stretch>
                  </pic:blipFill>
                  <pic:spPr>
                    <a:xfrm>
                      <a:off x="0" y="0"/>
                      <a:ext cx="5580000" cy="2193434"/>
                    </a:xfrm>
                    <a:prstGeom prst="rect"/>
                  </pic:spPr>
                </pic:pic>
              </a:graphicData>
            </a:graphic>
          </wp:inline>
        </w:drawing>
      </w:r>
    </w:p>
    <w:p>
      <w:pPr>
        <w:jc w:val="center"/>
      </w:pPr>
      <w:r>
        <w:rPr>
          <w:i/>
        </w:rPr>
        <w:t>In-domain, five genres: every route with 95 % intervals</w:t>
      </w:r>
    </w:p>
    <w:p>
      <w:pPr>
        <w:jc w:val="center"/>
      </w:pPr>
      <w:r>
        <w:drawing>
          <wp:inline xmlns:a="http://schemas.openxmlformats.org/drawingml/2006/main" xmlns:pic="http://schemas.openxmlformats.org/drawingml/2006/picture">
            <wp:extent cx="5580000" cy="2117990"/>
            <wp:docPr id="2" name="Picture 2"/>
            <wp:cNvGraphicFramePr>
              <a:graphicFrameLocks noChangeAspect="1"/>
            </wp:cNvGraphicFramePr>
            <a:graphic>
              <a:graphicData uri="http://schemas.openxmlformats.org/drawingml/2006/picture">
                <pic:pic>
                  <pic:nvPicPr>
                    <pic:cNvPr id="0" name="zero_shot.png"/>
                    <pic:cNvPicPr/>
                  </pic:nvPicPr>
                  <pic:blipFill>
                    <a:blip r:embed="rId10"/>
                    <a:stretch>
                      <a:fillRect/>
                    </a:stretch>
                  </pic:blipFill>
                  <pic:spPr>
                    <a:xfrm>
                      <a:off x="0" y="0"/>
                      <a:ext cx="5580000" cy="2117990"/>
                    </a:xfrm>
                    <a:prstGeom prst="rect"/>
                  </pic:spPr>
                </pic:pic>
              </a:graphicData>
            </a:graphic>
          </wp:inline>
        </w:drawing>
      </w:r>
    </w:p>
    <w:p>
      <w:pPr>
        <w:jc w:val="center"/>
      </w:pPr>
      <w:r>
        <w:rPr>
          <w:i/>
        </w:rPr>
        <w:t>Zero-shot transfer from Eerola to Blockbuster</w:t>
      </w:r>
    </w:p>
    <w:p>
      <w:pPr>
        <w:jc w:val="center"/>
      </w:pPr>
      <w:r>
        <w:drawing>
          <wp:inline xmlns:a="http://schemas.openxmlformats.org/drawingml/2006/main" xmlns:pic="http://schemas.openxmlformats.org/drawingml/2006/picture">
            <wp:extent cx="5580000" cy="2585854"/>
            <wp:docPr id="3" name="Picture 3"/>
            <wp:cNvGraphicFramePr>
              <a:graphicFrameLocks noChangeAspect="1"/>
            </wp:cNvGraphicFramePr>
            <a:graphic>
              <a:graphicData uri="http://schemas.openxmlformats.org/drawingml/2006/picture">
                <pic:pic>
                  <pic:nvPicPr>
                    <pic:cNvPr id="0" name="stability_repeats.png"/>
                    <pic:cNvPicPr/>
                  </pic:nvPicPr>
                  <pic:blipFill>
                    <a:blip r:embed="rId11"/>
                    <a:stretch>
                      <a:fillRect/>
                    </a:stretch>
                  </pic:blipFill>
                  <pic:spPr>
                    <a:xfrm>
                      <a:off x="0" y="0"/>
                      <a:ext cx="5580000" cy="2585854"/>
                    </a:xfrm>
                    <a:prstGeom prst="rect"/>
                  </pic:spPr>
                </pic:pic>
              </a:graphicData>
            </a:graphic>
          </wp:inline>
        </w:drawing>
      </w:r>
    </w:p>
    <w:p>
      <w:pPr>
        <w:jc w:val="center"/>
      </w:pPr>
      <w:r>
        <w:rPr>
          <w:i/>
        </w:rPr>
        <w:t>Stability over repeats and seeds</w:t>
      </w:r>
    </w:p>
    <w:p>
      <w:pPr>
        <w:jc w:val="center"/>
      </w:pPr>
      <w:r>
        <w:drawing>
          <wp:inline xmlns:a="http://schemas.openxmlformats.org/drawingml/2006/main" xmlns:pic="http://schemas.openxmlformats.org/drawingml/2006/picture">
            <wp:extent cx="5580000" cy="2609694"/>
            <wp:docPr id="4" name="Picture 4"/>
            <wp:cNvGraphicFramePr>
              <a:graphicFrameLocks noChangeAspect="1"/>
            </wp:cNvGraphicFramePr>
            <a:graphic>
              <a:graphicData uri="http://schemas.openxmlformats.org/drawingml/2006/picture">
                <pic:pic>
                  <pic:nvPicPr>
                    <pic:cNvPr id="0" name="metric_family.png"/>
                    <pic:cNvPicPr/>
                  </pic:nvPicPr>
                  <pic:blipFill>
                    <a:blip r:embed="rId12"/>
                    <a:stretch>
                      <a:fillRect/>
                    </a:stretch>
                  </pic:blipFill>
                  <pic:spPr>
                    <a:xfrm>
                      <a:off x="0" y="0"/>
                      <a:ext cx="5580000" cy="2609694"/>
                    </a:xfrm>
                    <a:prstGeom prst="rect"/>
                  </pic:spPr>
                </pic:pic>
              </a:graphicData>
            </a:graphic>
          </wp:inline>
        </w:drawing>
      </w:r>
    </w:p>
    <w:p>
      <w:pPr>
        <w:jc w:val="center"/>
      </w:pPr>
      <w:r>
        <w:rPr>
          <w:i/>
        </w:rPr>
        <w:t>The routes under seven metrics</w:t>
      </w:r>
    </w:p>
    <w:p>
      <w:r>
        <w:rPr>
          <w:b/>
        </w:rPr>
        <w:t>Figures from other papers.</w:t>
      </w:r>
      <w:r>
        <w:t xml:space="preserve"> The circumplex figure in Fundamentals is redrawn "after Russell (1980)"; the original could replace it with its source. Ma et al. (2021) is published under CC BY 4.0, so its figures may be reused with attribution.</w:t>
      </w:r>
    </w:p>
    <w:p>
      <w:pPr>
        <w:pStyle w:val="Heading1"/>
      </w:pPr>
      <w:r>
        <w:t>7. A correction since: the pooled cross-dataset design</w:t>
      </w:r>
    </w:p>
    <w:p>
      <w:r>
        <w:t>The results file of the pooled design (both datasets in training) came from a 3×5 run, while the script and the text said 5×5. It was re-run at 5×5 (7 Oct). The two transfer directions reproduce exactly; the pooled numbers move slightly and the conclusion stays: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r>
              <w:rPr>
                <w:b/>
                <w:sz w:val="17"/>
              </w:rPr>
              <w:t>pooled design</w:t>
            </w:r>
          </w:p>
        </w:tc>
        <w:tc>
          <w:tcPr>
            <w:tcW w:type="dxa" w:w="3324"/>
            <w:shd w:val="clear" w:color="auto" w:fill="E8E8E8"/>
          </w:tcPr>
          <w:p>
            <w:pPr>
              <w:spacing w:after="0"/>
            </w:pPr>
            <w:r>
              <w:rPr>
                <w:b/>
                <w:sz w:val="17"/>
              </w:rPr>
              <w:t>before (3×5)</w:t>
            </w:r>
          </w:p>
        </w:tc>
        <w:tc>
          <w:tcPr>
            <w:tcW w:type="dxa" w:w="3324"/>
            <w:shd w:val="clear" w:color="auto" w:fill="E8E8E8"/>
          </w:tcPr>
          <w:p>
            <w:pPr>
              <w:spacing w:after="0"/>
            </w:pPr>
            <w:r>
              <w:rPr>
                <w:b/>
                <w:sz w:val="17"/>
              </w:rPr>
              <w:t>now (5×5)</w:t>
            </w:r>
          </w:p>
        </w:tc>
      </w:tr>
      <w:tr>
        <w:tc>
          <w:tcPr>
            <w:tcW w:type="dxa" w:w="3324"/>
          </w:tcPr>
          <w:p>
            <w:pPr>
              <w:spacing w:after="0"/>
            </w:pPr>
            <w:r>
              <w:rPr>
                <w:sz w:val="17"/>
              </w:rPr>
              <w:t>emotion route / direct / PCA-8</w:t>
            </w:r>
          </w:p>
        </w:tc>
        <w:tc>
          <w:tcPr>
            <w:tcW w:type="dxa" w:w="3324"/>
          </w:tcPr>
          <w:p>
            <w:pPr>
              <w:spacing w:after="0"/>
              <w:jc w:val="right"/>
            </w:pPr>
            <w:r>
              <w:rPr>
                <w:sz w:val="17"/>
              </w:rPr>
              <w:t>0.424 / 0.421 / 0.398</w:t>
            </w:r>
          </w:p>
        </w:tc>
        <w:tc>
          <w:tcPr>
            <w:tcW w:type="dxa" w:w="3324"/>
          </w:tcPr>
          <w:p>
            <w:pPr>
              <w:spacing w:after="0"/>
              <w:jc w:val="right"/>
            </w:pPr>
            <w:r>
              <w:rPr>
                <w:b/>
                <w:sz w:val="17"/>
              </w:rPr>
              <w:t>0.432 / 0.428 / 0.405</w:t>
            </w:r>
          </w:p>
        </w:tc>
      </w:tr>
      <w:tr>
        <w:tc>
          <w:tcPr>
            <w:tcW w:type="dxa" w:w="3324"/>
          </w:tcPr>
          <w:p>
            <w:pPr>
              <w:spacing w:after="0"/>
            </w:pPr>
            <w:r>
              <w:rPr>
                <w:sz w:val="17"/>
              </w:rPr>
              <w:t>emotion vs direct</w:t>
            </w:r>
          </w:p>
        </w:tc>
        <w:tc>
          <w:tcPr>
            <w:tcW w:type="dxa" w:w="3324"/>
          </w:tcPr>
          <w:p>
            <w:pPr>
              <w:spacing w:after="0"/>
              <w:jc w:val="right"/>
            </w:pPr>
            <w:r>
              <w:rPr>
                <w:sz w:val="17"/>
              </w:rPr>
              <w:t>+0.003, p = 0.906</w:t>
            </w:r>
          </w:p>
        </w:tc>
        <w:tc>
          <w:tcPr>
            <w:tcW w:type="dxa" w:w="3324"/>
          </w:tcPr>
          <w:p>
            <w:pPr>
              <w:spacing w:after="0"/>
              <w:jc w:val="right"/>
            </w:pPr>
            <w:r>
              <w:rPr>
                <w:b/>
                <w:sz w:val="17"/>
              </w:rPr>
              <w:t>+0.004, p = 0.850</w:t>
            </w:r>
          </w:p>
        </w:tc>
      </w:tr>
    </w:tbl>
    <w:p>
      <w:pPr>
        <w:spacing w:after="40"/>
      </w:pPr>
    </w:p>
    <w:p>
      <w:r>
        <w:t>Once both datasets are in training, the two routes tie: the emotion advantage is a generalisation advantage.</w:t>
      </w:r>
    </w:p>
    <w:p>
      <w:pPr>
        <w:pStyle w:val="Heading1"/>
      </w:pPr>
      <w:r>
        <w:t>8. Open items</w:t>
      </w:r>
    </w:p>
    <w:p>
      <w:pPr>
        <w:spacing w:after="40"/>
        <w:ind w:left="510" w:hanging="340"/>
      </w:pPr>
      <w:r>
        <w:t xml:space="preserve">1. </w:t>
      </w:r>
      <w:r>
        <w:rPr>
          <w:b/>
        </w:rPr>
        <w:t>Write the held-back parts</w:t>
      </w:r>
      <w:r>
        <w:t>: abstract, Chapter 7 (Conclusions and Future Work) and the list of contributions. Future Work must keep the experiment the Discussion points to (below).</w:t>
      </w:r>
    </w:p>
    <w:p>
      <w:pPr>
        <w:spacing w:after="40"/>
        <w:ind w:left="510" w:hanging="340"/>
      </w:pPr>
      <w:r>
        <w:t xml:space="preserve">2. </w:t>
      </w:r>
      <w:r>
        <w:rPr>
          <w:b/>
        </w:rPr>
        <w:t>Zero-shot with a threshold tuned on the source dataset</w:t>
      </w:r>
      <w:r>
        <w:t>: the one check the metric analysis raises that has not been run.</w:t>
      </w:r>
    </w:p>
    <w:p>
      <w:pPr>
        <w:spacing w:after="40"/>
        <w:ind w:left="510" w:hanging="340"/>
      </w:pPr>
      <w:r>
        <w:t xml:space="preserve">3. </w:t>
      </w:r>
      <w:r>
        <w:rPr>
          <w:b/>
        </w:rPr>
        <w:t>AI-usage declaration</w:t>
      </w:r>
      <w:r>
        <w:t>: two red notes (other tools, how the drafts were revised) and the date. The level for the held-back parts is filled in ("edited").</w:t>
      </w:r>
    </w:p>
    <w:p>
      <w:pPr>
        <w:spacing w:after="40"/>
        <w:ind w:left="510" w:hanging="340"/>
      </w:pPr>
      <w:r>
        <w:t xml:space="preserve">4. </w:t>
      </w:r>
      <w:r>
        <w:rPr>
          <w:b/>
        </w:rPr>
        <w:t>Read the whole thesis once</w:t>
      </w:r>
      <w:r>
        <w:t xml:space="preserve">, using </w:t>
      </w:r>
      <w:r>
        <w:rPr>
          <w:rFonts w:ascii="Consolas" w:hAnsi="Consolas"/>
          <w:color w:val="404040"/>
          <w:sz w:val="18"/>
        </w:rPr>
        <w:t>docs/verification_checklist.md</w:t>
      </w:r>
      <w:r>
        <w:t>: what to check, the numbers that no results file stores, every correction made, and what to look at in the PDF (the two TikZ diagrams have not been checked visually).</w:t>
      </w:r>
    </w:p>
    <w:p>
      <w:pPr>
        <w:pStyle w:val="Heading1"/>
      </w:pPr>
      <w:r>
        <w:t>9. Questions to expect, and the answers</w:t>
      </w:r>
    </w:p>
    <w:p>
      <w:r>
        <w:rPr>
          <w:b/>
        </w:rPr>
        <w:t>Why macro-F1 and not accuracy or Hamming loss?</w:t>
      </w:r>
      <w:r>
        <w:t xml:space="preserve"> Because on this data those are won by a model that always says "Drama": exact match 0.283 and Hamming loss 0.218, better than every real model. Macro-F1 gives each genre the same weight, so it cannot be won by ignoring the rare ones.</w:t>
      </w:r>
    </w:p>
    <w:p>
      <w:r>
        <w:rPr>
          <w:b/>
        </w:rPr>
        <w:t>Is the emotion route better in-domain or not?</w:t>
      </w:r>
      <w:r>
        <w:t xml:space="preserve"> At the standard decision threshold, yes: ahead of every direct representation in all 10 repeats and all 5 seeds, significant under the film bootstrap (p = 0.042) and borderline under Nadeau–Bengio (p = 0.151). With per-genre thresholds tuned on the training data, the routes converge and the lead is not significant. So in-domain it "loses nothing and is ahead at the default operating point", not "better under every metric".</w:t>
      </w:r>
    </w:p>
    <w:p>
      <w:r>
        <w:rPr>
          <w:b/>
        </w:rPr>
        <w:t>Then what is left of the main claim?</w:t>
      </w:r>
      <w:r>
        <w:t xml:space="preserve"> The cross-dataset result: 0.511 vs 0.407 (p = 0.018) from Eerola to Blockbuster, the reverse direction agreeing (p &lt; 0.001), a tie once both datasets are in training (p = 0.850), and interpretable predictions whose emotional signatures replicate on a second dataset (r = 0.836). The advantage is a generalisation advantage; the thesis says so.</w:t>
      </w:r>
    </w:p>
    <w:p>
      <w:r>
        <w:rPr>
          <w:b/>
        </w:rPr>
        <w:t>Would threshold tuning also erase the zero-shot advantage?</w:t>
      </w:r>
      <w:r>
        <w:t xml:space="preserve"> Unknown: not tested yet (open item 2).</w:t>
      </w:r>
    </w:p>
    <w:p>
      <w:r>
        <w:rPr>
          <w:b/>
        </w:rPr>
        <w:t>How stable are the numbers?</w:t>
      </w:r>
      <w:r>
        <w:t xml:space="preserve"> Very: the 10-repeat mean moves by at most 0.008 between seeds, and the emotion lead over VGGish stays between +0.037 and +0.059 under every seed. The main uncertainty is which 41 films the dataset contains (bootstrap SE about 0.02).</w:t>
      </w:r>
    </w:p>
    <w:p>
      <w:r>
        <w:rPr>
          <w:b/>
        </w:rPr>
        <w:t>Why is the box-office analysis not in the thesis?</w:t>
      </w:r>
      <w:r>
        <w:t xml:space="preserve"> It was done (section 4) and its answer is clear: classification quality does not relate to gross, and the emotions of the score relate to it only through the budget. It answers a question about commercial success rather than about genre, so it was left out.</w:t>
      </w:r>
    </w:p>
    <w:p>
      <w:r>
        <w:rPr>
          <w:b/>
        </w:rPr>
        <w:t>How was AI used?</w:t>
      </w:r>
      <w:r>
        <w:t xml:space="preserve"> As a programming and writing assistant (Claude Opus 5 and 5.5): code, documentation, chapter drafts, figures and reference checking. The declaration at the end of the thesis lists every part and its level; the research questions, datasets and decisions are the author's.</w:t>
      </w:r>
    </w:p>
    <w:p>
      <w:pPr>
        <w:pStyle w:val="Heading1"/>
      </w:pPr>
      <w:r>
        <w:t>Headline numbers as they stand</w:t>
      </w:r>
    </w:p>
    <w:p>
      <w:r>
        <w:t>Each row is its own label space, compared only against its own chance level (base-rate random guess):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setting</w:t>
            </w:r>
          </w:p>
        </w:tc>
        <w:tc>
          <w:tcPr>
            <w:tcW w:type="dxa" w:w="1994"/>
            <w:shd w:val="clear" w:color="auto" w:fill="E8E8E8"/>
          </w:tcPr>
          <w:p>
            <w:pPr>
              <w:spacing w:after="0"/>
            </w:pPr>
            <w:r>
              <w:rPr>
                <w:b/>
                <w:sz w:val="17"/>
              </w:rPr>
              <w:t>emotion route</w:t>
            </w:r>
          </w:p>
        </w:tc>
        <w:tc>
          <w:tcPr>
            <w:tcW w:type="dxa" w:w="1994"/>
            <w:shd w:val="clear" w:color="auto" w:fill="E8E8E8"/>
          </w:tcPr>
          <w:p>
            <w:pPr>
              <w:spacing w:after="0"/>
            </w:pPr>
            <w:r>
              <w:rPr>
                <w:b/>
                <w:sz w:val="17"/>
              </w:rPr>
              <w:t>best direct audio</w:t>
            </w:r>
          </w:p>
        </w:tc>
        <w:tc>
          <w:tcPr>
            <w:tcW w:type="dxa" w:w="1994"/>
            <w:shd w:val="clear" w:color="auto" w:fill="E8E8E8"/>
          </w:tcPr>
          <w:p>
            <w:pPr>
              <w:spacing w:after="0"/>
            </w:pPr>
            <w:r>
              <w:rPr>
                <w:b/>
                <w:sz w:val="17"/>
              </w:rPr>
              <w:t>Δ emotion − best direct</w:t>
            </w:r>
          </w:p>
        </w:tc>
        <w:tc>
          <w:tcPr>
            <w:tcW w:type="dxa" w:w="1994"/>
            <w:shd w:val="clear" w:color="auto" w:fill="E8E8E8"/>
          </w:tcPr>
          <w:p>
            <w:pPr>
              <w:spacing w:after="0"/>
            </w:pPr>
            <w:r>
              <w:rPr>
                <w:b/>
                <w:sz w:val="17"/>
              </w:rPr>
              <w:t>random guess</w:t>
            </w:r>
          </w:p>
        </w:tc>
      </w:tr>
      <w:tr>
        <w:tc>
          <w:tcPr>
            <w:tcW w:type="dxa" w:w="1994"/>
          </w:tcPr>
          <w:p>
            <w:pPr>
              <w:spacing w:after="0"/>
            </w:pPr>
            <w:r>
              <w:rPr>
                <w:sz w:val="17"/>
              </w:rPr>
              <w:t>Eerola, 5 genres, in-domain (default threshold)</w:t>
            </w:r>
          </w:p>
        </w:tc>
        <w:tc>
          <w:tcPr>
            <w:tcW w:type="dxa" w:w="1994"/>
          </w:tcPr>
          <w:p>
            <w:pPr>
              <w:spacing w:after="0"/>
              <w:jc w:val="right"/>
            </w:pPr>
            <w:r>
              <w:rPr>
                <w:sz w:val="17"/>
              </w:rPr>
              <w:t>0.417</w:t>
            </w:r>
          </w:p>
        </w:tc>
        <w:tc>
          <w:tcPr>
            <w:tcW w:type="dxa" w:w="1994"/>
          </w:tcPr>
          <w:p>
            <w:pPr>
              <w:spacing w:after="0"/>
              <w:jc w:val="right"/>
            </w:pPr>
            <w:r>
              <w:rPr>
                <w:sz w:val="17"/>
              </w:rPr>
              <w:t>0.377 (VGGish)</w:t>
            </w:r>
          </w:p>
        </w:tc>
        <w:tc>
          <w:tcPr>
            <w:tcW w:type="dxa" w:w="1994"/>
          </w:tcPr>
          <w:p>
            <w:pPr>
              <w:spacing w:after="0"/>
              <w:jc w:val="right"/>
            </w:pPr>
            <w:r>
              <w:rPr>
                <w:sz w:val="17"/>
              </w:rPr>
              <w:t>+0.040</w:t>
            </w:r>
          </w:p>
        </w:tc>
        <w:tc>
          <w:tcPr>
            <w:tcW w:type="dxa" w:w="1994"/>
          </w:tcPr>
          <w:p>
            <w:pPr>
              <w:spacing w:after="0"/>
              <w:jc w:val="right"/>
            </w:pPr>
            <w:r>
              <w:rPr>
                <w:sz w:val="17"/>
              </w:rPr>
              <w:t>0.308</w:t>
            </w:r>
          </w:p>
        </w:tc>
      </w:tr>
      <w:tr>
        <w:tc>
          <w:tcPr>
            <w:tcW w:type="dxa" w:w="1994"/>
          </w:tcPr>
          <w:p>
            <w:pPr>
              <w:spacing w:after="0"/>
            </w:pPr>
            <w:r>
              <w:rPr>
                <w:sz w:val="17"/>
              </w:rPr>
              <w:t>Eerola, 5 genres, in-domain (tuned thresholds)</w:t>
            </w:r>
          </w:p>
        </w:tc>
        <w:tc>
          <w:tcPr>
            <w:tcW w:type="dxa" w:w="1994"/>
          </w:tcPr>
          <w:p>
            <w:pPr>
              <w:spacing w:after="0"/>
              <w:jc w:val="right"/>
            </w:pPr>
            <w:r>
              <w:rPr>
                <w:sz w:val="17"/>
              </w:rPr>
              <w:t>0.440</w:t>
            </w:r>
          </w:p>
        </w:tc>
        <w:tc>
          <w:tcPr>
            <w:tcW w:type="dxa" w:w="1994"/>
          </w:tcPr>
          <w:p>
            <w:pPr>
              <w:spacing w:after="0"/>
              <w:jc w:val="right"/>
            </w:pPr>
            <w:r>
              <w:rPr>
                <w:sz w:val="17"/>
              </w:rPr>
              <w:t>0.429 (VGGish)</w:t>
            </w:r>
          </w:p>
        </w:tc>
        <w:tc>
          <w:tcPr>
            <w:tcW w:type="dxa" w:w="1994"/>
          </w:tcPr>
          <w:p>
            <w:pPr>
              <w:spacing w:after="0"/>
              <w:jc w:val="right"/>
            </w:pPr>
            <w:r>
              <w:rPr>
                <w:sz w:val="17"/>
              </w:rPr>
              <w:t>+0.011</w:t>
            </w:r>
          </w:p>
        </w:tc>
        <w:tc>
          <w:tcPr>
            <w:tcW w:type="dxa" w:w="1994"/>
          </w:tcPr>
          <w:p>
            <w:pPr>
              <w:spacing w:after="0"/>
              <w:jc w:val="right"/>
            </w:pPr>
            <w:r>
              <w:rPr>
                <w:sz w:val="17"/>
              </w:rPr>
              <w:t>0.308</w:t>
            </w:r>
          </w:p>
        </w:tc>
      </w:tr>
      <w:tr>
        <w:tc>
          <w:tcPr>
            <w:tcW w:type="dxa" w:w="1994"/>
          </w:tcPr>
          <w:p>
            <w:pPr>
              <w:spacing w:after="0"/>
            </w:pPr>
            <w:r>
              <w:rPr>
                <w:sz w:val="17"/>
              </w:rPr>
              <w:t>Eerola → Blockbuster, zero-shot (6 genres)</w:t>
            </w:r>
          </w:p>
        </w:tc>
        <w:tc>
          <w:tcPr>
            <w:tcW w:type="dxa" w:w="1994"/>
          </w:tcPr>
          <w:p>
            <w:pPr>
              <w:spacing w:after="0"/>
              <w:jc w:val="right"/>
            </w:pPr>
            <w:r>
              <w:rPr>
                <w:b/>
                <w:sz w:val="17"/>
              </w:rPr>
              <w:t>0.511</w:t>
            </w:r>
          </w:p>
        </w:tc>
        <w:tc>
          <w:tcPr>
            <w:tcW w:type="dxa" w:w="1994"/>
          </w:tcPr>
          <w:p>
            <w:pPr>
              <w:spacing w:after="0"/>
              <w:jc w:val="right"/>
            </w:pPr>
            <w:r>
              <w:rPr>
                <w:sz w:val="17"/>
              </w:rPr>
              <w:t>0.407 (VGGish)</w:t>
            </w:r>
          </w:p>
        </w:tc>
        <w:tc>
          <w:tcPr>
            <w:tcW w:type="dxa" w:w="1994"/>
          </w:tcPr>
          <w:p>
            <w:pPr>
              <w:spacing w:after="0"/>
              <w:jc w:val="right"/>
            </w:pPr>
            <w:r>
              <w:rPr>
                <w:b/>
                <w:sz w:val="17"/>
              </w:rPr>
              <w:t>+0.105</w:t>
            </w:r>
          </w:p>
        </w:tc>
        <w:tc>
          <w:tcPr>
            <w:tcW w:type="dxa" w:w="1994"/>
          </w:tcPr>
          <w:p>
            <w:pPr>
              <w:spacing w:after="0"/>
              <w:jc w:val="right"/>
            </w:pPr>
            <w:r>
              <w:rPr>
                <w:sz w:val="17"/>
              </w:rPr>
              <w:t>0.292</w:t>
            </w:r>
          </w:p>
        </w:tc>
      </w:tr>
      <w:tr>
        <w:tc>
          <w:tcPr>
            <w:tcW w:type="dxa" w:w="1994"/>
          </w:tcPr>
          <w:p>
            <w:pPr>
              <w:spacing w:after="0"/>
            </w:pPr>
            <w:r>
              <w:rPr>
                <w:sz w:val="17"/>
              </w:rPr>
              <w:t>Blockbuster, in-domain (6 genres)</w:t>
            </w:r>
          </w:p>
        </w:tc>
        <w:tc>
          <w:tcPr>
            <w:tcW w:type="dxa" w:w="1994"/>
          </w:tcPr>
          <w:p>
            <w:pPr>
              <w:spacing w:after="0"/>
              <w:jc w:val="right"/>
            </w:pPr>
            <w:r>
              <w:rPr>
                <w:sz w:val="17"/>
              </w:rPr>
              <w:t>0.616</w:t>
            </w:r>
          </w:p>
        </w:tc>
        <w:tc>
          <w:tcPr>
            <w:tcW w:type="dxa" w:w="1994"/>
          </w:tcPr>
          <w:p>
            <w:pPr>
              <w:spacing w:after="0"/>
              <w:jc w:val="right"/>
            </w:pPr>
            <w:r>
              <w:rPr>
                <w:sz w:val="17"/>
              </w:rPr>
              <w:t>0.621 (VGGish, majority vote over cues)</w:t>
            </w:r>
          </w:p>
        </w:tc>
        <w:tc>
          <w:tcPr>
            <w:tcW w:type="dxa" w:w="1994"/>
          </w:tcPr>
          <w:p>
            <w:pPr>
              <w:spacing w:after="0"/>
              <w:jc w:val="right"/>
            </w:pPr>
            <w:r>
              <w:rPr>
                <w:sz w:val="17"/>
              </w:rPr>
              <w:t>−0.005</w:t>
            </w:r>
          </w:p>
        </w:tc>
        <w:tc>
          <w:tcPr>
            <w:tcW w:type="dxa" w:w="1994"/>
          </w:tcPr>
          <w:p>
            <w:pPr>
              <w:spacing w:after="0"/>
              <w:jc w:val="right"/>
            </w:pPr>
            <w:r>
              <w:rPr>
                <w:sz w:val="17"/>
              </w:rPr>
              <w:t>0.295</w:t>
            </w:r>
          </w:p>
        </w:tc>
      </w:tr>
    </w:tbl>
    <w:p>
      <w:pPr>
        <w:spacing w:after="40"/>
      </w:pPr>
    </w:p>
    <w:p>
      <w:r>
        <w:t>On Blockbuster in-domain the best direct route is VGGish classified per cue with a majority vote over each film's cues (the architecture of Ma et al., 0.621). It is 0.005 ahead of the emotion route. This pair was not tested; for scale, majority voting's own lead over plain averaging (+0.028) is not significant (p = 0.388). The matched comparison with the same film-level VGGish embedding the emotion route starts from (0.593) is the one the thesis tests: +0.023, Nadeau–Bengio p = 0.536. The zero-shot Δ of +0.105 is the difference of the two scores; the bootstrap mean quoted below is +0.106.</w:t>
      </w:r>
    </w:p>
    <w:p>
      <w:r>
        <w:t xml:space="preserve">In-domain significance (default threshold): emotion vs VGGish film bootstrap p = 0.042, Nadeau–Bengio p = 0.151. Zero-shot: +0.106 [+0.015, +0.186], p = 0.018. On 8 genres the pipeline scores 0.318 against 0.276 for AST (most-frequent baseline 0.102). The 5-genre random guess is 0.308, the simulated value stored in </w:t>
      </w:r>
      <w:r>
        <w:rPr>
          <w:rFonts w:ascii="Consolas" w:hAnsi="Consolas"/>
          <w:color w:val="404040"/>
          <w:sz w:val="18"/>
        </w:rPr>
        <w:t>metrics_stability.json</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