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1159" w14:textId="77777777" w:rsidR="00DB1A79" w:rsidRPr="00C61350" w:rsidRDefault="00000000" w:rsidP="00C61350">
      <w:pPr>
        <w:pStyle w:val="Title"/>
        <w:spacing w:after="160" w:line="300" w:lineRule="auto"/>
        <w:jc w:val="center"/>
        <w:rPr>
          <w:b w:val="0"/>
          <w:bCs/>
        </w:rPr>
      </w:pPr>
      <w:r w:rsidRPr="00C61350">
        <w:rPr>
          <w:rFonts w:ascii="Noto Kufi Arabic" w:hAnsi="Noto Kufi Arabic" w:cs="Noto Kufi Arabic"/>
          <w:b w:val="0"/>
          <w:bCs/>
          <w:highlight w:val="yellow"/>
          <w:rtl/>
        </w:rPr>
        <w:t>إسبانيا</w:t>
      </w:r>
    </w:p>
    <w:p w14:paraId="55ED4259" w14:textId="77777777" w:rsidR="00DB1A79" w:rsidRPr="00C61350" w:rsidRDefault="00000000" w:rsidP="00C61350">
      <w:pPr>
        <w:pStyle w:val="Subtitle"/>
        <w:spacing w:after="60" w:line="300" w:lineRule="auto"/>
        <w:jc w:val="center"/>
        <w:rPr>
          <w:bCs/>
        </w:rPr>
      </w:pPr>
      <w:r w:rsidRPr="00C61350">
        <w:rPr>
          <w:rFonts w:ascii="Noto Kufi Arabic" w:hAnsi="Noto Kufi Arabic" w:cs="Noto Kufi Arabic"/>
          <w:bCs/>
          <w:rtl/>
        </w:rPr>
        <w:t>النسخة المنقحة ضمن مشروع تاريخ أوروبا</w:t>
      </w:r>
    </w:p>
    <w:p w14:paraId="684E1BAB" w14:textId="77777777" w:rsidR="00C61350" w:rsidRDefault="00C61350" w:rsidP="00C61350">
      <w:pPr>
        <w:pStyle w:val="Heading2"/>
        <w:spacing w:before="80" w:after="120" w:line="300" w:lineRule="auto"/>
        <w:jc w:val="right"/>
        <w:rPr>
          <w:rFonts w:ascii="Noto Kufi Arabic" w:hAnsi="Noto Kufi Arabic" w:cs="Noto Kufi Arabic"/>
          <w:b w:val="0"/>
          <w:rtl/>
        </w:rPr>
      </w:pPr>
    </w:p>
    <w:p w14:paraId="34581B90" w14:textId="117C4ACC" w:rsidR="00DB1A79" w:rsidRPr="00C61350" w:rsidRDefault="00000000" w:rsidP="00C61350">
      <w:pPr>
        <w:pStyle w:val="Heading2"/>
        <w:spacing w:before="80" w:after="120" w:line="300" w:lineRule="auto"/>
        <w:jc w:val="right"/>
        <w:rPr>
          <w:b w:val="0"/>
        </w:rPr>
      </w:pPr>
      <w:r w:rsidRPr="00C61350">
        <w:rPr>
          <w:rFonts w:ascii="Noto Kufi Arabic" w:hAnsi="Noto Kufi Arabic" w:cs="Noto Kufi Arabic"/>
          <w:b w:val="0"/>
          <w:rtl/>
        </w:rPr>
        <w:t>مقدمة تحريرية</w:t>
      </w:r>
    </w:p>
    <w:p w14:paraId="332644DF" w14:textId="77777777" w:rsidR="00DB1A79" w:rsidRPr="00C61350" w:rsidRDefault="00000000" w:rsidP="00C61350">
      <w:pPr>
        <w:spacing w:after="120" w:line="300" w:lineRule="auto"/>
        <w:ind w:firstLine="360"/>
        <w:jc w:val="right"/>
        <w:rPr>
          <w:rFonts w:hint="eastAsia"/>
          <w:bCs/>
        </w:rPr>
      </w:pPr>
      <w:r w:rsidRPr="00C61350">
        <w:rPr>
          <w:bCs/>
          <w:rtl/>
        </w:rPr>
        <w:t>تم إعداد هذه النسخة بوصفها فصلًا تاريخيًا متماسكًا عن إسبانيا، لا مجرد تجميع معلومات متفرقة. ولذلك أُزيل التكرار، وصُحِّحت بعض المواضع التي كانت تحتاج ضبطًا تاريخيًا، وأُعيد ترتيب المراحل من عصور ما قبل التاريخ حتى إسبانيا المعاصرة. كما أُضيفت في نهاية الملف قائمة مجمعة بالمصادر والروابط المباشرة لتسهيل الرجوع إليها.</w:t>
      </w:r>
    </w:p>
    <w:p w14:paraId="5E2CE585"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أولًا: لمحة عامة عن أهمية إسبانيا التاريخية</w:t>
      </w:r>
    </w:p>
    <w:p w14:paraId="7B6DF63B" w14:textId="77777777" w:rsidR="00DB1A79" w:rsidRPr="00C61350" w:rsidRDefault="00000000" w:rsidP="00C61350">
      <w:pPr>
        <w:spacing w:after="120" w:line="300" w:lineRule="auto"/>
        <w:ind w:firstLine="360"/>
        <w:jc w:val="right"/>
        <w:rPr>
          <w:rFonts w:hint="eastAsia"/>
          <w:bCs/>
        </w:rPr>
      </w:pPr>
      <w:r w:rsidRPr="00C61350">
        <w:rPr>
          <w:bCs/>
          <w:rtl/>
        </w:rPr>
        <w:t>تقع إسبانيا في معظم مساحة شبه الجزيرة الإيبيرية في جنوب غرب أوروبا، وتتحكم جغرافيًا في نقطة تماس نادرة بين البحر المتوسط والمحيط الأطلسي، وبين أوروبا وإفريقيا. ولهذا لم يكن تاريخها تاريخ بلدٍ طرفي، بل تاريخ منطقة عبور واحتكاك وتنافس إمبراطوري طويل. فقد عرفت شبه الجزيرة الإيبيرية جماعات بشرية مبكرة جدًا، ثم عاشت تحولات كبرى متتالية: حضارات ما قبل التاريخ، والشعوب الإيبيرية والكلتية، والاستيطان الفينيقي والإغريقي والقرطاجي، ثم الرومان، فالقوط الغربيون، فالأندلس الإسلامية، فالممالك المسيحية، ثم الدولة الإسبانية الصاعدة، والإمبراطورية العالمية، وأزمات القرنين التاسع عشر والعشرين، وصولًا إلى الملكية البرلمانية الديمقراطية المعاصرة.</w:t>
      </w:r>
    </w:p>
    <w:p w14:paraId="448C2A3F" w14:textId="77777777" w:rsidR="00DB1A79" w:rsidRPr="00C61350" w:rsidRDefault="00000000" w:rsidP="00C61350">
      <w:pPr>
        <w:spacing w:after="120" w:line="300" w:lineRule="auto"/>
        <w:ind w:firstLine="360"/>
        <w:jc w:val="right"/>
        <w:rPr>
          <w:rFonts w:hint="eastAsia"/>
          <w:bCs/>
        </w:rPr>
      </w:pPr>
      <w:r w:rsidRPr="00C61350">
        <w:rPr>
          <w:bCs/>
          <w:rtl/>
        </w:rPr>
        <w:t>وتكمن أهمية تاريخ إسبانيا في أنه يجمع داخل بلد واحد تقريبًا معظم التحولات الكبرى في تاريخ أوروبا الغربية والبحر المتوسط: الإرث الروماني، والانتقال من العالم القديم إلى العصور الوسطى، والحضور الإسلامي في غرب أوروبا، وبناء الملكية الكاثوليكية، والإمبراطورية الأطلسية، ثم الحرب الأهلية والديكتاتورية، وأخيرًا الانتقال الديمقراطي والاندماج الأوروبي.</w:t>
      </w:r>
    </w:p>
    <w:p w14:paraId="503D939E"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ثانيًا: عصور ما قبل التاريخ والجذور البشرية الأولى</w:t>
      </w:r>
    </w:p>
    <w:p w14:paraId="65550158"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أقدم الشواهد البشرية</w:t>
      </w:r>
    </w:p>
    <w:p w14:paraId="09216ADC" w14:textId="77777777" w:rsidR="00DB1A79" w:rsidRPr="00C61350" w:rsidRDefault="00000000" w:rsidP="00C61350">
      <w:pPr>
        <w:spacing w:after="120" w:line="300" w:lineRule="auto"/>
        <w:ind w:firstLine="360"/>
        <w:jc w:val="right"/>
        <w:rPr>
          <w:rFonts w:hint="eastAsia"/>
          <w:bCs/>
        </w:rPr>
      </w:pPr>
      <w:r w:rsidRPr="00C61350">
        <w:rPr>
          <w:bCs/>
          <w:rtl/>
        </w:rPr>
        <w:t>يبدأ تاريخ إسبانيا قبل ظهور الكيانات السياسية بوقت طويل جدًا. فالمواقع الأثرية في شبه الجزيرة لا تكشف فقط عن وجود بشري قديم، بل عن إحدى أغنى البيئات الأوروبية لدراسة الإنسان المبكر. ومن أبرز هذه المواقع موقع أتابويركا في قشتالة وليون، الذي يعد من أهم مواقع علم الإنسان القديم في أوروبا، لأن طبقاته ومغاراته تحتوي على سجل أحفوري غني يعود إلى فترات سحيقة جدًا، ويوفر معلومات لا غنى عنها عن أقدم البشر في القارة الأوروبية. وهذا يجعل إسبانيا، منذ البداية، جزءًا أساسيًا من تاريخ الإنسان الأوروبي لا مجرد محطة لاحقة في التاريخ المكتوب.</w:t>
      </w:r>
    </w:p>
    <w:p w14:paraId="620D1DE3"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العصر الحجري القديم وفنون الكهوف</w:t>
      </w:r>
    </w:p>
    <w:p w14:paraId="2C406E80" w14:textId="77777777" w:rsidR="00DB1A79" w:rsidRPr="00C61350" w:rsidRDefault="00000000" w:rsidP="00C61350">
      <w:pPr>
        <w:spacing w:after="120" w:line="300" w:lineRule="auto"/>
        <w:ind w:firstLine="360"/>
        <w:jc w:val="right"/>
        <w:rPr>
          <w:rFonts w:hint="eastAsia"/>
          <w:bCs/>
        </w:rPr>
      </w:pPr>
      <w:r w:rsidRPr="00C61350">
        <w:rPr>
          <w:bCs/>
          <w:rtl/>
        </w:rPr>
        <w:t>في العصر الحجري القديم الأعلى، برزت المنطقة الشمالية من إسبانيا، ولا سيما المجال الكانتابري، بوصفها واحدة من أهم مناطق الفن الكهفي في العالم. وتحتل ألتاميرا موقعًا رمزيًا وعلميًا استثنائيًا، لأنها تقدم دليلًا مذهلًا على تطور التعبير الرمزي والبصري لدى الإنسان القديم. وتمثل رسومات البيسون والحيوانات الأخرى في الكهوف الشمالية ذروة فنون ما قبل التاريخ في أوروبا، وتؤكد أن سكان شبه الجزيرة لم يكونوا جماعات باحثة عن البقاء المادي فقط، بل امتلكوا أيضًا عالمًا ذهنيًا ورمزيًا معقدًا.</w:t>
      </w:r>
    </w:p>
    <w:p w14:paraId="3EDBE098"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3) العصر الحجري الحديث وعصر المعادن</w:t>
      </w:r>
    </w:p>
    <w:p w14:paraId="1443F49F" w14:textId="77777777" w:rsidR="00DB1A79" w:rsidRPr="00C61350" w:rsidRDefault="00000000" w:rsidP="00C61350">
      <w:pPr>
        <w:spacing w:after="120" w:line="300" w:lineRule="auto"/>
        <w:ind w:firstLine="360"/>
        <w:jc w:val="right"/>
        <w:rPr>
          <w:rFonts w:hint="eastAsia"/>
          <w:bCs/>
        </w:rPr>
      </w:pPr>
      <w:r w:rsidRPr="00C61350">
        <w:rPr>
          <w:bCs/>
          <w:rtl/>
        </w:rPr>
        <w:t>مع الانتقال إلى العصر الحجري الحديث بدأت الزراعة وتربية الحيوان والاستقرار القروي تتوسع في مناطق متعددة من شبه الجزيرة، وظهر تدريجيًا نمط حياة أكثر انتظامًا واستقرارًا من مرحلة الصيد والترحال. ثم جاءت عصور المعادن، وخاصة النحاس والبرونز، فازدادت أهمية التعدين والمهارة الحرفية والروابط التجارية. وتُفسَّر أهمية الجنوب الإيبيري في جانب كبير منها بثرواته المعدنية، وهي الثروة التي ستجذب لاحقًا الفينيقيين والقرطاجيين وغيرهم من القوى المتوسطية.</w:t>
      </w:r>
    </w:p>
    <w:p w14:paraId="0E0C4398" w14:textId="77777777" w:rsidR="00DB1A79" w:rsidRPr="00C61350" w:rsidRDefault="00000000" w:rsidP="00C61350">
      <w:pPr>
        <w:spacing w:after="120" w:line="300" w:lineRule="auto"/>
        <w:ind w:firstLine="360"/>
        <w:jc w:val="right"/>
        <w:rPr>
          <w:rFonts w:hint="eastAsia"/>
          <w:bCs/>
        </w:rPr>
      </w:pPr>
      <w:r w:rsidRPr="00C61350">
        <w:rPr>
          <w:bCs/>
          <w:rtl/>
        </w:rPr>
        <w:lastRenderedPageBreak/>
        <w:t>ولذلك فإن مرحلة ما قبل التاريخ في إسبانيا ليست مجرد تمهيد بعيد، بل أساس حقيقي لفهم ما سيأتي لاحقًا: التنوع الجهوي، والغنى المعدني، والعلاقة المبكرة بالبحر، وتفاوت التطور بين الساحل والداخل.</w:t>
      </w:r>
    </w:p>
    <w:p w14:paraId="0789CACE"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ثالثًا: الشعوب القديمة قبل الرومان</w:t>
      </w:r>
    </w:p>
    <w:p w14:paraId="4C35F73C"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الإيبيريون والكلت والسلتيبيريون والباسك</w:t>
      </w:r>
    </w:p>
    <w:p w14:paraId="4D5A8DB1" w14:textId="77777777" w:rsidR="00DB1A79" w:rsidRPr="00C61350" w:rsidRDefault="00000000" w:rsidP="00C61350">
      <w:pPr>
        <w:spacing w:after="120" w:line="300" w:lineRule="auto"/>
        <w:ind w:firstLine="360"/>
        <w:jc w:val="right"/>
        <w:rPr>
          <w:rFonts w:hint="eastAsia"/>
          <w:bCs/>
        </w:rPr>
      </w:pPr>
      <w:r w:rsidRPr="00C61350">
        <w:rPr>
          <w:bCs/>
          <w:rtl/>
        </w:rPr>
        <w:t>قبل أن تصبح شبه الجزيرة جزءًا من العالم الروماني، كانت فسيفساء بشرية وثقافية معقدة. فقد سكن الإيبيريون مناطق الجنوب والشرق، وارتبط اسمهم باسم شبه الجزيرة نفسها. وكانت لهم مراكز حضرية وثقافة مادية مميزة، وتأثروا في وقت مبكر بالاتصال التجاري مع الفينيقيين والإغريق. وفي الداخل والشمال الغربي ظهرت جماعات كلتية متعددة اتسمت بطابع قبلي ومحارب أكثر وضوحًا، وبرز كذلك السلتيبيريون بوصفهم نتاجًا لتداخل كلتي-إيبيري في مناطق من الهضبة الداخلية. أما الباسك فبقوا عنصرًا مميزًا في شمال شبه الجزيرة، بخصوصيتهم اللغوية والثقافية.</w:t>
      </w:r>
    </w:p>
    <w:p w14:paraId="25FA916D"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تارتيسوس والاتصال بالعالم المتوسطي</w:t>
      </w:r>
    </w:p>
    <w:p w14:paraId="18A9B913" w14:textId="77777777" w:rsidR="00DB1A79" w:rsidRPr="00C61350" w:rsidRDefault="00000000" w:rsidP="00C61350">
      <w:pPr>
        <w:spacing w:after="120" w:line="300" w:lineRule="auto"/>
        <w:ind w:firstLine="360"/>
        <w:jc w:val="right"/>
        <w:rPr>
          <w:rFonts w:hint="eastAsia"/>
          <w:bCs/>
        </w:rPr>
      </w:pPr>
      <w:r w:rsidRPr="00C61350">
        <w:rPr>
          <w:bCs/>
          <w:rtl/>
        </w:rPr>
        <w:t>في الجنوب الغربي، ارتبط اسم تارتيسوس ببيئة غنية بالمعادن والتجارة، ويُنظر إليها عادة بوصفها إحدى أقدم البيئات الحضارية المتقدمة في أيبيريا قبل السيطرة الرومانية. ومهما تكن دقة الحدود الجغرافية والسياسية لهذا الكيان، فإن أهميته كبيرة لأنه يكشف أن جنوب شبه الجزيرة كان منفتحًا مبكرًا على شبكات المتوسط التجارية.</w:t>
      </w:r>
    </w:p>
    <w:p w14:paraId="422DC367"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3) الفينيقيون والإغريق والقرطاجيون</w:t>
      </w:r>
    </w:p>
    <w:p w14:paraId="70AE146A" w14:textId="77777777" w:rsidR="00DB1A79" w:rsidRPr="00C61350" w:rsidRDefault="00000000" w:rsidP="00C61350">
      <w:pPr>
        <w:spacing w:after="120" w:line="300" w:lineRule="auto"/>
        <w:ind w:firstLine="360"/>
        <w:jc w:val="right"/>
        <w:rPr>
          <w:rFonts w:hint="eastAsia"/>
          <w:bCs/>
        </w:rPr>
      </w:pPr>
      <w:r w:rsidRPr="00C61350">
        <w:rPr>
          <w:bCs/>
          <w:rtl/>
        </w:rPr>
        <w:t>منذ الألف الأول قبل الميلاد أسس الفينيقيون مراكز ومحطات تجارية على السواحل الجنوبية، مدفوعين خصوصًا بالبحث عن المعادن وربط غرب المتوسط بشرقه. ثم ظهرت أيضًا مراكز إغريقية على السواحل الشرقية، وإن كان وجودها أقل اتساعًا من الوجود الفينيقي في بعض المواضع. وبعد ذلك برز القرطاجيون قوةً كبرى في غرب المتوسط، وصار وجودهم في شبه الجزيرة ذا طابع تجاري وعسكري معًا. وهكذا أصبحت أيبيريا قبل الرومان ساحة تفاعل بين سكان محليين متنوعين وقوى متوسطية بحرية، وهو ما مهد مباشرة للصدام الكبير بين روما وقرطاجة.</w:t>
      </w:r>
    </w:p>
    <w:p w14:paraId="61522A15"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رابعًا: إسبانيا الرومانية</w:t>
      </w:r>
    </w:p>
    <w:p w14:paraId="28253FF9"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بداية الفتح الروماني</w:t>
      </w:r>
    </w:p>
    <w:p w14:paraId="3813ECDA" w14:textId="77777777" w:rsidR="00DB1A79" w:rsidRPr="00C61350" w:rsidRDefault="00000000" w:rsidP="00C61350">
      <w:pPr>
        <w:spacing w:after="120" w:line="300" w:lineRule="auto"/>
        <w:ind w:firstLine="360"/>
        <w:jc w:val="right"/>
        <w:rPr>
          <w:rFonts w:hint="eastAsia"/>
          <w:bCs/>
        </w:rPr>
      </w:pPr>
      <w:r w:rsidRPr="00C61350">
        <w:rPr>
          <w:bCs/>
          <w:rtl/>
        </w:rPr>
        <w:t>بدأ الوجود الروماني في شبه الجزيرة الإيبيرية في سياق الحرب البونيقية الثانية. فعندما واجهت روما قرطاجة على النفوذ في غرب المتوسط، صار من الضروري لها أن تنتزع من خصمها قواعده وموارده في إسبانيا. وقد تمكن الرومان من كسر القوة القرطاجية هناك بحلول سنة 206 ق.م، لكن إخضاع شبه الجزيرة كلها لم يتم بسرعة، بل استغرق زمناً طويلًا بسبب مقاومة الشعوب الداخلية والشمالية، ولم يكتمل على نحو حاسم إلا في عهد أغسطس.</w:t>
      </w:r>
    </w:p>
    <w:p w14:paraId="6F724647"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هسبانيا وتنظيم المقاطعات</w:t>
      </w:r>
    </w:p>
    <w:p w14:paraId="0DFEFEE4" w14:textId="77777777" w:rsidR="00DB1A79" w:rsidRPr="00C61350" w:rsidRDefault="00000000" w:rsidP="00C61350">
      <w:pPr>
        <w:spacing w:after="120" w:line="300" w:lineRule="auto"/>
        <w:ind w:firstLine="360"/>
        <w:jc w:val="right"/>
        <w:rPr>
          <w:rFonts w:hint="eastAsia"/>
          <w:bCs/>
        </w:rPr>
      </w:pPr>
      <w:r w:rsidRPr="00C61350">
        <w:rPr>
          <w:bCs/>
          <w:rtl/>
        </w:rPr>
        <w:t>أطلق الرومان على شبه الجزيرة اسم Hispania، وقسموها في البداية إلى إقليمين رئيسيين، ثم أعادوا تنظيمها في عهد أغسطس إلى ثلاث مقاطعات كبرى: بايتيكا، ولوسيتانيا، وتاراكونينسيس. وكان هذا التنظيم الإداري جزءًا من إدماج إسبانيا في النظام الإمبراطوري الروماني، لا مجرد وسيلة عسكرية مؤقتة. ومنذ ذلك الوقت أصبحت إسبانيا إقليمًا مهمًا داخل العالم الروماني، سياسيًا واقتصاديًا وثقافيًا.</w:t>
      </w:r>
    </w:p>
    <w:p w14:paraId="0A85364A"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3) الرومنة واللغة والمدن</w:t>
      </w:r>
    </w:p>
    <w:p w14:paraId="338076F8" w14:textId="77777777" w:rsidR="00DB1A79" w:rsidRPr="00C61350" w:rsidRDefault="00000000" w:rsidP="00C61350">
      <w:pPr>
        <w:spacing w:after="120" w:line="300" w:lineRule="auto"/>
        <w:ind w:firstLine="360"/>
        <w:jc w:val="right"/>
        <w:rPr>
          <w:rFonts w:hint="eastAsia"/>
          <w:bCs/>
        </w:rPr>
      </w:pPr>
      <w:r w:rsidRPr="00C61350">
        <w:rPr>
          <w:bCs/>
          <w:rtl/>
        </w:rPr>
        <w:t>أهم ما تركه العصر الروماني في إسبانيا هو عملية الرومنة الطويلة: أي انتشار اللغة اللاتينية، والقانون الروماني، والأنماط العمرانية والإدارية، وبنية الطرق والجسور والمدن. وقد اندمجت بعض المناطق الساحلية والمدن بسرعة أكبر من الداخل، لكن الأثر العام كان عميقًا جدًا. فاللغة الإسبانية، مثل البرتغالية والكتالانية، تنتمي في جذورها إلى اللاتينية العامية التي ترسخت في هذه المرحلة.</w:t>
      </w:r>
    </w:p>
    <w:p w14:paraId="6260E9E0" w14:textId="77777777" w:rsidR="00DB1A79" w:rsidRPr="00C61350" w:rsidRDefault="00000000" w:rsidP="00C61350">
      <w:pPr>
        <w:spacing w:after="120" w:line="300" w:lineRule="auto"/>
        <w:ind w:firstLine="360"/>
        <w:jc w:val="right"/>
        <w:rPr>
          <w:rFonts w:hint="eastAsia"/>
          <w:bCs/>
        </w:rPr>
      </w:pPr>
      <w:r w:rsidRPr="00C61350">
        <w:rPr>
          <w:bCs/>
          <w:rtl/>
        </w:rPr>
        <w:lastRenderedPageBreak/>
        <w:t>وشهدت إسبانيا الرومانية ازدهار مدن مهمة مثل تاراكو، وإيميريتا أوغستا (ماردة)، وقرطبة، وإيتاليكا، وسيغوفيا. وتظهر بقايا المسرح والمدرج وقنوات المياه والأسوار والطرق حجم الاستثمار الروماني في العمران والبنية التحتية. كما أن تاراكو اكتسبت مكانة خاصة لأنها صارت أول مركز روماني كبير وعاصمة إدارية لإقليم واسع في هسبانيا.</w:t>
      </w:r>
    </w:p>
    <w:p w14:paraId="3AF911CA"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4) الاقتصاد والمجتمع والمسيحية</w:t>
      </w:r>
    </w:p>
    <w:p w14:paraId="002C3CF1" w14:textId="77777777" w:rsidR="00DB1A79" w:rsidRPr="00C61350" w:rsidRDefault="00000000" w:rsidP="00C61350">
      <w:pPr>
        <w:spacing w:after="120" w:line="300" w:lineRule="auto"/>
        <w:ind w:firstLine="360"/>
        <w:jc w:val="right"/>
        <w:rPr>
          <w:rFonts w:hint="eastAsia"/>
          <w:bCs/>
        </w:rPr>
      </w:pPr>
      <w:r w:rsidRPr="00C61350">
        <w:rPr>
          <w:bCs/>
          <w:rtl/>
        </w:rPr>
        <w:t>كانت إسبانيا مهمة اقتصاديًا بفضل الزراعة والتعدين والتجارة، ولا سيما في الجنوب، حيث استمرت الثروة المعدنية القديمة في خدمة السلطة الجديدة. كما أن اندماج النخب المحلية في النظام الإمبراطوري كان عميقًا، إلى درجة أن هسبانيا أنجبت شخصيات بارزة في الدولة الرومانية نفسها. وفي أواخر العصر الروماني دخلت المسيحية تدريجيًا إلى إسبانيا، فصارت جزءًا من التحول الديني الأوسع في الإمبراطورية، وهو ما مهد لدور الكنيسة الكبير في العصر القوطي وما بعده.</w:t>
      </w:r>
    </w:p>
    <w:p w14:paraId="3C2A92C3"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خامسًا: القوط الغربيون والجسر بين روما والعصور الوسطى</w:t>
      </w:r>
    </w:p>
    <w:p w14:paraId="484D18EF"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انتقال السلطة إلى القوط الغربيين</w:t>
      </w:r>
    </w:p>
    <w:p w14:paraId="50C265BC" w14:textId="77777777" w:rsidR="00DB1A79" w:rsidRPr="00C61350" w:rsidRDefault="00000000" w:rsidP="00C61350">
      <w:pPr>
        <w:spacing w:after="120" w:line="300" w:lineRule="auto"/>
        <w:ind w:firstLine="360"/>
        <w:jc w:val="right"/>
        <w:rPr>
          <w:rFonts w:hint="eastAsia"/>
          <w:bCs/>
        </w:rPr>
      </w:pPr>
      <w:r w:rsidRPr="00C61350">
        <w:rPr>
          <w:bCs/>
          <w:rtl/>
        </w:rPr>
        <w:t>مع ضعف الإمبراطورية الرومانية الغربية في القرن الخامس، بدأت السلطة الفعلية تنتقل في إسبانيا إلى قوى جرمانية كان أبرزها القوط الغربيون. ولم يدخل القوط شبه الجزيرة بوصفهم دولة جاهزة منذ البداية؛ فقد كان مركز ثقلهم أولًا في جنوب بلاد الغال، لكن هزيمتهم أمام الفرنجة في معركة فوييه سنة 507 دفعتهم إلى تحويل مركزهم السياسي نحو إسبانيا. ومن هنا أصبحت طليطلة قلب المملكة الجديدة.</w:t>
      </w:r>
    </w:p>
    <w:p w14:paraId="4CC5C020"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طليطلة والوحدة القوطية</w:t>
      </w:r>
    </w:p>
    <w:p w14:paraId="59687BDE" w14:textId="77777777" w:rsidR="00DB1A79" w:rsidRPr="00C61350" w:rsidRDefault="00000000" w:rsidP="00C61350">
      <w:pPr>
        <w:spacing w:after="120" w:line="300" w:lineRule="auto"/>
        <w:ind w:firstLine="360"/>
        <w:jc w:val="right"/>
        <w:rPr>
          <w:rFonts w:hint="eastAsia"/>
          <w:bCs/>
        </w:rPr>
      </w:pPr>
      <w:r w:rsidRPr="00C61350">
        <w:rPr>
          <w:bCs/>
          <w:rtl/>
        </w:rPr>
        <w:t>اختيار طليطلة عاصمةً لم يكن تفصيلًا جغرافيًا فقط، بل قرارًا سياسيًا رمزيًا، لأن المدينة تقع في قلب شبه الجزيرة تقريبًا، ولها إرث روماني سابق يجعلها صالحة لمركزية الحكم. وفي عهد الملك ليوفيغيلد في أواخر القرن السادس اقتربت المملكة القوطية من توحيد معظم شبه الجزيرة سياسيًا، وأصبحت أول سلطة ما بعد رومانية تفرض سيادة واسعة من داخل إسبانيا نفسها.</w:t>
      </w:r>
    </w:p>
    <w:p w14:paraId="1864D13D"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3) التحول من الآريوسية إلى الكاثوليكية</w:t>
      </w:r>
    </w:p>
    <w:p w14:paraId="6EBBBF9D" w14:textId="77777777" w:rsidR="00DB1A79" w:rsidRPr="00C61350" w:rsidRDefault="00000000" w:rsidP="00C61350">
      <w:pPr>
        <w:spacing w:after="120" w:line="300" w:lineRule="auto"/>
        <w:ind w:firstLine="360"/>
        <w:jc w:val="right"/>
        <w:rPr>
          <w:rFonts w:hint="eastAsia"/>
          <w:bCs/>
        </w:rPr>
      </w:pPr>
      <w:r w:rsidRPr="00C61350">
        <w:rPr>
          <w:bCs/>
          <w:rtl/>
        </w:rPr>
        <w:t>واجهت المملكة القوطية في بدايتها انقسامًا عميقًا بين نخبة قوطية تتبع المذهب الآريوسي وأغلبية هسبانو-رومانية كاثوليكية. وكان هذا الانقسام الديني يعوق الاندماج الاجتماعي والسياسي. لكن الملك رِكّارِد غيّر مسار المملكة حين اعتنق الكاثوليكية في مجمع طليطلة الثالث سنة 589، فتحول الدين إلى عامل توحيد بدل أن يكون عامل فصل. ومنذ ذلك الحين اكتسبت الكنيسة دورًا أكبر بكثير في الحياة السياسية والتشريعية.</w:t>
      </w:r>
    </w:p>
    <w:p w14:paraId="33B2DB8D"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4) القانون والإرث الثقافي</w:t>
      </w:r>
    </w:p>
    <w:p w14:paraId="6F9D9141" w14:textId="77777777" w:rsidR="00DB1A79" w:rsidRPr="00C61350" w:rsidRDefault="00000000" w:rsidP="00C61350">
      <w:pPr>
        <w:spacing w:after="120" w:line="300" w:lineRule="auto"/>
        <w:ind w:firstLine="360"/>
        <w:jc w:val="right"/>
        <w:rPr>
          <w:rFonts w:hint="eastAsia"/>
          <w:bCs/>
        </w:rPr>
      </w:pPr>
      <w:r w:rsidRPr="00C61350">
        <w:rPr>
          <w:bCs/>
          <w:rtl/>
        </w:rPr>
        <w:t>لم يُلغ القوط الحضارة الرومانية، بل ورثوا أجزاء كبيرة منها. فقد استمرت اللاتينية لغةً للوثائق والقانون، وبقي الإرث الإداري الروماني حيًا. وتُعد مدونة Liber Judiciorum التي ارتبطت باسم رِكّسوينث في القرن السابع من أهم ثمار النضج القانوني في هذه المرحلة، لأنها تمثل اتجاهًا نحو قانون إقليمي موحد يتجاوز التمييز القديم بين القوط والهسبانو-رومان. ولهذا تُفهم إسبانيا القوطية عادة بوصفها مرحلة انتقالية بين عالم روما والعصور الوسطى المسيحية، لا قطيعة كاملة مع الماضي القديم.</w:t>
      </w:r>
    </w:p>
    <w:p w14:paraId="0ADA4D13"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5) السقوط سنة 711</w:t>
      </w:r>
    </w:p>
    <w:p w14:paraId="73CB7916" w14:textId="77777777" w:rsidR="00DB1A79" w:rsidRPr="00C61350" w:rsidRDefault="00000000" w:rsidP="00C61350">
      <w:pPr>
        <w:spacing w:after="120" w:line="300" w:lineRule="auto"/>
        <w:ind w:firstLine="360"/>
        <w:jc w:val="right"/>
        <w:rPr>
          <w:rFonts w:hint="eastAsia"/>
          <w:bCs/>
        </w:rPr>
      </w:pPr>
      <w:r w:rsidRPr="00C61350">
        <w:rPr>
          <w:bCs/>
          <w:rtl/>
        </w:rPr>
        <w:t>على الرغم من التقدم الديني والقانوني والسياسي، ظلت المملكة القوطية عرضةً للصراعات الأرستقراطية وأزمات الخلافة. وبعد وفاة وِتيزا اضطربت مسألة العرش، ثم جاء نزول طارق بن زياد سنة 711 وانتصاره على الملك رودريك ليُسقط المملكة بسرعة لافتة. وسرعة الانهيار لا تفسَّر بالهجوم الخارجي وحده، بل أيضًا بالهشاشة الداخلية والانقسام بين أقطاب النخبة.</w:t>
      </w:r>
    </w:p>
    <w:p w14:paraId="5FF1411E"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lastRenderedPageBreak/>
        <w:t>سادسًا: الأندلس الإسلامية</w:t>
      </w:r>
    </w:p>
    <w:p w14:paraId="455C0D1D"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الفتح وبداية الحكم الإسلامي</w:t>
      </w:r>
    </w:p>
    <w:p w14:paraId="776FFCFB" w14:textId="77777777" w:rsidR="00DB1A79" w:rsidRPr="00C61350" w:rsidRDefault="00000000" w:rsidP="00C61350">
      <w:pPr>
        <w:spacing w:after="120" w:line="300" w:lineRule="auto"/>
        <w:ind w:firstLine="360"/>
        <w:jc w:val="right"/>
        <w:rPr>
          <w:rFonts w:hint="eastAsia"/>
          <w:bCs/>
        </w:rPr>
      </w:pPr>
      <w:r w:rsidRPr="00C61350">
        <w:rPr>
          <w:bCs/>
          <w:rtl/>
        </w:rPr>
        <w:t>بدأ الحكم الإسلامي في شبه الجزيرة سنة 711 حين عبر طارق بن زياد من شمال إفريقيا وانتصر على القوط الغربيين. ثم استكمل موسى بن نصير الفتح، فسقطت مدن كبرى مثل طليطلة وقرطبة وإشبيلية، وصارت معظم شبه الجزيرة خلال سنوات قليلة تحت الحكم الإسلامي، باستثناء مناطق شمالية جبلية بقيت خارج السيطرة الكاملة. وعُرفت البلاد في المصادر العربية باسم الأندلس.</w:t>
      </w:r>
    </w:p>
    <w:p w14:paraId="1E491528"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من عصر الولاة إلى الإمارة ثم الخلافة</w:t>
      </w:r>
    </w:p>
    <w:p w14:paraId="74BD6FA0" w14:textId="77777777" w:rsidR="00DB1A79" w:rsidRPr="00C61350" w:rsidRDefault="00000000" w:rsidP="00C61350">
      <w:pPr>
        <w:spacing w:after="120" w:line="300" w:lineRule="auto"/>
        <w:ind w:firstLine="360"/>
        <w:jc w:val="right"/>
        <w:rPr>
          <w:rFonts w:hint="eastAsia"/>
          <w:bCs/>
        </w:rPr>
      </w:pPr>
      <w:r w:rsidRPr="00C61350">
        <w:rPr>
          <w:bCs/>
          <w:rtl/>
        </w:rPr>
        <w:t>في البداية خضعت الأندلس لولاة تابعين للخلافة الأموية في دمشق. وبعد سقوط الأمويين في المشرق، وصل عبد الرحمن الداخل إلى الأندلس وأسس سنة 756 إمارة أموية مستقلة سياسيًا عن العباسيين. ثم بلغت الأندلس ذروة قوتها حين أعلن عبد الرحمن الثالث نفسه خليفة سنة 929، فدخلت البلاد مرحلة الخلافة الأموية في قرطبة، وهي المرحلة التي تعد ذروة الازدهار السياسي والعمراني والثقافي في تاريخ الأندلس.</w:t>
      </w:r>
    </w:p>
    <w:p w14:paraId="22705400"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3) قرطبة والازدهار الحضاري</w:t>
      </w:r>
    </w:p>
    <w:p w14:paraId="4A5335AD" w14:textId="77777777" w:rsidR="00DB1A79" w:rsidRPr="00C61350" w:rsidRDefault="00000000" w:rsidP="00C61350">
      <w:pPr>
        <w:spacing w:after="120" w:line="300" w:lineRule="auto"/>
        <w:ind w:firstLine="360"/>
        <w:jc w:val="right"/>
        <w:rPr>
          <w:rFonts w:hint="eastAsia"/>
          <w:bCs/>
        </w:rPr>
      </w:pPr>
      <w:r w:rsidRPr="00C61350">
        <w:rPr>
          <w:bCs/>
          <w:rtl/>
        </w:rPr>
        <w:t>تحولت قرطبة في القرن العاشر إلى واحدة من أعظم مدن الغرب المتوسطي، وازدهرت فيها العلوم والطب والفلسفة والفلك والترجمة والأدب. وكان هذا الازدهار جزءًا من شبكة حضارية أوسع امتدت بين الأندلس والمغرب والمشرق، لكنها اتخذت في الأندلس طابعًا خاصًا نتيجة التفاعل بين العرب والبربر والسكان المحليين المسيحيين واليهود. كما تركت الأندلس أثرًا بالغًا في العمران وفنون الماء والحدائق واللغة والزراعة، ويمثل جامع قرطبة، والزهراء، ثم الحمراء لاحقًا، علامات بارزة على هذا التراث.</w:t>
      </w:r>
    </w:p>
    <w:p w14:paraId="753F1818"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4) الطوائف والمرابطون والموحدون</w:t>
      </w:r>
    </w:p>
    <w:p w14:paraId="108C404A" w14:textId="77777777" w:rsidR="00DB1A79" w:rsidRPr="00C61350" w:rsidRDefault="00000000" w:rsidP="00C61350">
      <w:pPr>
        <w:spacing w:after="120" w:line="300" w:lineRule="auto"/>
        <w:ind w:firstLine="360"/>
        <w:jc w:val="right"/>
        <w:rPr>
          <w:rFonts w:hint="eastAsia"/>
          <w:bCs/>
        </w:rPr>
      </w:pPr>
      <w:r w:rsidRPr="00C61350">
        <w:rPr>
          <w:bCs/>
          <w:rtl/>
        </w:rPr>
        <w:t>بعد انهيار الخلافة سنة 1031 تفككت الأندلس إلى دويلات عُرفت بملوك الطوائف. وقد شهدت هذه المرحلة ازدهارًا أدبيًا وثقافيًا كبيرًا، لكنها كانت ضعيفة سياسيًا وعسكريًا، وهو ما جعلها عاجزة عن مقاومة الضغط المسيحي في الشمال. وبعد سقوط طليطلة سنة 1085 استنجد بعض ملوك الطوائف بالمرابطين، ثم تعاقب بعدهم الموحدون. واستطاعت هذه القوى المغاربية أن تؤخر الحسم المسيحي، لكن هزيمة الموحدين في لاس نافاس دي تولوسا سنة 1212 فتحت الطريق لتحول كبير في موازين القوى.</w:t>
      </w:r>
    </w:p>
    <w:p w14:paraId="6F8B1C30"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5) مملكة غرناطة النصرية</w:t>
      </w:r>
    </w:p>
    <w:p w14:paraId="46C55E50" w14:textId="77777777" w:rsidR="00DB1A79" w:rsidRPr="00C61350" w:rsidRDefault="00000000" w:rsidP="00C61350">
      <w:pPr>
        <w:spacing w:after="120" w:line="300" w:lineRule="auto"/>
        <w:ind w:firstLine="360"/>
        <w:jc w:val="right"/>
        <w:rPr>
          <w:rFonts w:hint="eastAsia"/>
          <w:bCs/>
        </w:rPr>
      </w:pPr>
      <w:r w:rsidRPr="00C61350">
        <w:rPr>
          <w:bCs/>
          <w:rtl/>
        </w:rPr>
        <w:t>في القرن الثالث عشر لم يبقَ من الكيانات الإسلامية الكبرى في شبه الجزيرة إلا مملكة غرناطة النصرية، التي استمرت حتى 1492. وقد استفادت من موقعها الجبلي، ومهارة دبلوماسيتها، وأحيانًا من دفع الجزية، ومن تنافس القوى المسيحية نفسها. ومع ذلك لم يكن بقاؤها دليل قوة مطلقة، بل دليل قدرة على المناورة في بيئة سياسية معقدة. وقد تركت غرناطة إرثًا عمرانيًا فريدًا تجسده الحمراء والجنّة العريف، وهما من أشهر آثار الأندلس الباقية.</w:t>
      </w:r>
    </w:p>
    <w:p w14:paraId="1CC00D17"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سابعًا: الممالك المسيحية والاسترداد</w:t>
      </w:r>
    </w:p>
    <w:p w14:paraId="0EC2DFA9"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البدايات الشمالية</w:t>
      </w:r>
    </w:p>
    <w:p w14:paraId="650B01A0" w14:textId="77777777" w:rsidR="00DB1A79" w:rsidRPr="00C61350" w:rsidRDefault="00000000" w:rsidP="00C61350">
      <w:pPr>
        <w:spacing w:after="120" w:line="300" w:lineRule="auto"/>
        <w:ind w:firstLine="360"/>
        <w:jc w:val="right"/>
        <w:rPr>
          <w:rFonts w:hint="eastAsia"/>
          <w:bCs/>
        </w:rPr>
      </w:pPr>
      <w:r w:rsidRPr="00C61350">
        <w:rPr>
          <w:bCs/>
          <w:rtl/>
        </w:rPr>
        <w:t>بعد الفتح الإسلامي بقيت في الشمال الجبلي نواة مقاومة مسيحية ارتبطت تقليديًا بمملكة أستورياس وبمعركة كوفادونغا في أوائل القرن الثامن. ويجب فهم هذه البداية بحذر: فهي ذات قيمة رمزية كبيرة في الذاكرة الإسبانية، لكنها لم تكن منذ لحظتها الأولى مشروعًا متصلًا لتوحيد إسبانيا كلها. بل نشأت منها تدريجيًا كيانات مثل ليون وقشتالة ونافارا وأراغون ثم البرتغال لاحقًا.</w:t>
      </w:r>
    </w:p>
    <w:p w14:paraId="724A4FE8"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طبيعة الاسترداد</w:t>
      </w:r>
    </w:p>
    <w:p w14:paraId="27E86FFE" w14:textId="77777777" w:rsidR="00DB1A79" w:rsidRPr="00C61350" w:rsidRDefault="00000000" w:rsidP="00C61350">
      <w:pPr>
        <w:spacing w:after="120" w:line="300" w:lineRule="auto"/>
        <w:ind w:firstLine="360"/>
        <w:jc w:val="right"/>
        <w:rPr>
          <w:rFonts w:hint="eastAsia"/>
          <w:bCs/>
        </w:rPr>
      </w:pPr>
      <w:r w:rsidRPr="00C61350">
        <w:rPr>
          <w:bCs/>
          <w:rtl/>
        </w:rPr>
        <w:t>لم يكن الاسترداد حربًا دينية واحدة متصلة بلا انقطاع، بل عملية تاريخية طويلة ومعقدة استمرت قرونًا، شهدت هدنات، وتحالفات متبدلة، وصراعات بين الممالك المسيحية نفسها، بل وتحالفات عابرة بين مسلمين ومسيحيين ضد خصوم آخرين. لكن البعد الديني ظل حاضرًا بقوة في الخطاب والشرعية، ولا سيما في المراحل المتأخرة.</w:t>
      </w:r>
    </w:p>
    <w:p w14:paraId="1B1D2EBB"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lastRenderedPageBreak/>
        <w:t>3) قشتالة وأراغون والتحول الكبير</w:t>
      </w:r>
    </w:p>
    <w:p w14:paraId="49966C0A" w14:textId="77777777" w:rsidR="00DB1A79" w:rsidRPr="00C61350" w:rsidRDefault="00000000" w:rsidP="00C61350">
      <w:pPr>
        <w:spacing w:after="120" w:line="300" w:lineRule="auto"/>
        <w:ind w:firstLine="360"/>
        <w:jc w:val="right"/>
        <w:rPr>
          <w:rFonts w:hint="eastAsia"/>
          <w:bCs/>
        </w:rPr>
      </w:pPr>
      <w:r w:rsidRPr="00C61350">
        <w:rPr>
          <w:bCs/>
          <w:rtl/>
        </w:rPr>
        <w:t>خلال القرنين الحادي عشر والثالث عشر اتجه ميزان القوى تدريجيًا لصالح الممالك المسيحية. فكان سقوط طليطلة سنة 1085 حدثًا بالغ الأهمية لأنه أعاد إلى الحكم المسيحي مدينة ذات وزن رمزي وإداري كبير. ثم جاء القرن الثالث عشر بعد ضعف الموحدين ليشهد تقدمًا حاسمًا لقشتالة وأراغون، فسيطرت قشتالة على مساحات واسعة من الأندلس الغربية والوسطى، بينما توسعت أراغون نحو بلنسية والشرق. وبحلول ما بعد منتصف القرن الثالث عشر غدت غرناطة آخر معقل إسلامي كبير.</w:t>
      </w:r>
    </w:p>
    <w:p w14:paraId="2ABB86A3"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ثامنًا: قيام إسبانيا الموحدة وسقوط غرناطة سنة 1492</w:t>
      </w:r>
    </w:p>
    <w:p w14:paraId="7728EE3B"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اتحاد تاجي قشتالة وأراغون</w:t>
      </w:r>
    </w:p>
    <w:p w14:paraId="78485786" w14:textId="77777777" w:rsidR="00DB1A79" w:rsidRPr="00C61350" w:rsidRDefault="00000000" w:rsidP="00C61350">
      <w:pPr>
        <w:spacing w:after="120" w:line="300" w:lineRule="auto"/>
        <w:ind w:firstLine="360"/>
        <w:jc w:val="right"/>
        <w:rPr>
          <w:rFonts w:hint="eastAsia"/>
          <w:bCs/>
        </w:rPr>
      </w:pPr>
      <w:r w:rsidRPr="00C61350">
        <w:rPr>
          <w:bCs/>
          <w:rtl/>
        </w:rPr>
        <w:t>كان زواج إيزابيلا القشتالية وفرديناند الأراغوني سنة 1469 نقطة سياسية حاسمة، لأنه مهّد لاتحاد تاجين من أهم تاجات شبه الجزيرة. وعندما أصبحت إيزابيلا ملكة قشتالة سنة 1474 وفرديناند ملك أراغون سنة 1479، صار الاتحاد حقيقة حكمية قائمة. ومع ذلك ينبغي التنبيه إلى أن هذا لم يكن اندماجًا مؤسسيًا كاملًا على الطريقة الحديثة؛ فكل تاج احتفظ بكثير من قوانينه ومؤسساته، لكن الحكم المشترك خلق مركز ثقل سياسيًا جديدًا داخل شبه الجزيرة.</w:t>
      </w:r>
    </w:p>
    <w:p w14:paraId="0A52A6E5"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حرب غرناطة</w:t>
      </w:r>
    </w:p>
    <w:p w14:paraId="1FD9525F" w14:textId="77777777" w:rsidR="00DB1A79" w:rsidRPr="00C61350" w:rsidRDefault="00000000" w:rsidP="00C61350">
      <w:pPr>
        <w:spacing w:after="120" w:line="300" w:lineRule="auto"/>
        <w:ind w:firstLine="360"/>
        <w:jc w:val="right"/>
        <w:rPr>
          <w:rFonts w:hint="eastAsia"/>
          <w:bCs/>
        </w:rPr>
      </w:pPr>
      <w:r w:rsidRPr="00C61350">
        <w:rPr>
          <w:bCs/>
          <w:rtl/>
        </w:rPr>
        <w:t>بين 1482 و1492 خاض الملكان الكاثوليكيان حربًا طويلة ومنظمة ضد مملكة غرناطة النصرية. ولم تكن هذه الحرب حملة خاطفة، بل سلسلة من الحصارات والعمليات العسكرية والإدارية والمالية التي أنهكت غرناطة بالتدريج. كما ساعدت الانقسامات الداخلية داخل الأسرة النصرية على تسريع السقوط. وفي 2 يناير 1492 سلّم محمد الثاني عشر، المعروف في المصادر الإسبانية ببوأبديل، المدينة إلى الملكين، فانتهى آخر حكم إسلامي مستقل في الأندلس.</w:t>
      </w:r>
    </w:p>
    <w:p w14:paraId="6F39BC4F"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3) معنى سنة 1492</w:t>
      </w:r>
    </w:p>
    <w:p w14:paraId="14FA0C93" w14:textId="77777777" w:rsidR="00DB1A79" w:rsidRPr="00C61350" w:rsidRDefault="00000000" w:rsidP="00C61350">
      <w:pPr>
        <w:spacing w:after="120" w:line="300" w:lineRule="auto"/>
        <w:ind w:firstLine="360"/>
        <w:jc w:val="right"/>
        <w:rPr>
          <w:rFonts w:hint="eastAsia"/>
          <w:bCs/>
        </w:rPr>
      </w:pPr>
      <w:r w:rsidRPr="00C61350">
        <w:rPr>
          <w:bCs/>
          <w:rtl/>
        </w:rPr>
        <w:t>تُعد سنة 1492 من أكثر السنوات مفصلية في التاريخ الإسباني؛ فهي سنة سقوط غرناطة، وسنة انطلاق مشروع التوسع عبر الأطلسي مع رحلة كريستوفر كولومبوس، كما أنها سنة مرسوم الحمراء الذي قضى بطرد اليهود غير المتنصرين من قشتالة وأراغون. أما السياسات الكبرى ضد المسلمين فجاءت لاحقًا وتدرجت عبر التحويل القسري ثم صارت أكثر تشددًا، وانتهت في أوائل القرن السابع عشر بطرد الموريسكيين. لذلك فـ1492 تمثل في آن واحد نهايةً وبداية: نهاية الأندلس السياسية، وبداية الملكية الكاثوليكية ذات النزعة التوحيدية والتوسعية.</w:t>
      </w:r>
    </w:p>
    <w:p w14:paraId="57C13034"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تاسعًا: الإمبراطورية الإسبانية والعصر الذهبي</w:t>
      </w:r>
    </w:p>
    <w:p w14:paraId="29631BB3"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من ملكية إيبيرية إلى قوة عالمية</w:t>
      </w:r>
    </w:p>
    <w:p w14:paraId="5A2A6F94" w14:textId="77777777" w:rsidR="00DB1A79" w:rsidRPr="00C61350" w:rsidRDefault="00000000" w:rsidP="00C61350">
      <w:pPr>
        <w:spacing w:after="120" w:line="300" w:lineRule="auto"/>
        <w:ind w:firstLine="360"/>
        <w:jc w:val="right"/>
        <w:rPr>
          <w:rFonts w:hint="eastAsia"/>
          <w:bCs/>
        </w:rPr>
      </w:pPr>
      <w:r w:rsidRPr="00C61350">
        <w:rPr>
          <w:bCs/>
          <w:rtl/>
        </w:rPr>
        <w:t>مع أواخر القرن الخامس عشر وأوائل السادس عشر تحولت إسبانيا من قوة شبه جزيرية إلى قوة عالمية. وقد تعزز هذا التحول حين آل العرش إلى شارل الأول الإسباني، المعروف أوروبيًا باسم شارل الخامس، فارتبطت إسبانيا بممتلكات واسعة في أوروبا والأمريكتين. ومنذ ذلك الوقت لم تعد إسبانيا مجرد مملكة غربية، بل صارت مركزًا رئيسيًا في توازن القوى الأوروبي وفي النظام الإمبراطوري الأطلسي.</w:t>
      </w:r>
    </w:p>
    <w:p w14:paraId="29075A88"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الأمريكتان والفلبين والإدارة الإمبراطورية</w:t>
      </w:r>
    </w:p>
    <w:p w14:paraId="1A28DE1D" w14:textId="77777777" w:rsidR="00DB1A79" w:rsidRPr="00C61350" w:rsidRDefault="00000000" w:rsidP="00C61350">
      <w:pPr>
        <w:spacing w:after="120" w:line="300" w:lineRule="auto"/>
        <w:ind w:firstLine="360"/>
        <w:jc w:val="right"/>
        <w:rPr>
          <w:rFonts w:hint="eastAsia"/>
          <w:bCs/>
        </w:rPr>
      </w:pPr>
      <w:r w:rsidRPr="00C61350">
        <w:rPr>
          <w:bCs/>
          <w:rtl/>
        </w:rPr>
        <w:t>أدى فتح الأمريكتين إلى قيام إمبراطورية مترامية الأطراف. فأنشأت إسبانيا نيابات ملكية ومجالس وإدارات لتنظيم المستعمرات، وبسطت سيادتها على مساحات واسعة من المكسيك وأمريكا الوسطى ومعظم أمريكا الجنوبية الناطقة بالإسبانية، ثم وصلت إلى الفلبين في آسيا. ولم تكن هذه الإمبراطورية مجرد شبكة غنائم، بل منظومة سياسية وإدارية وتجارية ودينية معقدة، ربطت الأطلسي بالهادئ، وشاركت في صنع أول اقتصاد عالمي واسع النطاق.</w:t>
      </w:r>
    </w:p>
    <w:p w14:paraId="2CDDB5AF"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lastRenderedPageBreak/>
        <w:t>3) الثروة والفضة والعصر الذهبي</w:t>
      </w:r>
    </w:p>
    <w:p w14:paraId="508FC86D" w14:textId="77777777" w:rsidR="00DB1A79" w:rsidRPr="00C61350" w:rsidRDefault="00000000" w:rsidP="00C61350">
      <w:pPr>
        <w:spacing w:after="120" w:line="300" w:lineRule="auto"/>
        <w:ind w:firstLine="360"/>
        <w:jc w:val="right"/>
        <w:rPr>
          <w:rFonts w:hint="eastAsia"/>
          <w:bCs/>
        </w:rPr>
      </w:pPr>
      <w:r w:rsidRPr="00C61350">
        <w:rPr>
          <w:bCs/>
          <w:rtl/>
        </w:rPr>
        <w:t>اعتمدت القوة الإسبانية بدرجة كبيرة على الفضة القادمة من مناجم مثل بوتوسي وزاكاتيكاس، وعلى التجارة الإمبراطورية المنظمة. وقد مكنت هذه الموارد التاج من تمويل حروبه الأوروبية ومشروعاته الكبرى، لكنها لم تؤسس اقتصادًا داخليًا متوازنًا بالقدر نفسه. وفي الوقت ذاته ازدهرت الثقافة الإسبانية فيما يسمى العصر الذهبي، فبرز الأدب والمسرح والفن، وكان ثيربانتس ولوبي دي فيغا وفلاسكيز من أبرز رموز هذه المرحلة. وهكذا اقترنت ذروة القوة العسكرية والسياسية بازدهار ثقافي عظيم.</w:t>
      </w:r>
    </w:p>
    <w:p w14:paraId="3708CCDF"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4) فيليب الثاني والقوة القصوى وحدودها</w:t>
      </w:r>
    </w:p>
    <w:p w14:paraId="67A86798" w14:textId="77777777" w:rsidR="00DB1A79" w:rsidRPr="00C61350" w:rsidRDefault="00000000" w:rsidP="00C61350">
      <w:pPr>
        <w:spacing w:after="120" w:line="300" w:lineRule="auto"/>
        <w:ind w:firstLine="360"/>
        <w:jc w:val="right"/>
        <w:rPr>
          <w:rFonts w:hint="eastAsia"/>
          <w:bCs/>
        </w:rPr>
      </w:pPr>
      <w:r w:rsidRPr="00C61350">
        <w:rPr>
          <w:bCs/>
          <w:rtl/>
        </w:rPr>
        <w:t>بلغت الإمبراطورية الإسبانية ذروة امتدادها في عهد فيليب الثاني، الذي ضم البرتغال أيضًا إلى حكمه بين 1580 و1598، فصارت شبه الجزيرة الإيبيرية كلها تقريبًا تحت تاج واحد. وفي عصره حققت إسبانيا نصرًا مهمًا في ليبانتو سنة 1571 ضد العثمانيين، لكنها واجهت أيضًا تحديات صعبة مثل التمرد الهولندي وفشل الأرمادا الإسبانية سنة 1588 ضد إنجلترا. وهذه الأحداث لا تعني انهيارًا فوريًا، لكنها تكشف أن القوة الإسبانية بدأت تلامس حدودها.</w:t>
      </w:r>
    </w:p>
    <w:p w14:paraId="429B113A"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5) الأزمات الداخلية الطويلة</w:t>
      </w:r>
    </w:p>
    <w:p w14:paraId="51F0C432" w14:textId="77777777" w:rsidR="00DB1A79" w:rsidRPr="00C61350" w:rsidRDefault="00000000" w:rsidP="00C61350">
      <w:pPr>
        <w:spacing w:after="120" w:line="300" w:lineRule="auto"/>
        <w:ind w:firstLine="360"/>
        <w:jc w:val="right"/>
        <w:rPr>
          <w:rFonts w:hint="eastAsia"/>
          <w:bCs/>
        </w:rPr>
      </w:pPr>
      <w:r w:rsidRPr="00C61350">
        <w:rPr>
          <w:bCs/>
          <w:rtl/>
        </w:rPr>
        <w:t>إلى جانب الصراعات الخارجية، واجهت إسبانيا الهابسبورغية توترات داخلية مهمة مثل حركة الكومونيروس في عهد شارل الأول، ثم ثورة كاتالونيا سنة 1640، واستعادة البرتغال استقلالها في العام نفسه. كما أن طرد الموريسكيين بين 1609 و1614 أظهر أن مشروع التوحيد الديني كانت له كلفة اجتماعية واقتصادية عميقة. وبذلك كان مجد الإمبراطورية ملازمًا منذ وقت مبكر لأزمات بنيوية ستظهر آثارها بقوة لاحقًا.</w:t>
      </w:r>
    </w:p>
    <w:p w14:paraId="1CA3A21C"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عاشرًا: التراجع، حرب الخلافة، والإصلاحات البوربونية</w:t>
      </w:r>
    </w:p>
    <w:p w14:paraId="4C8ECDE2"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من الهابسبورغ إلى البوربون</w:t>
      </w:r>
    </w:p>
    <w:p w14:paraId="1D7D3C68" w14:textId="77777777" w:rsidR="00DB1A79" w:rsidRPr="00C61350" w:rsidRDefault="00000000" w:rsidP="00C61350">
      <w:pPr>
        <w:spacing w:after="120" w:line="300" w:lineRule="auto"/>
        <w:ind w:firstLine="360"/>
        <w:jc w:val="right"/>
        <w:rPr>
          <w:rFonts w:hint="eastAsia"/>
          <w:bCs/>
        </w:rPr>
      </w:pPr>
      <w:r w:rsidRPr="00C61350">
        <w:rPr>
          <w:bCs/>
          <w:rtl/>
        </w:rPr>
        <w:t>في النصف الثاني من القرن السابع عشر تزايدت أزمات الدولة الإسبانية، ولا سيما في عهد شارل الثاني، آخر ملوك الهابسبورغ الإسبان. وعندما توفي سنة 1700 من دون وريث مباشر اندلعت حرب الخلافة الإسبانية، لأن مسألة من يرث العرش كانت تعني أيضًا من يرث توازن القوى في أوروبا. وانتهت الحرب ببقاء فيليب الخامس، أول ملوك البوربون في إسبانيا، على العرش، لكن بثمن كبير تمثل في خسارة ممتلكات أوروبية مهمة، ومن بينها انتقال جبل طارق ومينوركا إلى بريطانيا في سياق التسويات الدولية.</w:t>
      </w:r>
    </w:p>
    <w:p w14:paraId="68832B6F"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معنى الإصلاحات البوربونية</w:t>
      </w:r>
    </w:p>
    <w:p w14:paraId="0B26305F" w14:textId="77777777" w:rsidR="00DB1A79" w:rsidRPr="00C61350" w:rsidRDefault="00000000" w:rsidP="00C61350">
      <w:pPr>
        <w:spacing w:after="120" w:line="300" w:lineRule="auto"/>
        <w:ind w:firstLine="360"/>
        <w:jc w:val="right"/>
        <w:rPr>
          <w:rFonts w:hint="eastAsia"/>
          <w:bCs/>
        </w:rPr>
      </w:pPr>
      <w:r w:rsidRPr="00C61350">
        <w:rPr>
          <w:bCs/>
          <w:rtl/>
        </w:rPr>
        <w:t>لم يكن مجيء البوربون مجرد تبدل أسرة حاكمة، بل تحولًا في أسلوب إدارة الدولة. فقد اتجه الحكم الجديد إلى مزيد من المركزية وتقوية سلطة التاج، وإعادة تنظيم الجيش والمالية والإمبراطورية. وبلغت هذه الإصلاحات ذروتها في القرن الثامن عشر، ولا سيما في عهد شارل الثالث، الذي يُنظر إليه عادة بوصفه أهم ملوك الإصلاح الإسباني الحديث المبكر.</w:t>
      </w:r>
    </w:p>
    <w:p w14:paraId="531A6754" w14:textId="77777777" w:rsidR="00DB1A79" w:rsidRPr="00C61350" w:rsidRDefault="00000000" w:rsidP="00C61350">
      <w:pPr>
        <w:spacing w:after="120" w:line="300" w:lineRule="auto"/>
        <w:ind w:firstLine="360"/>
        <w:jc w:val="right"/>
        <w:rPr>
          <w:rFonts w:hint="eastAsia"/>
          <w:bCs/>
        </w:rPr>
      </w:pPr>
      <w:r w:rsidRPr="00C61350">
        <w:rPr>
          <w:bCs/>
          <w:rtl/>
        </w:rPr>
        <w:t>وقد نجحت الإصلاحات البوربونية جزئيًا في تحديث الإدارة وتحسين الجباية وزيادة الكفاءة، لكنها زادت أيضًا من توتر العلاقة بين مدريد والنخب المحلية في أمريكا الإسبانية، لأن التاج أراد إحكام قبضته على المستعمرات بصورة أكبر. ومن هنا كانت هذه الإصلاحات عنصرَ إنقاذٍ للدولة من جهة، وعنصرَ توترٍ إمبراطوري من جهة أخرى.</w:t>
      </w:r>
    </w:p>
    <w:p w14:paraId="36FAF1E9"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الحادي عشر: الغزو النابليوني، دستور قادش، وفقدان معظم الإمبراطورية الأميركية</w:t>
      </w:r>
    </w:p>
    <w:p w14:paraId="541F3CCD"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أزمة 1808</w:t>
      </w:r>
    </w:p>
    <w:p w14:paraId="4D6C776A" w14:textId="77777777" w:rsidR="00DB1A79" w:rsidRPr="00C61350" w:rsidRDefault="00000000" w:rsidP="00C61350">
      <w:pPr>
        <w:spacing w:after="120" w:line="300" w:lineRule="auto"/>
        <w:ind w:firstLine="360"/>
        <w:jc w:val="right"/>
        <w:rPr>
          <w:rFonts w:hint="eastAsia"/>
          <w:bCs/>
        </w:rPr>
      </w:pPr>
      <w:r w:rsidRPr="00C61350">
        <w:rPr>
          <w:bCs/>
          <w:rtl/>
        </w:rPr>
        <w:t>في مطلع القرن التاسع عشر دخلت إسبانيا أزمة عميقة حين استغل نابليون ضعف النظام الملكي والخلاف بين شارل الرابع وابنه فرديناند. وفي تنازلات بايون سنة 1808 أجبر أفراد الأسرة المالكة على التخلي عن العرش، ثم فرض أخاه جوزيف بونابرت ملكًا على إسبانيا. كانت هذه اللحظة صادمة لأنها بدت لكثير من الإسبان اغتصابًا مباشرًا للشرعية والسيادة.</w:t>
      </w:r>
    </w:p>
    <w:p w14:paraId="552DE969"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lastRenderedPageBreak/>
        <w:t>2) حرب شبه الجزيرة</w:t>
      </w:r>
    </w:p>
    <w:p w14:paraId="5D603B0F" w14:textId="77777777" w:rsidR="00DB1A79" w:rsidRPr="00C61350" w:rsidRDefault="00000000" w:rsidP="00C61350">
      <w:pPr>
        <w:spacing w:after="120" w:line="300" w:lineRule="auto"/>
        <w:ind w:firstLine="360"/>
        <w:jc w:val="right"/>
        <w:rPr>
          <w:rFonts w:hint="eastAsia"/>
          <w:bCs/>
        </w:rPr>
      </w:pPr>
      <w:r w:rsidRPr="00C61350">
        <w:rPr>
          <w:bCs/>
          <w:rtl/>
        </w:rPr>
        <w:t>اندلعت بعد ذلك انتفاضة 2 مايو في مدريد، ثم تحولت البلاد إلى ساحة حرب مفتوحة عُرفت بحرب شبه الجزيرة (1808–1814). ولم تكن هذه الحرب حرب جيوش نظامية فقط، بل حرب مقاومة شعبية وعصابات محلية أيضًا، ولهذا اكتسبت كلمة guerrilla شهرتها في هذا السياق الإسباني. وقد أدت الحرب إلى إنهاك إسبانيا وفرنسا معًا، وأسهمت في تآكل قوة نابليون.</w:t>
      </w:r>
    </w:p>
    <w:p w14:paraId="4FC68717"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3) دستور قادش 1812</w:t>
      </w:r>
    </w:p>
    <w:p w14:paraId="0E3952A1" w14:textId="77777777" w:rsidR="00DB1A79" w:rsidRPr="00C61350" w:rsidRDefault="00000000" w:rsidP="00C61350">
      <w:pPr>
        <w:spacing w:after="120" w:line="300" w:lineRule="auto"/>
        <w:ind w:firstLine="360"/>
        <w:jc w:val="right"/>
        <w:rPr>
          <w:rFonts w:hint="eastAsia"/>
          <w:bCs/>
        </w:rPr>
      </w:pPr>
      <w:r w:rsidRPr="00C61350">
        <w:rPr>
          <w:bCs/>
          <w:rtl/>
        </w:rPr>
        <w:t>في خضم الحرب اجتمعت كورتيس قادش وأصدرت دستور 1812، وهو من أهم المحطات الدستورية في التاريخ الإسباني. فقد قدّم تصورًا حديثًا للسيادة والتمثيل والملكية الدستورية، وأصبح رمزًا لتيار ليبرالي جديد يرى أن الشرعية لا تنبع من الملك وحده بل من الأمة أيضًا. لكن فرديناند السابع، بعد عودته سنة 1814، ألغى الدستور وعاد إلى الحكم المطلق، فاستمرت الأزمة الداخلية بين الليبرالية والملكية المطلقة.</w:t>
      </w:r>
    </w:p>
    <w:p w14:paraId="482392B9"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4) استقلال أمريكا الإسبانية</w:t>
      </w:r>
    </w:p>
    <w:p w14:paraId="17C0B1CE" w14:textId="77777777" w:rsidR="00DB1A79" w:rsidRPr="00C61350" w:rsidRDefault="00000000" w:rsidP="00C61350">
      <w:pPr>
        <w:spacing w:after="120" w:line="300" w:lineRule="auto"/>
        <w:ind w:firstLine="360"/>
        <w:jc w:val="right"/>
        <w:rPr>
          <w:rFonts w:hint="eastAsia"/>
          <w:bCs/>
        </w:rPr>
      </w:pPr>
      <w:r w:rsidRPr="00C61350">
        <w:rPr>
          <w:bCs/>
          <w:rtl/>
        </w:rPr>
        <w:t>أدت أزمة 1808 إلى زلزال في المستعمرات الإسبانية بأمريكا. فحين سقطت الشرعية في مدريد، ظهرت في العالم الأمريكي مجالس محلية وحركات سياسية بدأت باسم الملك الأسير ثم تحولت في قطاعات واسعة إلى حروب استقلال كاملة. وبين 1808 و1826 فقدت إسبانيا معظم ممتلكاتها القارية في أمريكا اللاتينية، وبقي لها فقط كوبا وبورتوريكو زمناً أطول، إلى أن خسرت حتى هذه البقايا مع حرب 1898 ضد الولايات المتحدة، حين فقدت أيضًا الفلبين وغوام. وهكذا انتهت الإمبراطورية الإسبانية القديمة بوصفها إمبراطورية أمريكية كبرى.</w:t>
      </w:r>
    </w:p>
    <w:p w14:paraId="5671E335"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الثاني عشر: القرن التاسع عشر وبناء الدولة الحديثة المتعثر</w:t>
      </w:r>
    </w:p>
    <w:p w14:paraId="6A264B02" w14:textId="77777777" w:rsidR="00DB1A79" w:rsidRPr="00C61350" w:rsidRDefault="00000000" w:rsidP="00C61350">
      <w:pPr>
        <w:spacing w:after="120" w:line="300" w:lineRule="auto"/>
        <w:ind w:firstLine="360"/>
        <w:jc w:val="right"/>
        <w:rPr>
          <w:rFonts w:hint="eastAsia"/>
          <w:bCs/>
        </w:rPr>
      </w:pPr>
      <w:r w:rsidRPr="00C61350">
        <w:rPr>
          <w:bCs/>
          <w:rtl/>
        </w:rPr>
        <w:t>لم يكن القرن التاسع عشر في إسبانيا قرن استقرار، بل قرن اضطراب بنيوي طويل. فقد تعاقبت فيه الأزمات الملكية والانقسامات بين الليبراليين والمحافظين، واندلعت الحروب الكارلية حول الشرعية الوراثية وطبيعة الدولة. كما شهدت البلاد ثورة 1868، والجمهورية الأولى القصيرة بين 1873 و1874، ثم فترة الاستعادة الملكية ابتداء من 1875. ولهذا تأخر بناء الدولة الحديثة مقارنة ببعض القوى الأوروبية الأخرى، وظلت مسألة الجيش والكنيسة والأقاليم والتمثيل السياسي موضع نزاع مستمر.</w:t>
      </w:r>
    </w:p>
    <w:p w14:paraId="5A187500" w14:textId="77777777" w:rsidR="00DB1A79" w:rsidRPr="00C61350" w:rsidRDefault="00000000" w:rsidP="00C61350">
      <w:pPr>
        <w:spacing w:after="120" w:line="300" w:lineRule="auto"/>
        <w:ind w:firstLine="360"/>
        <w:jc w:val="right"/>
        <w:rPr>
          <w:rFonts w:hint="eastAsia"/>
          <w:bCs/>
        </w:rPr>
      </w:pPr>
      <w:r w:rsidRPr="00C61350">
        <w:rPr>
          <w:bCs/>
          <w:rtl/>
        </w:rPr>
        <w:t>وجاءت صدمة 1898 لتعمق أزمة الهوية الإسبانية؛ فهزيمة إسبانيا أمام الولايات المتحدة وفقدان كوبا وبورتوريكو والفلبين أنهت آخر ما تبقى من الإمبراطورية الكبرى. ومن ثم صار السؤال الإسباني في أواخر القرن التاسع عشر وبدايات العشرين هو: كيف يمكن لدولة كانت في يوم ما مركزًا لإمبراطورية عالمية أن تعيد تعريف نفسها داخل أوروبا الحديثة؟</w:t>
      </w:r>
    </w:p>
    <w:p w14:paraId="774D62B4"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الثالث عشر: من بريمو دي ريفيرا إلى الجمهورية الثانية والحرب الأهلية</w:t>
      </w:r>
    </w:p>
    <w:p w14:paraId="6ED08E32"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ديكتاتورية بريمو دي ريفيرا</w:t>
      </w:r>
    </w:p>
    <w:p w14:paraId="51EC0947" w14:textId="77777777" w:rsidR="00DB1A79" w:rsidRPr="00C61350" w:rsidRDefault="00000000" w:rsidP="00C61350">
      <w:pPr>
        <w:spacing w:after="120" w:line="300" w:lineRule="auto"/>
        <w:ind w:firstLine="360"/>
        <w:jc w:val="right"/>
        <w:rPr>
          <w:rFonts w:hint="eastAsia"/>
          <w:bCs/>
        </w:rPr>
      </w:pPr>
      <w:r w:rsidRPr="00C61350">
        <w:rPr>
          <w:bCs/>
          <w:rtl/>
        </w:rPr>
        <w:t>في عام 1923 أقام الجنرال ميغيل بريمو دي ريفيرا ديكتاتورية عسكرية بدعم من الملك ألفونسو الثالث عشر، في محاولة لوقف الفوضى الحزبية والاجتماعية. غير أن هذه التجربة لم تحل الأزمات الأساسية، بل مهدت لانهيار شرعية الملكية نفسها حين فشلت في إنتاج استقرار دائم.</w:t>
      </w:r>
    </w:p>
    <w:p w14:paraId="672CBF09"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الجمهورية الثانية</w:t>
      </w:r>
    </w:p>
    <w:p w14:paraId="3AA998BB" w14:textId="77777777" w:rsidR="00DB1A79" w:rsidRPr="00C61350" w:rsidRDefault="00000000" w:rsidP="00C61350">
      <w:pPr>
        <w:spacing w:after="120" w:line="300" w:lineRule="auto"/>
        <w:ind w:firstLine="360"/>
        <w:jc w:val="right"/>
        <w:rPr>
          <w:rFonts w:hint="eastAsia"/>
          <w:bCs/>
        </w:rPr>
      </w:pPr>
      <w:r w:rsidRPr="00C61350">
        <w:rPr>
          <w:bCs/>
          <w:rtl/>
        </w:rPr>
        <w:t>أُعلنت الجمهورية الثانية سنة 1931 بعد أن فُهمت نتائج الانتخابات البلدية على أنها رفض واسع للنظام الملكي، فغادر ألفونسو الثالث عشر البلاد. ومثلت الجمهورية محاولة جادة لبناء دولة ديمقراطية حديثة، فأقرت دستورًا جديدًا، وحاولت إصلاح التعليم، والجيش، والعلاقة بين الدولة والكنيسة، ومسألة الأرض، ومنحت المرأة حق التصويت. لكن هذه الإصلاحات نفسها أطلقت موجة استقطاب حاد، لأن قطاعات محافظة رأت فيها تهديدًا عميقًا للنظام الاجتماعي التقليدي.</w:t>
      </w:r>
    </w:p>
    <w:p w14:paraId="17551D52"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3) الحرب الأهلية الإسبانية 1936–1939</w:t>
      </w:r>
    </w:p>
    <w:p w14:paraId="37528F08" w14:textId="77777777" w:rsidR="00DB1A79" w:rsidRPr="00C61350" w:rsidRDefault="00000000" w:rsidP="00C61350">
      <w:pPr>
        <w:spacing w:after="120" w:line="300" w:lineRule="auto"/>
        <w:ind w:firstLine="360"/>
        <w:jc w:val="right"/>
        <w:rPr>
          <w:rFonts w:hint="eastAsia"/>
          <w:bCs/>
        </w:rPr>
      </w:pPr>
      <w:r w:rsidRPr="00C61350">
        <w:rPr>
          <w:bCs/>
          <w:rtl/>
        </w:rPr>
        <w:t xml:space="preserve">في يوليو 1936 تحولت محاولة انقلاب عسكري ضد الجمهورية إلى حرب أهلية واسعة بين الجمهوريين والقوميين. وتلقّى المعسكر القومي دعمًا من ألمانيا النازية وإيطاليا الفاشية، بينما تلقى الجمهوريون دعمًا من الاتحاد السوفيتي ومن متطوعين دوليين. وأصبحت الحرب </w:t>
      </w:r>
      <w:r w:rsidRPr="00C61350">
        <w:rPr>
          <w:bCs/>
          <w:rtl/>
        </w:rPr>
        <w:lastRenderedPageBreak/>
        <w:t>الإسبانية رمزًا أوروبيًا وعالميًا للصدام بين الفاشية والديمقراطية والثورة الاجتماعية. وانتهت الحرب في 1939 بانتصار القوميين بقيادة فرانسيسكو فرانكو. وهذه نقطة تصحيح أساسية في التاريخ الإسباني: الحرب الأهلية انتهت سنة 1939، لا في أواخر الستينيات.</w:t>
      </w:r>
    </w:p>
    <w:p w14:paraId="7546013E"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الرابع عشر: حكم فرانكو 1939–1975</w:t>
      </w:r>
    </w:p>
    <w:p w14:paraId="19AA917A" w14:textId="77777777" w:rsidR="00DB1A79" w:rsidRPr="00C61350" w:rsidRDefault="00000000" w:rsidP="00C61350">
      <w:pPr>
        <w:spacing w:after="120" w:line="300" w:lineRule="auto"/>
        <w:ind w:firstLine="360"/>
        <w:jc w:val="right"/>
        <w:rPr>
          <w:rFonts w:hint="eastAsia"/>
          <w:bCs/>
        </w:rPr>
      </w:pPr>
      <w:r w:rsidRPr="00C61350">
        <w:rPr>
          <w:bCs/>
          <w:rtl/>
        </w:rPr>
        <w:t>أقام فرانكو بعد الحرب نظامًا ديكتاتوريًا طويل الأمد، اتسم بالقمع السياسي، وفرض المركزية، وإقصاء المهزومين من الحياة العامة، والرقابة على الثقافة والإعلام، وربط جزء من الشرعية الرسمية بالكاثوليكية الوطنية. وفي الأربعينيات عانت البلاد الفقر والندرة وسياسات الاكتفاء الذاتي، بينما حافظ النظام على الفصل بين المنتصرين والمهزومين في الحرب الأهلية.</w:t>
      </w:r>
    </w:p>
    <w:p w14:paraId="3F9BA2CD" w14:textId="77777777" w:rsidR="00DB1A79" w:rsidRPr="00C61350" w:rsidRDefault="00000000" w:rsidP="00C61350">
      <w:pPr>
        <w:spacing w:after="120" w:line="300" w:lineRule="auto"/>
        <w:ind w:firstLine="360"/>
        <w:jc w:val="right"/>
        <w:rPr>
          <w:rFonts w:hint="eastAsia"/>
          <w:bCs/>
        </w:rPr>
      </w:pPr>
      <w:r w:rsidRPr="00C61350">
        <w:rPr>
          <w:bCs/>
          <w:rtl/>
        </w:rPr>
        <w:t>لكن الخمسينيات والستينيات شهدت تحولًا تدريجيًا. فمع الحرب الباردة تراجعت عزلة إسبانيا الدولية، وقُبلت في الأمم المتحدة سنة 1955، ثم شهدت البلاد في الستينيات نموًا اقتصاديًا ملحوظًا وتوسعًا للطبقة الوسطى، وإن ظل ذلك من دون انفتاح سياسي حقيقي. وبذلك ظلت إسبانيا تحت حكم سلطوي حتى وفاة فرانكو في 20 نوفمبر 1975.</w:t>
      </w:r>
    </w:p>
    <w:p w14:paraId="50C17620"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الخامس عشر: الانتقال الديمقراطي وتثبيت النظام الدستوري</w:t>
      </w:r>
    </w:p>
    <w:p w14:paraId="28DD99CB"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1) من وفاة فرانكو إلى دستور 1978</w:t>
      </w:r>
    </w:p>
    <w:p w14:paraId="5861D75D" w14:textId="77777777" w:rsidR="00DB1A79" w:rsidRPr="00C61350" w:rsidRDefault="00000000" w:rsidP="00C61350">
      <w:pPr>
        <w:spacing w:after="120" w:line="300" w:lineRule="auto"/>
        <w:ind w:firstLine="360"/>
        <w:jc w:val="right"/>
        <w:rPr>
          <w:rFonts w:hint="eastAsia"/>
          <w:bCs/>
        </w:rPr>
      </w:pPr>
      <w:r w:rsidRPr="00C61350">
        <w:rPr>
          <w:bCs/>
          <w:rtl/>
        </w:rPr>
        <w:t>بعد وفاة فرانكو اعتلى الملك خوان كارلوس الأول العرش، وكان كثيرون يتوقعون استمرار النظام القديم بصيغة معدلة. غير أن مسار الأحداث اتجه نحو إصلاح تدريجي من داخل مؤسسات الدولة نفسها. وفي 1976 عُين أدولفو سواريث رئيسًا للحكومة، وقاد عملية التحول السياسي التي أفضت إلى قانون الإصلاح السياسي، ثم إلى أول انتخابات حرة سنة 1977، وأخيرًا إلى دستور 1978 الذي أرسى ملكية برلمانية ديمقراطية ونظامًا واسعًا للحكم الذاتي الإقليمي.</w:t>
      </w:r>
    </w:p>
    <w:p w14:paraId="3C8FE3BA" w14:textId="77777777" w:rsidR="00DB1A79" w:rsidRPr="00C61350" w:rsidRDefault="00000000" w:rsidP="00C61350">
      <w:pPr>
        <w:pStyle w:val="Heading2"/>
        <w:spacing w:before="240" w:after="80" w:line="300" w:lineRule="auto"/>
        <w:jc w:val="right"/>
        <w:rPr>
          <w:b w:val="0"/>
        </w:rPr>
      </w:pPr>
      <w:r w:rsidRPr="00C61350">
        <w:rPr>
          <w:rFonts w:ascii="Noto Kufi Arabic" w:hAnsi="Noto Kufi Arabic" w:cs="Noto Kufi Arabic"/>
          <w:b w:val="0"/>
          <w:rtl/>
        </w:rPr>
        <w:t>2) اختبار 23 فبراير 1981</w:t>
      </w:r>
    </w:p>
    <w:p w14:paraId="77202159" w14:textId="77777777" w:rsidR="00DB1A79" w:rsidRPr="00C61350" w:rsidRDefault="00000000" w:rsidP="00C61350">
      <w:pPr>
        <w:spacing w:after="120" w:line="300" w:lineRule="auto"/>
        <w:ind w:firstLine="360"/>
        <w:jc w:val="right"/>
        <w:rPr>
          <w:rFonts w:hint="eastAsia"/>
          <w:bCs/>
        </w:rPr>
      </w:pPr>
      <w:r w:rsidRPr="00C61350">
        <w:rPr>
          <w:bCs/>
          <w:rtl/>
        </w:rPr>
        <w:t>لم يكن الانتقال الديمقراطي مضمونًا منذ البداية. فقد واجهت البلاد عنفًا سياسيًا وإرهابًا، كما واجهت خطر الحنين السلطوي داخل بعض الدوائر العسكرية. وبلغ هذا التوتر ذروته في محاولة الانقلاب يوم 23 فبراير 1981، حين اقتحم ضباط من الحرس المدني البرلمان. لكن فشل المحاولة، وموقف الملك الداعم للدستور، جعلاها نقطة حاسمة في تثبيت الديمقراطية الإسبانية.</w:t>
      </w:r>
    </w:p>
    <w:p w14:paraId="26AC37D0"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السادس عشر: إسبانيا المعاصرة والانتماء الأوروبي</w:t>
      </w:r>
    </w:p>
    <w:p w14:paraId="37E5F05E" w14:textId="77777777" w:rsidR="00DB1A79" w:rsidRPr="00C61350" w:rsidRDefault="00000000" w:rsidP="00C61350">
      <w:pPr>
        <w:spacing w:after="120" w:line="300" w:lineRule="auto"/>
        <w:ind w:firstLine="360"/>
        <w:jc w:val="right"/>
        <w:rPr>
          <w:rFonts w:hint="eastAsia"/>
          <w:bCs/>
        </w:rPr>
      </w:pPr>
      <w:r w:rsidRPr="00C61350">
        <w:rPr>
          <w:bCs/>
          <w:rtl/>
        </w:rPr>
        <w:t>أصبحت إسبانيا في العقود الأخيرة ملكيةً برلمانية ديمقراطية مستقرة نسبيًا، قائمة على نظام الأقاليم أو الحكم الذاتي الواسع، وهو ما سمح بإدارة تنوع تاريخي ولغوي وجغرافي كبير داخل الدولة. وفي 1 يناير 1986 انضمت البلاد إلى الجماعات الأوروبية، التي تطورت لاحقًا إلى الاتحاد الأوروبي، فكان هذا الانضمام خطوة مركزية في ترسيخ الديمقراطية وتسريع التحديث الاقتصادي وربط إسبانيا نهائيًا بفضائها الأوروبي الغربي.</w:t>
      </w:r>
    </w:p>
    <w:p w14:paraId="0B431CC5" w14:textId="77777777" w:rsidR="00DB1A79" w:rsidRPr="00C61350" w:rsidRDefault="00000000" w:rsidP="00C61350">
      <w:pPr>
        <w:spacing w:after="120" w:line="300" w:lineRule="auto"/>
        <w:ind w:firstLine="360"/>
        <w:jc w:val="right"/>
        <w:rPr>
          <w:rFonts w:hint="eastAsia"/>
          <w:bCs/>
        </w:rPr>
      </w:pPr>
      <w:r w:rsidRPr="00C61350">
        <w:rPr>
          <w:bCs/>
          <w:rtl/>
        </w:rPr>
        <w:t>ومع ذلك لم تنته التحديات. فإسبانيا المعاصرة لا تزال تواجه قضايا معقدة مرتبطة بالتوازن بين المركز والأقاليم، وخاصة في كتالونيا والباسك، كما تواجه تحديات اقتصادية واجتماعية وسياسية تشترك فيها مع غيرها من الدول الأوروبية. لكن الفارق الجوهري بينها وبين ماضيها المضطرب هو أنها تدير هذه التحديات اليوم داخل إطار دستوري ديمقراطي، لا داخل حروب أهلية أو انقلابات أو نظم استبدادية.</w:t>
      </w:r>
    </w:p>
    <w:p w14:paraId="28B36425" w14:textId="77777777" w:rsidR="00DB1A79" w:rsidRPr="00C61350" w:rsidRDefault="00000000" w:rsidP="00C61350">
      <w:pPr>
        <w:pStyle w:val="Heading1"/>
        <w:spacing w:before="240" w:after="80" w:line="300" w:lineRule="auto"/>
        <w:jc w:val="right"/>
        <w:rPr>
          <w:b w:val="0"/>
        </w:rPr>
      </w:pPr>
      <w:r w:rsidRPr="00C61350">
        <w:rPr>
          <w:rFonts w:ascii="Noto Kufi Arabic" w:hAnsi="Noto Kufi Arabic" w:cs="Noto Kufi Arabic"/>
          <w:b w:val="0"/>
          <w:rtl/>
        </w:rPr>
        <w:t>خاتمة</w:t>
      </w:r>
    </w:p>
    <w:p w14:paraId="0515AA39" w14:textId="77777777" w:rsidR="00DB1A79" w:rsidRPr="00C61350" w:rsidRDefault="00000000" w:rsidP="00C61350">
      <w:pPr>
        <w:spacing w:after="120" w:line="300" w:lineRule="auto"/>
        <w:ind w:firstLine="360"/>
        <w:jc w:val="right"/>
        <w:rPr>
          <w:rFonts w:hint="eastAsia"/>
          <w:bCs/>
        </w:rPr>
      </w:pPr>
      <w:r w:rsidRPr="00C61350">
        <w:rPr>
          <w:bCs/>
          <w:rtl/>
        </w:rPr>
        <w:t>يُظهر تاريخ إسبانيا بوضوح كيف يمكن لبلد واحد أن يكون ساحةً لتعاقب طبقات حضارية وسياسية ودينية شديدة التنوع: من أقدم الشواهد البشرية في أوروبا، إلى هسبانيا الرومانية، إلى المملكة القوطية، إلى الأندلس، إلى الممالك المسيحية، ثم الملكية الكاثوليكية، فالإمبراطورية العالمية، ثم أزمات القرن التاسع عشر، والحرب الأهلية، والديكتاتورية، وأخيرًا الانتقال الديمقراطي. ولهذا فإن دراسة إسبانيا لا تفيد في فهم تاريخ بلد واحد فقط، بل في فهم التحولات الكبرى التي مرت بها أوروبا الغربية والبحر المتوسط عبر أكثر من ألفي سنة.</w:t>
      </w:r>
    </w:p>
    <w:p w14:paraId="2B300AD3" w14:textId="77777777" w:rsidR="00DB1A79" w:rsidRPr="00C61350" w:rsidRDefault="00000000" w:rsidP="00C61350">
      <w:pPr>
        <w:spacing w:after="120" w:line="300" w:lineRule="auto"/>
        <w:ind w:firstLine="360"/>
        <w:jc w:val="right"/>
        <w:rPr>
          <w:rFonts w:hint="eastAsia"/>
          <w:bCs/>
        </w:rPr>
      </w:pPr>
      <w:r w:rsidRPr="00C61350">
        <w:rPr>
          <w:bCs/>
          <w:rtl/>
        </w:rPr>
        <w:lastRenderedPageBreak/>
        <w:t>والخيط الناظم لهذا التاريخ الطويل هو أن إسبانيا لم تتشكل في خط مستقيم واحد، بل من خلال طبقات من الصراع والاندماج والتنوع وإعادة التعريف المستمرة. وهذا ما يجعلها من أغنى موضوعات التاريخ الأوروبي وأكثرها قدرة على تفسير العلاقة بين الجغرافيا والهوية والدين والإمبراطورية والدولة الحديثة.</w:t>
      </w:r>
    </w:p>
    <w:p w14:paraId="6D1C0A61" w14:textId="77777777" w:rsidR="00DB1A79" w:rsidRPr="00C61350" w:rsidRDefault="00000000" w:rsidP="00C61350">
      <w:pPr>
        <w:spacing w:after="120" w:line="300" w:lineRule="auto"/>
        <w:jc w:val="right"/>
        <w:rPr>
          <w:rFonts w:hint="eastAsia"/>
          <w:bCs/>
        </w:rPr>
      </w:pPr>
      <w:r w:rsidRPr="00C61350">
        <w:rPr>
          <w:bCs/>
        </w:rPr>
        <w:br w:type="page"/>
      </w:r>
    </w:p>
    <w:p w14:paraId="67C72140" w14:textId="67999B08" w:rsidR="00DB1A79" w:rsidRDefault="00000000" w:rsidP="00C61350">
      <w:pPr>
        <w:pStyle w:val="Heading1"/>
        <w:spacing w:before="0" w:after="120" w:line="300" w:lineRule="auto"/>
        <w:jc w:val="right"/>
        <w:rPr>
          <w:rFonts w:ascii="Noto Kufi Arabic" w:hAnsi="Noto Kufi Arabic" w:cs="Noto Kufi Arabic"/>
          <w:b w:val="0"/>
          <w:rtl/>
        </w:rPr>
      </w:pPr>
      <w:r w:rsidRPr="00C61350">
        <w:rPr>
          <w:rFonts w:ascii="Noto Kufi Arabic" w:hAnsi="Noto Kufi Arabic" w:cs="Noto Kufi Arabic"/>
          <w:b w:val="0"/>
          <w:rtl/>
        </w:rPr>
        <w:lastRenderedPageBreak/>
        <w:t>المصادر المجمعة</w:t>
      </w:r>
      <w:r w:rsidR="00C61350">
        <w:rPr>
          <w:rFonts w:ascii="Noto Kufi Arabic" w:hAnsi="Noto Kufi Arabic" w:cs="Noto Kufi Arabic" w:hint="cs"/>
          <w:b w:val="0"/>
          <w:rtl/>
        </w:rPr>
        <w:t xml:space="preserve"> :</w:t>
      </w:r>
    </w:p>
    <w:p w14:paraId="69EA367C" w14:textId="77777777" w:rsidR="00C61350" w:rsidRPr="00C61350" w:rsidRDefault="00C61350" w:rsidP="00C61350">
      <w:pPr>
        <w:rPr>
          <w:rFonts w:cstheme="minorBidi" w:hint="cs"/>
          <w:lang w:bidi="ar-EG"/>
        </w:rPr>
      </w:pPr>
    </w:p>
    <w:p w14:paraId="6531B456" w14:textId="77777777" w:rsidR="00DB1A79" w:rsidRPr="00C61350" w:rsidRDefault="00000000" w:rsidP="00C61350">
      <w:pPr>
        <w:pStyle w:val="Heading2"/>
        <w:spacing w:after="80" w:line="300" w:lineRule="auto"/>
        <w:jc w:val="right"/>
        <w:rPr>
          <w:b w:val="0"/>
        </w:rPr>
      </w:pPr>
      <w:r w:rsidRPr="00C61350">
        <w:rPr>
          <w:rFonts w:ascii="Noto Kufi Arabic" w:hAnsi="Noto Kufi Arabic" w:cs="Noto Kufi Arabic"/>
          <w:b w:val="0"/>
          <w:highlight w:val="yellow"/>
          <w:rtl/>
        </w:rPr>
        <w:t>مراجع عامة عن تاريخ إسبانيا</w:t>
      </w:r>
    </w:p>
    <w:p w14:paraId="3EE02B1F"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Spain / History</w:t>
      </w:r>
    </w:p>
    <w:p w14:paraId="38E322F9"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https://www.britannica.com/place/Spain/History</w:t>
      </w:r>
    </w:p>
    <w:p w14:paraId="7CC174B5"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Spain</w:t>
      </w:r>
    </w:p>
    <w:p w14:paraId="24A7442F"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w:t>
      </w:r>
    </w:p>
    <w:p w14:paraId="3FEF7F70"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Romanization</w:t>
      </w:r>
    </w:p>
    <w:p w14:paraId="61F8C6A6"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https://www.britannica.com/place/Spain/Romanization</w:t>
      </w:r>
    </w:p>
    <w:p w14:paraId="1FE9BBC7"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The Visigothic Kingdom</w:t>
      </w:r>
    </w:p>
    <w:p w14:paraId="64D5833A"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https://www.britannica.com/place/Spain/The-Visigothic-kingdom</w:t>
      </w:r>
    </w:p>
    <w:p w14:paraId="6E184247"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United Spain under the Catholic Monarchs</w:t>
      </w:r>
    </w:p>
    <w:p w14:paraId="33B38173"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https://www.britannica.com/place/Spain/United-Spain-under-the-Catholic-Monarchs</w:t>
      </w:r>
    </w:p>
    <w:p w14:paraId="0879E2BC"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Spain under the Habsburgs</w:t>
      </w:r>
    </w:p>
    <w:p w14:paraId="46FC047D"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https://www.britannica.com/place/Spain/Spain-under-the-Habsburgs</w:t>
      </w:r>
    </w:p>
    <w:p w14:paraId="4D45001C"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The Early Bourbons 1700–53</w:t>
      </w:r>
    </w:p>
    <w:p w14:paraId="6B21FDB3"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https://www.britannica.com/place/Spain/The-early-Bourbons-1700-53</w:t>
      </w:r>
    </w:p>
    <w:p w14:paraId="120E9977"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Franco’s Spain 1939–75</w:t>
      </w:r>
    </w:p>
    <w:p w14:paraId="55223130"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https://www.britannica.com/place/Spain/Francos-Spain-1939-75</w:t>
      </w:r>
    </w:p>
    <w:p w14:paraId="1BC5D8CE"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Spain since 1975</w:t>
      </w:r>
    </w:p>
    <w:p w14:paraId="101B0C90"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https://www.britannica.com/place/Spain/History#ref45540</w:t>
      </w:r>
    </w:p>
    <w:p w14:paraId="78BDACDA" w14:textId="77777777" w:rsidR="00DB1A79" w:rsidRPr="00C61350" w:rsidRDefault="00000000" w:rsidP="00C61350">
      <w:pPr>
        <w:pStyle w:val="Heading2"/>
        <w:spacing w:after="80" w:line="300" w:lineRule="auto"/>
        <w:jc w:val="right"/>
        <w:rPr>
          <w:b w:val="0"/>
          <w:highlight w:val="lightGray"/>
        </w:rPr>
      </w:pPr>
      <w:r w:rsidRPr="00C61350">
        <w:rPr>
          <w:rFonts w:ascii="Noto Kufi Arabic" w:hAnsi="Noto Kufi Arabic" w:cs="Noto Kufi Arabic"/>
          <w:b w:val="0"/>
          <w:highlight w:val="lightGray"/>
          <w:rtl/>
        </w:rPr>
        <w:t>ما قبل التاريخ والآثار</w:t>
      </w:r>
    </w:p>
    <w:p w14:paraId="1F9D1E69"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UNESCO - Archaeological Site of Atapuerca</w:t>
      </w:r>
    </w:p>
    <w:p w14:paraId="69A45551"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https://whc.unesco.org/en/list/989/</w:t>
      </w:r>
    </w:p>
    <w:p w14:paraId="606A06F3"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UNESCO - Cave of Altamira and Paleolithic Cave Art of Northern Spain</w:t>
      </w:r>
    </w:p>
    <w:p w14:paraId="5E998226"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https://whc.unesco.org/en/list/310/</w:t>
      </w:r>
    </w:p>
    <w:p w14:paraId="4222DEE5"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UNESCO - Archaeological Ensemble of Tarraco</w:t>
      </w:r>
    </w:p>
    <w:p w14:paraId="4ECDD108"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https://whc.unesco.org/en/list/875/</w:t>
      </w:r>
    </w:p>
    <w:p w14:paraId="48D8F194"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UNESCO - Old Town of Segovia and its Aqueduct</w:t>
      </w:r>
    </w:p>
    <w:p w14:paraId="45B89428"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https://whc.unesco.org/en/list/311/</w:t>
      </w:r>
    </w:p>
    <w:p w14:paraId="551890C1"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UNESCO - Historic Centre of Cordoba</w:t>
      </w:r>
    </w:p>
    <w:p w14:paraId="2A762E3B"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https://whc.unesco.org/en/list/313/</w:t>
      </w:r>
    </w:p>
    <w:p w14:paraId="12D8596A"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UNESCO - Alhambra, Generalife and Albayzín, Granada</w:t>
      </w:r>
    </w:p>
    <w:p w14:paraId="10EAF208"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https://whc.unesco.org/en/list/314/</w:t>
      </w:r>
    </w:p>
    <w:p w14:paraId="2053CB10" w14:textId="77777777" w:rsidR="00DB1A79" w:rsidRPr="00C61350" w:rsidRDefault="00000000" w:rsidP="00C61350">
      <w:pPr>
        <w:pStyle w:val="Heading2"/>
        <w:spacing w:after="80" w:line="300" w:lineRule="auto"/>
        <w:jc w:val="right"/>
        <w:rPr>
          <w:b w:val="0"/>
          <w:highlight w:val="lightGray"/>
        </w:rPr>
      </w:pPr>
      <w:r w:rsidRPr="00C61350">
        <w:rPr>
          <w:rFonts w:ascii="Noto Kufi Arabic" w:hAnsi="Noto Kufi Arabic" w:cs="Noto Kufi Arabic"/>
          <w:b w:val="0"/>
          <w:highlight w:val="lightGray"/>
          <w:rtl/>
        </w:rPr>
        <w:t>القوط الغربيون والاسترداد</w:t>
      </w:r>
    </w:p>
    <w:p w14:paraId="49A1FA75"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Leovigild</w:t>
      </w:r>
    </w:p>
    <w:p w14:paraId="66122594"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https://www.britannica.com/biography/Leovigild</w:t>
      </w:r>
    </w:p>
    <w:p w14:paraId="61389F1E"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lastRenderedPageBreak/>
        <w:t>Britannica - Recared</w:t>
      </w:r>
    </w:p>
    <w:p w14:paraId="543D2182"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https://www.britannica.com/biography/Recared</w:t>
      </w:r>
    </w:p>
    <w:p w14:paraId="483B4960"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Councils of Toledo</w:t>
      </w:r>
    </w:p>
    <w:p w14:paraId="257AB6DA"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https://www.britannica.com/event/councils-of-Toledo</w:t>
      </w:r>
    </w:p>
    <w:p w14:paraId="6FC58DE7"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Liber Judiciorum</w:t>
      </w:r>
    </w:p>
    <w:p w14:paraId="08E1C66A"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https://www.britannica.com/topic/Liber-Judiciorum</w:t>
      </w:r>
    </w:p>
    <w:p w14:paraId="58858EC6"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Reconquista</w:t>
      </w:r>
    </w:p>
    <w:p w14:paraId="16C31999"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https://www.britannica.com/event/Reconquista</w:t>
      </w:r>
    </w:p>
    <w:p w14:paraId="55B9C9FD"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Castile</w:t>
      </w:r>
    </w:p>
    <w:p w14:paraId="5386CCB8"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https://www.britannica.com/place/Castile-historical-kingdom-Spain</w:t>
      </w:r>
    </w:p>
    <w:p w14:paraId="75689891"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Kingdom of Aragon</w:t>
      </w:r>
    </w:p>
    <w:p w14:paraId="48B1D7D4"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https://www.britannica.com/place/Kingdom-of-Aragon</w:t>
      </w:r>
    </w:p>
    <w:p w14:paraId="69B1C23F"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Kingdom of Navarre</w:t>
      </w:r>
    </w:p>
    <w:p w14:paraId="6375C9BE"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https://www.britannica.com/place/Kingdom-of-Navarre</w:t>
      </w:r>
    </w:p>
    <w:p w14:paraId="38C97C94" w14:textId="77777777" w:rsidR="00DB1A79" w:rsidRPr="00C61350" w:rsidRDefault="00000000" w:rsidP="00C61350">
      <w:pPr>
        <w:pStyle w:val="Heading2"/>
        <w:spacing w:after="80" w:line="300" w:lineRule="auto"/>
        <w:jc w:val="right"/>
        <w:rPr>
          <w:b w:val="0"/>
          <w:highlight w:val="lightGray"/>
        </w:rPr>
      </w:pPr>
      <w:r w:rsidRPr="00C61350">
        <w:rPr>
          <w:rFonts w:ascii="Noto Kufi Arabic" w:hAnsi="Noto Kufi Arabic" w:cs="Noto Kufi Arabic"/>
          <w:b w:val="0"/>
          <w:highlight w:val="lightGray"/>
          <w:rtl/>
        </w:rPr>
        <w:t>العصر الإمبراطوري والقرنان السادس عشر والسابع عشر</w:t>
      </w:r>
    </w:p>
    <w:p w14:paraId="24BD0B97"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Charles V</w:t>
      </w:r>
    </w:p>
    <w:p w14:paraId="037260D3"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https://www.britannica.com/biography/Charles-V-Holy-Roman-emperor</w:t>
      </w:r>
    </w:p>
    <w:p w14:paraId="55F91E45"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Philip II</w:t>
      </w:r>
    </w:p>
    <w:p w14:paraId="510B2FEE"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https://www.britannica.com/biography/Philip-II-king-of-Spain-and-Portugal</w:t>
      </w:r>
    </w:p>
    <w:p w14:paraId="353AA8C2"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Armada</w:t>
      </w:r>
    </w:p>
    <w:p w14:paraId="2668F883"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https://www.britannica.com/topic/Armada-Spanish-naval-fleet</w:t>
      </w:r>
    </w:p>
    <w:p w14:paraId="241291DB"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Philip II / Foreign Policy</w:t>
      </w:r>
    </w:p>
    <w:p w14:paraId="77725758"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https://www.britannica.com/biography/Philip-II-king-of-Spain-and-Portugal/Foreign-policy</w:t>
      </w:r>
    </w:p>
    <w:p w14:paraId="788DD489"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Viceroyalty of New Spain</w:t>
      </w:r>
    </w:p>
    <w:p w14:paraId="741F787D"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https://www.britannica.com/place/Viceroyalty-of-New-Spain</w:t>
      </w:r>
    </w:p>
    <w:p w14:paraId="765E42D3"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Potosí</w:t>
      </w:r>
    </w:p>
    <w:p w14:paraId="19369CC1"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https://www.britannica.com/place/Potosi-Bolivia</w:t>
      </w:r>
    </w:p>
    <w:p w14:paraId="5F285494"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The Spanish period in the Philippines</w:t>
      </w:r>
    </w:p>
    <w:p w14:paraId="2941A203"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https://www.britannica.com/place/Philippines/The-Spanish-period</w:t>
      </w:r>
    </w:p>
    <w:p w14:paraId="55F10450" w14:textId="77777777" w:rsidR="00DB1A79" w:rsidRPr="00C61350" w:rsidRDefault="00000000" w:rsidP="00C61350">
      <w:pPr>
        <w:pStyle w:val="Heading2"/>
        <w:spacing w:after="80" w:line="300" w:lineRule="auto"/>
        <w:jc w:val="right"/>
        <w:rPr>
          <w:b w:val="0"/>
          <w:highlight w:val="lightGray"/>
        </w:rPr>
      </w:pPr>
      <w:r w:rsidRPr="00C61350">
        <w:rPr>
          <w:rFonts w:ascii="Noto Kufi Arabic" w:hAnsi="Noto Kufi Arabic" w:cs="Noto Kufi Arabic"/>
          <w:b w:val="0"/>
          <w:highlight w:val="lightGray"/>
          <w:rtl/>
        </w:rPr>
        <w:t>البوربون، نابليون، والقرن التاسع عشر</w:t>
      </w:r>
    </w:p>
    <w:p w14:paraId="1A3F45E2"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Charles II</w:t>
      </w:r>
    </w:p>
    <w:p w14:paraId="0868BA42"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https://www.britannica.com/biography/Charles-II-king-of-Spain</w:t>
      </w:r>
    </w:p>
    <w:p w14:paraId="34BE3092"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War of the Spanish Succession</w:t>
      </w:r>
    </w:p>
    <w:p w14:paraId="7F5A2C86"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https://www.britannica.com/event/War-of-the-Spanish-Succession</w:t>
      </w:r>
    </w:p>
    <w:p w14:paraId="416B0891"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Latin America / Bourbon Reforms</w:t>
      </w:r>
    </w:p>
    <w:p w14:paraId="42346E21"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https://www.britannica.com/place/Latin-America/The-Bourbon-reforms</w:t>
      </w:r>
    </w:p>
    <w:p w14:paraId="7071BE74"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Spanish America in the age of the Bourbons</w:t>
      </w:r>
    </w:p>
    <w:p w14:paraId="56A45982"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https://www.britannica.com/place/Latin-America/Spanish-America-in-the-age-of-the-Bourbons</w:t>
      </w:r>
    </w:p>
    <w:p w14:paraId="7A0AA352" w14:textId="77777777" w:rsidR="00DB1A79" w:rsidRPr="00C61350" w:rsidRDefault="00000000" w:rsidP="00C61350">
      <w:pPr>
        <w:pStyle w:val="Heading2"/>
        <w:spacing w:after="80" w:line="300" w:lineRule="auto"/>
        <w:jc w:val="right"/>
        <w:rPr>
          <w:b w:val="0"/>
          <w:highlight w:val="lightGray"/>
        </w:rPr>
      </w:pPr>
      <w:r w:rsidRPr="00C61350">
        <w:rPr>
          <w:rFonts w:ascii="Noto Kufi Arabic" w:hAnsi="Noto Kufi Arabic" w:cs="Noto Kufi Arabic"/>
          <w:b w:val="0"/>
          <w:highlight w:val="lightGray"/>
          <w:rtl/>
        </w:rPr>
        <w:lastRenderedPageBreak/>
        <w:t>القرن العشرون والمرحلة المعاصرة</w:t>
      </w:r>
    </w:p>
    <w:p w14:paraId="05286B7E"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Spanish Civil War</w:t>
      </w:r>
    </w:p>
    <w:p w14:paraId="7AB0670F"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https://www.britannica.com/event/Spanish-Civil-War</w:t>
      </w:r>
    </w:p>
    <w:p w14:paraId="5C6EA3AF"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Timeline of the Spanish Civil War</w:t>
      </w:r>
    </w:p>
    <w:p w14:paraId="1B8A4685"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https://www.britannica.com/story/timeline-of-the-spanish-civil-war</w:t>
      </w:r>
    </w:p>
    <w:p w14:paraId="22C01CE8"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Britannica - Francisco Franco</w:t>
      </w:r>
    </w:p>
    <w:p w14:paraId="3F21B9C9"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https://www.britannica.com/biography/Francisco-Franco</w:t>
      </w:r>
    </w:p>
    <w:p w14:paraId="0BE13521"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European Union - Spain</w:t>
      </w:r>
    </w:p>
    <w:p w14:paraId="59BFF60C" w14:textId="77777777" w:rsidR="00DB1A79" w:rsidRPr="00C61350" w:rsidRDefault="00000000" w:rsidP="00C61350">
      <w:pPr>
        <w:pStyle w:val="URLLine"/>
        <w:spacing w:after="80" w:line="240" w:lineRule="auto"/>
        <w:rPr>
          <w:rFonts w:hint="eastAsia"/>
          <w:bCs/>
          <w:highlight w:val="lightGray"/>
        </w:rPr>
      </w:pPr>
      <w:r w:rsidRPr="00C61350">
        <w:rPr>
          <w:bCs/>
          <w:highlight w:val="lightGray"/>
          <w:rtl/>
        </w:rPr>
        <w:t>https://european-union.europa.eu/principles-countries-history/eu-countries/spain_en</w:t>
      </w:r>
    </w:p>
    <w:p w14:paraId="344F1A01" w14:textId="77777777" w:rsidR="00DB1A79" w:rsidRPr="00C61350" w:rsidRDefault="00000000" w:rsidP="00C61350">
      <w:pPr>
        <w:pStyle w:val="SourceLabel"/>
        <w:spacing w:after="0" w:line="300" w:lineRule="auto"/>
        <w:jc w:val="right"/>
        <w:rPr>
          <w:rFonts w:hint="eastAsia"/>
          <w:b w:val="0"/>
          <w:bCs/>
          <w:highlight w:val="lightGray"/>
        </w:rPr>
      </w:pPr>
      <w:r w:rsidRPr="00C61350">
        <w:rPr>
          <w:b w:val="0"/>
          <w:bCs/>
          <w:highlight w:val="lightGray"/>
          <w:rtl/>
        </w:rPr>
        <w:t>Government of Spain / Spain and the EU</w:t>
      </w:r>
    </w:p>
    <w:p w14:paraId="59A56490" w14:textId="77777777" w:rsidR="00DB1A79" w:rsidRPr="00C61350" w:rsidRDefault="00000000" w:rsidP="00C61350">
      <w:pPr>
        <w:pStyle w:val="URLLine"/>
        <w:spacing w:after="80" w:line="240" w:lineRule="auto"/>
        <w:rPr>
          <w:rFonts w:hint="eastAsia"/>
          <w:bCs/>
        </w:rPr>
      </w:pPr>
      <w:r w:rsidRPr="00C61350">
        <w:rPr>
          <w:bCs/>
          <w:highlight w:val="lightGray"/>
          <w:rtl/>
        </w:rPr>
        <w:t>https://www.exteriores.gob.es/en/PoliticaExterior/Paginas/EspanaUE.aspx</w:t>
      </w:r>
    </w:p>
    <w:sectPr w:rsidR="00DB1A79" w:rsidRPr="00C6135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BE97" w14:textId="77777777" w:rsidR="002973F2" w:rsidRDefault="002973F2">
      <w:pPr>
        <w:spacing w:after="0" w:line="240" w:lineRule="auto"/>
        <w:rPr>
          <w:rFonts w:hint="eastAsia"/>
        </w:rPr>
      </w:pPr>
      <w:r>
        <w:separator/>
      </w:r>
    </w:p>
  </w:endnote>
  <w:endnote w:type="continuationSeparator" w:id="0">
    <w:p w14:paraId="18B347CC" w14:textId="77777777" w:rsidR="002973F2" w:rsidRDefault="002973F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w:altName w:val="Verdana"/>
    <w:panose1 w:val="00000000000000000000"/>
    <w:charset w:val="00"/>
    <w:family w:val="roman"/>
    <w:notTrueType/>
    <w:pitch w:val="default"/>
  </w:font>
  <w:font w:name="Noto Kufi Arab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370C" w14:textId="77777777" w:rsidR="00DB1A79" w:rsidRDefault="00000000">
    <w:pPr>
      <w:pStyle w:val="Footer"/>
      <w:bidi/>
      <w:jc w:val="center"/>
      <w:rPr>
        <w:rFonts w:hint="eastAsia"/>
      </w:rPr>
    </w:pPr>
    <w:r>
      <w:rPr>
        <w:color w:val="6E6E6E"/>
        <w:sz w:val="18"/>
        <w:rtl/>
      </w:rPr>
      <w:t>إسبانيا - النسخة المنقحة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DF0B" w14:textId="77777777" w:rsidR="002973F2" w:rsidRDefault="002973F2">
      <w:pPr>
        <w:spacing w:after="0" w:line="240" w:lineRule="auto"/>
        <w:rPr>
          <w:rFonts w:hint="eastAsia"/>
        </w:rPr>
      </w:pPr>
      <w:r>
        <w:separator/>
      </w:r>
    </w:p>
  </w:footnote>
  <w:footnote w:type="continuationSeparator" w:id="0">
    <w:p w14:paraId="7D6D8C6A" w14:textId="77777777" w:rsidR="002973F2" w:rsidRDefault="002973F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116185">
    <w:abstractNumId w:val="8"/>
  </w:num>
  <w:num w:numId="2" w16cid:durableId="938681116">
    <w:abstractNumId w:val="6"/>
  </w:num>
  <w:num w:numId="3" w16cid:durableId="7026408">
    <w:abstractNumId w:val="5"/>
  </w:num>
  <w:num w:numId="4" w16cid:durableId="1783693357">
    <w:abstractNumId w:val="4"/>
  </w:num>
  <w:num w:numId="5" w16cid:durableId="1319650435">
    <w:abstractNumId w:val="7"/>
  </w:num>
  <w:num w:numId="6" w16cid:durableId="2051372247">
    <w:abstractNumId w:val="3"/>
  </w:num>
  <w:num w:numId="7" w16cid:durableId="959610402">
    <w:abstractNumId w:val="2"/>
  </w:num>
  <w:num w:numId="8" w16cid:durableId="1921980651">
    <w:abstractNumId w:val="1"/>
  </w:num>
  <w:num w:numId="9" w16cid:durableId="1539703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3F2"/>
    <w:rsid w:val="00326F90"/>
    <w:rsid w:val="00AA1D8D"/>
    <w:rsid w:val="00B47730"/>
    <w:rsid w:val="00C61350"/>
    <w:rsid w:val="00CB0664"/>
    <w:rsid w:val="00DB1A79"/>
    <w:rsid w:val="00FC693F"/>
    <w:rsid w:val="00FE46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0C944"/>
  <w14:defaultImageDpi w14:val="300"/>
  <w15:docId w15:val="{BA80F5B0-8802-4E28-8EC1-A2112A79B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3B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5558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3B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RLLine">
    <w:name w:val="URLLine"/>
    <w:basedOn w:val="Normal"/>
    <w:rPr>
      <w:rFonts w:ascii="DejaVu Sans" w:hAnsi="DejaVu Sans" w:cs="DejaVu Sans"/>
      <w:color w:val="2C4880"/>
      <w:sz w:val="20"/>
    </w:rPr>
  </w:style>
  <w:style w:type="paragraph" w:customStyle="1" w:styleId="SourceLabel">
    <w:name w:val="SourceLabel"/>
    <w:basedOn w:val="Normal"/>
    <w:rPr>
      <w:b/>
      <w:color w:val="213B63"/>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4172</Words>
  <Characters>23784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Esmael</cp:lastModifiedBy>
  <cp:revision>2</cp:revision>
  <dcterms:created xsi:type="dcterms:W3CDTF">2013-12-23T23:15:00Z</dcterms:created>
  <dcterms:modified xsi:type="dcterms:W3CDTF">2026-04-08T08:56:00Z</dcterms:modified>
  <cp:category/>
</cp:coreProperties>
</file>