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807C" w14:textId="77777777" w:rsidR="00DF3388" w:rsidRDefault="00000000" w:rsidP="00CD3084">
      <w:pPr>
        <w:bidi/>
        <w:spacing w:after="80"/>
      </w:pPr>
      <w:r>
        <w:rPr>
          <w:rFonts w:ascii="Arial" w:eastAsia="Arial" w:hAnsi="Arial" w:cs="Arial"/>
          <w:b/>
          <w:color w:val="113B5F"/>
          <w:sz w:val="42"/>
        </w:rPr>
        <w:t>الأدب في العصر الفاطمي</w:t>
      </w:r>
    </w:p>
    <w:p w14:paraId="3F7D5CB1" w14:textId="77777777" w:rsidR="00DF3388" w:rsidRDefault="00000000" w:rsidP="00CD3084">
      <w:pPr>
        <w:bidi/>
      </w:pPr>
      <w:r>
        <w:rPr>
          <w:rFonts w:ascii="Arial" w:eastAsia="Arial" w:hAnsi="Arial" w:cs="Arial"/>
          <w:color w:val="A0A0A0"/>
        </w:rPr>
        <w:t>────────────────────────────────────────────</w:t>
      </w:r>
    </w:p>
    <w:p w14:paraId="4759C219" w14:textId="77777777" w:rsidR="00DF3388" w:rsidRDefault="00000000" w:rsidP="00CD3084">
      <w:pPr>
        <w:bidi/>
        <w:spacing w:before="200" w:after="80"/>
      </w:pPr>
      <w:r>
        <w:rPr>
          <w:rFonts w:ascii="Arial" w:eastAsia="Arial" w:hAnsi="Arial" w:cs="Arial"/>
          <w:b/>
          <w:color w:val="1B5E20"/>
          <w:sz w:val="28"/>
        </w:rPr>
        <w:t>ملاحظة منهجية</w:t>
      </w:r>
    </w:p>
    <w:p w14:paraId="59782414" w14:textId="6D9AF124" w:rsidR="00DF3388" w:rsidRDefault="00000000" w:rsidP="00CD3084">
      <w:pPr>
        <w:bidi/>
        <w:spacing w:after="120" w:line="300" w:lineRule="auto"/>
        <w:ind w:firstLine="340"/>
        <w:rPr>
          <w:rFonts w:hint="cs"/>
          <w:rtl/>
          <w:lang w:bidi="ar-EG"/>
        </w:rPr>
      </w:pPr>
      <w:r>
        <w:rPr>
          <w:rFonts w:ascii="Arial" w:eastAsia="Arial" w:hAnsi="Arial" w:cs="Arial"/>
          <w:sz w:val="25"/>
        </w:rPr>
        <w:t xml:space="preserve"> لا تقدم للعصر الفاطمي مقالاً أدبيًا مستقلاً بحجم ما تقدمه للعباسي أو العثماني، لكنّها تسمح بتكوين صورة أدبية واضحة من خلال مداخل الدولة الفاطمية، ومصر، والقاهرة، وبعض التراجم المرتبطة بالحياة الثقافية والشعرية. وعليه فهذا الملف يلتزم </w:t>
      </w:r>
      <w:proofErr w:type="gramStart"/>
      <w:r>
        <w:rPr>
          <w:rFonts w:ascii="Arial" w:eastAsia="Arial" w:hAnsi="Arial" w:cs="Arial"/>
          <w:sz w:val="25"/>
        </w:rPr>
        <w:t>بمادة  نفسها</w:t>
      </w:r>
      <w:proofErr w:type="gramEnd"/>
      <w:r>
        <w:rPr>
          <w:rFonts w:ascii="Arial" w:eastAsia="Arial" w:hAnsi="Arial" w:cs="Arial"/>
          <w:sz w:val="25"/>
        </w:rPr>
        <w:t>، مع توضيح المواضع التي تأتي فيها الرؤية عبر مداخل التاريخ الحضاري والمؤسسات والأعلام.</w:t>
      </w:r>
    </w:p>
    <w:p w14:paraId="710CFBCA" w14:textId="77777777" w:rsidR="00DF3388" w:rsidRDefault="00000000" w:rsidP="00CD3084">
      <w:pPr>
        <w:bidi/>
        <w:spacing w:before="200" w:after="80"/>
      </w:pPr>
      <w:r>
        <w:rPr>
          <w:rFonts w:ascii="Arial" w:eastAsia="Arial" w:hAnsi="Arial" w:cs="Arial"/>
          <w:b/>
          <w:color w:val="1B5E20"/>
          <w:sz w:val="28"/>
        </w:rPr>
        <w:t>أولاً: انتقال مركز ثقافي جديد إلى القاهرة</w:t>
      </w:r>
    </w:p>
    <w:p w14:paraId="1A245D23" w14:textId="40C4787F" w:rsidR="00DF3388" w:rsidRDefault="00000000" w:rsidP="00CD3084">
      <w:pPr>
        <w:bidi/>
        <w:spacing w:after="120" w:line="300" w:lineRule="auto"/>
        <w:ind w:firstLine="340"/>
      </w:pPr>
      <w:proofErr w:type="gramStart"/>
      <w:r>
        <w:rPr>
          <w:rFonts w:ascii="Arial" w:eastAsia="Arial" w:hAnsi="Arial" w:cs="Arial"/>
          <w:sz w:val="25"/>
        </w:rPr>
        <w:t>تذكر  أن</w:t>
      </w:r>
      <w:proofErr w:type="gramEnd"/>
      <w:r>
        <w:rPr>
          <w:rFonts w:ascii="Arial" w:eastAsia="Arial" w:hAnsi="Arial" w:cs="Arial"/>
          <w:sz w:val="25"/>
        </w:rPr>
        <w:t xml:space="preserve"> قيام الخلافة الفاطمية في القاهرة سنة 973 كان ذا نتائج عميقة على تطور مصر الإسلامية. فلم يكن الأمر مجرد انتقال سياسي، بل إعادة إنشاء مركز حضاري ينافس بغداد العباسية. </w:t>
      </w:r>
      <w:proofErr w:type="gramStart"/>
      <w:r>
        <w:rPr>
          <w:rFonts w:ascii="Arial" w:eastAsia="Arial" w:hAnsi="Arial" w:cs="Arial"/>
          <w:sz w:val="25"/>
        </w:rPr>
        <w:t>وتؤكد  أن</w:t>
      </w:r>
      <w:proofErr w:type="gramEnd"/>
      <w:r>
        <w:rPr>
          <w:rFonts w:ascii="Arial" w:eastAsia="Arial" w:hAnsi="Arial" w:cs="Arial"/>
          <w:sz w:val="25"/>
        </w:rPr>
        <w:t xml:space="preserve"> مصر كانت قبل ذلك أقل إسهامًا في الأدب العربي والعلوم الإسلامية إذا قيست بالعراق في العصر العباسي المبكر، لكن الفاطميين حوّلوها إلى مركز ديني وفكري مهم بفضل مشروعهم العقائدي والتنظيمي.</w:t>
      </w:r>
    </w:p>
    <w:p w14:paraId="0015B8CC" w14:textId="77777777" w:rsidR="00DF3388" w:rsidRDefault="00000000" w:rsidP="00CD3084">
      <w:pPr>
        <w:bidi/>
        <w:spacing w:before="200" w:after="80"/>
      </w:pPr>
      <w:r>
        <w:rPr>
          <w:rFonts w:ascii="Arial" w:eastAsia="Arial" w:hAnsi="Arial" w:cs="Arial"/>
          <w:b/>
          <w:color w:val="1B5E20"/>
          <w:sz w:val="28"/>
        </w:rPr>
        <w:t>ثانيًا: الدعوة الفاطمية وصناعة المجال الفكري</w:t>
      </w:r>
    </w:p>
    <w:p w14:paraId="5C5F1C9C" w14:textId="4C4F76AE" w:rsidR="00DF3388" w:rsidRDefault="00000000" w:rsidP="00CD3084">
      <w:pPr>
        <w:bidi/>
        <w:spacing w:after="120" w:line="300" w:lineRule="auto"/>
        <w:ind w:firstLine="340"/>
      </w:pPr>
      <w:r>
        <w:rPr>
          <w:rFonts w:ascii="Arial" w:eastAsia="Arial" w:hAnsi="Arial" w:cs="Arial"/>
          <w:sz w:val="25"/>
        </w:rPr>
        <w:t xml:space="preserve">من النقاط الأساسية </w:t>
      </w:r>
      <w:proofErr w:type="gramStart"/>
      <w:r>
        <w:rPr>
          <w:rFonts w:ascii="Arial" w:eastAsia="Arial" w:hAnsi="Arial" w:cs="Arial"/>
          <w:sz w:val="25"/>
        </w:rPr>
        <w:t>في  أن</w:t>
      </w:r>
      <w:proofErr w:type="gramEnd"/>
      <w:r>
        <w:rPr>
          <w:rFonts w:ascii="Arial" w:eastAsia="Arial" w:hAnsi="Arial" w:cs="Arial"/>
          <w:sz w:val="25"/>
        </w:rPr>
        <w:t xml:space="preserve"> اهتمام الفاطميين الشديد بنشر الإسماعيلية من خلال شبكة دعوية منظّمة جعل مصر مركزًا دينيًا وعقليًا له وزن خاص. وهنا يرتبط الأدب بالسياسة واللاهوت والمؤسسة معًا؛ لأن الدولة لم تكتف بالسيطرة، بل سعت إلى إنتاج خطاب ومعرفة ومجالس تعليم ونخب قادرة على التأثير في العالم الإسلامي. وبهذا المعنى فإن الأدب الفاطمي لا يُفهم فقط من خلال قصيدة أو شاعر، بل من خلال البنية الفكرية التي رعتها الدولة.</w:t>
      </w:r>
    </w:p>
    <w:p w14:paraId="47D976D9" w14:textId="77777777" w:rsidR="00DF3388" w:rsidRDefault="00000000" w:rsidP="00CD3084">
      <w:pPr>
        <w:bidi/>
        <w:spacing w:before="200" w:after="80"/>
      </w:pPr>
      <w:r>
        <w:rPr>
          <w:rFonts w:ascii="Arial" w:eastAsia="Arial" w:hAnsi="Arial" w:cs="Arial"/>
          <w:b/>
          <w:color w:val="1B5E20"/>
          <w:sz w:val="28"/>
        </w:rPr>
        <w:t>ثالثًا: الأزهر والمؤسسات العلمية وأثرها الأدبي</w:t>
      </w:r>
    </w:p>
    <w:p w14:paraId="7CB132B4" w14:textId="1F88C32F" w:rsidR="00DF3388" w:rsidRDefault="00000000" w:rsidP="00CD3084">
      <w:pPr>
        <w:bidi/>
        <w:spacing w:after="120" w:line="300" w:lineRule="auto"/>
        <w:ind w:firstLine="340"/>
      </w:pPr>
      <w:proofErr w:type="gramStart"/>
      <w:r>
        <w:rPr>
          <w:rFonts w:ascii="Arial" w:eastAsia="Arial" w:hAnsi="Arial" w:cs="Arial"/>
          <w:sz w:val="25"/>
        </w:rPr>
        <w:t>تشدد  على</w:t>
      </w:r>
      <w:proofErr w:type="gramEnd"/>
      <w:r>
        <w:rPr>
          <w:rFonts w:ascii="Arial" w:eastAsia="Arial" w:hAnsi="Arial" w:cs="Arial"/>
          <w:sz w:val="25"/>
        </w:rPr>
        <w:t xml:space="preserve"> أن تأسيس الجامع-الكلية الأزهر، إلى جانب مؤسسات أخرى، جذب علماء الشيعة إلى مصر من أنحاء العالم الإسلامي، وأدى إلى ظهور إسهامات أصلية في الأدب والفلسفة والعلوم الإسلامية. وهذه ملاحظة شديدة الأهمية؛ لأنها تجعل العصر الفاطمي عصرًا مؤسسيًا في تاريخ الأدب، حيث لا ينحصر الإنجاز في نصوص فردية فقط، بل في قيام فضاء علمي وتعليمي يساعد على التأليف والتصنيف والمناظرة. ومن ثم فالقاهرة الفاطمية ليست مجرد عاصمة، بل ورشة ثقافية أدت إلى تغيير مكانة مصر في الخريطة الأدبية الإسلامية.</w:t>
      </w:r>
    </w:p>
    <w:p w14:paraId="34F3155C" w14:textId="77777777" w:rsidR="00DF3388" w:rsidRDefault="00000000" w:rsidP="00CD3084">
      <w:pPr>
        <w:bidi/>
        <w:spacing w:before="200" w:after="80"/>
      </w:pPr>
      <w:r>
        <w:rPr>
          <w:rFonts w:ascii="Arial" w:eastAsia="Arial" w:hAnsi="Arial" w:cs="Arial"/>
          <w:b/>
          <w:color w:val="1B5E20"/>
          <w:sz w:val="28"/>
        </w:rPr>
        <w:t>رابعًا: القاهرة بوصفها حاضرة أدبية</w:t>
      </w:r>
    </w:p>
    <w:p w14:paraId="6C872889" w14:textId="1AF62490" w:rsidR="00DF3388" w:rsidRDefault="00000000" w:rsidP="00CD3084">
      <w:pPr>
        <w:bidi/>
        <w:spacing w:after="120" w:line="300" w:lineRule="auto"/>
        <w:ind w:firstLine="340"/>
        <w:rPr>
          <w:rtl/>
        </w:rPr>
      </w:pPr>
      <w:r>
        <w:rPr>
          <w:rFonts w:ascii="Arial" w:eastAsia="Arial" w:hAnsi="Arial" w:cs="Arial"/>
          <w:sz w:val="25"/>
        </w:rPr>
        <w:t xml:space="preserve">عند ضم مدخل الفاطميين إلى مدخل القاهرة </w:t>
      </w:r>
      <w:proofErr w:type="gramStart"/>
      <w:r>
        <w:rPr>
          <w:rFonts w:ascii="Arial" w:eastAsia="Arial" w:hAnsi="Arial" w:cs="Arial"/>
          <w:sz w:val="25"/>
        </w:rPr>
        <w:t>في  تظهر</w:t>
      </w:r>
      <w:proofErr w:type="gramEnd"/>
      <w:r>
        <w:rPr>
          <w:rFonts w:ascii="Arial" w:eastAsia="Arial" w:hAnsi="Arial" w:cs="Arial"/>
          <w:sz w:val="25"/>
        </w:rPr>
        <w:t xml:space="preserve"> صورة أوضح: فالقاهرة صارت منذ ذلك الوقت مركزًا ثقافيًا طويل الأمد، واستمرت عبر القرون موقعًا للمؤسسات الدينية والثقافية الكبرى في المنطقة. هذا الامتداد مهم لأنه يعني أن العصر الفاطمي لم يترك فقط نصوصًا وأسماء، بل أسس لمكان ظل قرونًا طويلة وعاءً للأدب والفقه والثقافة. ومن هنا يمكن القول إن أحد أكبر إنجازات الفاطميين أدبيًا في </w:t>
      </w:r>
      <w:proofErr w:type="gramStart"/>
      <w:r>
        <w:rPr>
          <w:rFonts w:ascii="Arial" w:eastAsia="Arial" w:hAnsi="Arial" w:cs="Arial"/>
          <w:sz w:val="25"/>
        </w:rPr>
        <w:t>تصور  هو</w:t>
      </w:r>
      <w:proofErr w:type="gramEnd"/>
      <w:r>
        <w:rPr>
          <w:rFonts w:ascii="Arial" w:eastAsia="Arial" w:hAnsi="Arial" w:cs="Arial"/>
          <w:sz w:val="25"/>
        </w:rPr>
        <w:t xml:space="preserve"> </w:t>
      </w:r>
      <w:proofErr w:type="spellStart"/>
      <w:r>
        <w:rPr>
          <w:rFonts w:ascii="Arial" w:eastAsia="Arial" w:hAnsi="Arial" w:cs="Arial"/>
          <w:sz w:val="25"/>
        </w:rPr>
        <w:t>تحويل</w:t>
      </w:r>
      <w:proofErr w:type="spellEnd"/>
      <w:r>
        <w:rPr>
          <w:rFonts w:ascii="Arial" w:eastAsia="Arial" w:hAnsi="Arial" w:cs="Arial"/>
          <w:sz w:val="25"/>
        </w:rPr>
        <w:t xml:space="preserve"> </w:t>
      </w:r>
      <w:proofErr w:type="spellStart"/>
      <w:r>
        <w:rPr>
          <w:rFonts w:ascii="Arial" w:eastAsia="Arial" w:hAnsi="Arial" w:cs="Arial"/>
          <w:sz w:val="25"/>
        </w:rPr>
        <w:t>القاهرة</w:t>
      </w:r>
      <w:proofErr w:type="spellEnd"/>
      <w:r>
        <w:rPr>
          <w:rFonts w:ascii="Arial" w:eastAsia="Arial" w:hAnsi="Arial" w:cs="Arial"/>
          <w:sz w:val="25"/>
        </w:rPr>
        <w:t xml:space="preserve"> </w:t>
      </w:r>
      <w:proofErr w:type="spellStart"/>
      <w:r>
        <w:rPr>
          <w:rFonts w:ascii="Arial" w:eastAsia="Arial" w:hAnsi="Arial" w:cs="Arial"/>
          <w:sz w:val="25"/>
        </w:rPr>
        <w:t>إلى</w:t>
      </w:r>
      <w:proofErr w:type="spellEnd"/>
      <w:r>
        <w:rPr>
          <w:rFonts w:ascii="Arial" w:eastAsia="Arial" w:hAnsi="Arial" w:cs="Arial"/>
          <w:sz w:val="25"/>
        </w:rPr>
        <w:t xml:space="preserve"> </w:t>
      </w:r>
      <w:proofErr w:type="spellStart"/>
      <w:r>
        <w:rPr>
          <w:rFonts w:ascii="Arial" w:eastAsia="Arial" w:hAnsi="Arial" w:cs="Arial"/>
          <w:sz w:val="25"/>
        </w:rPr>
        <w:t>قاعدة</w:t>
      </w:r>
      <w:proofErr w:type="spellEnd"/>
      <w:r>
        <w:rPr>
          <w:rFonts w:ascii="Arial" w:eastAsia="Arial" w:hAnsi="Arial" w:cs="Arial"/>
          <w:sz w:val="25"/>
        </w:rPr>
        <w:t xml:space="preserve"> </w:t>
      </w:r>
      <w:proofErr w:type="spellStart"/>
      <w:r>
        <w:rPr>
          <w:rFonts w:ascii="Arial" w:eastAsia="Arial" w:hAnsi="Arial" w:cs="Arial"/>
          <w:sz w:val="25"/>
        </w:rPr>
        <w:t>مستمرة</w:t>
      </w:r>
      <w:proofErr w:type="spellEnd"/>
      <w:r>
        <w:rPr>
          <w:rFonts w:ascii="Arial" w:eastAsia="Arial" w:hAnsi="Arial" w:cs="Arial"/>
          <w:sz w:val="25"/>
        </w:rPr>
        <w:t xml:space="preserve"> </w:t>
      </w:r>
      <w:proofErr w:type="spellStart"/>
      <w:r>
        <w:rPr>
          <w:rFonts w:ascii="Arial" w:eastAsia="Arial" w:hAnsi="Arial" w:cs="Arial"/>
          <w:sz w:val="25"/>
        </w:rPr>
        <w:t>للإنتاج</w:t>
      </w:r>
      <w:proofErr w:type="spellEnd"/>
      <w:r>
        <w:rPr>
          <w:rFonts w:ascii="Arial" w:eastAsia="Arial" w:hAnsi="Arial" w:cs="Arial"/>
          <w:sz w:val="25"/>
        </w:rPr>
        <w:t xml:space="preserve"> </w:t>
      </w:r>
      <w:proofErr w:type="spellStart"/>
      <w:r>
        <w:rPr>
          <w:rFonts w:ascii="Arial" w:eastAsia="Arial" w:hAnsi="Arial" w:cs="Arial"/>
          <w:sz w:val="25"/>
        </w:rPr>
        <w:t>الثقافي</w:t>
      </w:r>
      <w:proofErr w:type="spellEnd"/>
      <w:r>
        <w:rPr>
          <w:rFonts w:ascii="Arial" w:eastAsia="Arial" w:hAnsi="Arial" w:cs="Arial"/>
          <w:sz w:val="25"/>
        </w:rPr>
        <w:t>.</w:t>
      </w:r>
    </w:p>
    <w:p w14:paraId="768DAA48" w14:textId="77777777" w:rsidR="00CD3084" w:rsidRDefault="00CD3084" w:rsidP="00CD3084">
      <w:pPr>
        <w:bidi/>
        <w:spacing w:after="120" w:line="300" w:lineRule="auto"/>
        <w:ind w:firstLine="340"/>
        <w:rPr>
          <w:rtl/>
          <w:lang w:bidi="ar-EG"/>
        </w:rPr>
      </w:pPr>
    </w:p>
    <w:p w14:paraId="6B55FCFA" w14:textId="77777777" w:rsidR="001D359C" w:rsidRDefault="001D359C" w:rsidP="001D359C">
      <w:pPr>
        <w:bidi/>
        <w:spacing w:after="120" w:line="300" w:lineRule="auto"/>
        <w:ind w:firstLine="340"/>
        <w:rPr>
          <w:rtl/>
          <w:lang w:bidi="ar-EG"/>
        </w:rPr>
      </w:pPr>
    </w:p>
    <w:p w14:paraId="3B1E02A8" w14:textId="77777777" w:rsidR="001D359C" w:rsidRDefault="001D359C" w:rsidP="001D359C">
      <w:pPr>
        <w:bidi/>
        <w:spacing w:after="120" w:line="300" w:lineRule="auto"/>
        <w:ind w:firstLine="340"/>
        <w:rPr>
          <w:rFonts w:hint="cs"/>
          <w:rtl/>
          <w:lang w:bidi="ar-EG"/>
        </w:rPr>
      </w:pPr>
    </w:p>
    <w:p w14:paraId="7D0730B3" w14:textId="77777777" w:rsidR="00CD3084" w:rsidRDefault="00CD3084" w:rsidP="00CD3084">
      <w:pPr>
        <w:bidi/>
        <w:spacing w:after="120" w:line="300" w:lineRule="auto"/>
        <w:ind w:firstLine="340"/>
      </w:pPr>
    </w:p>
    <w:p w14:paraId="182AFFDD" w14:textId="77777777" w:rsidR="00DF3388" w:rsidRDefault="00000000" w:rsidP="00CD3084">
      <w:pPr>
        <w:bidi/>
        <w:spacing w:before="200" w:after="80"/>
      </w:pPr>
      <w:r>
        <w:rPr>
          <w:rFonts w:ascii="Arial" w:eastAsia="Arial" w:hAnsi="Arial" w:cs="Arial"/>
          <w:b/>
          <w:color w:val="1B5E20"/>
          <w:sz w:val="28"/>
        </w:rPr>
        <w:lastRenderedPageBreak/>
        <w:t>خامسًا: الشعر الفاطمي وتمثيلاته</w:t>
      </w:r>
    </w:p>
    <w:p w14:paraId="44A690EF" w14:textId="6FE57590" w:rsidR="00DF3388" w:rsidRDefault="00000000" w:rsidP="00CD3084">
      <w:pPr>
        <w:bidi/>
        <w:spacing w:after="120" w:line="300" w:lineRule="auto"/>
        <w:ind w:firstLine="340"/>
      </w:pPr>
      <w:r>
        <w:rPr>
          <w:rFonts w:ascii="Arial" w:eastAsia="Arial" w:hAnsi="Arial" w:cs="Arial"/>
          <w:sz w:val="25"/>
        </w:rPr>
        <w:t xml:space="preserve">رغم </w:t>
      </w:r>
      <w:proofErr w:type="gramStart"/>
      <w:r>
        <w:rPr>
          <w:rFonts w:ascii="Arial" w:eastAsia="Arial" w:hAnsi="Arial" w:cs="Arial"/>
          <w:sz w:val="25"/>
        </w:rPr>
        <w:t>أن  لا</w:t>
      </w:r>
      <w:proofErr w:type="gramEnd"/>
      <w:r>
        <w:rPr>
          <w:rFonts w:ascii="Arial" w:eastAsia="Arial" w:hAnsi="Arial" w:cs="Arial"/>
          <w:sz w:val="25"/>
        </w:rPr>
        <w:t xml:space="preserve"> تقدم لائحة طويلة بشعراء الفاطميين في مصر، فإنها تتيح لنا رؤية الشبكة الشعرية الفاطمية عبر شخصية محمد بن هانئ. فهو يُذكر بوصفه شاعرًا ارتبط بالخليفة الفاطمي المعز، ووُصف بلقب يشير إلى منزلته الرفيعة بين شعراء عصره. وأهمية هذا المثال أنه يكشف أن المشروع الفاطمي جذب شعراء كبارًا وربط المدح السياسي بالهوية الدينية للدولة. أي أن الشعر الفاطمي كان جزءًا من التمثيل الرمزي للخلافة نفسها، لا مجرد تزويق للبلاط.</w:t>
      </w:r>
    </w:p>
    <w:p w14:paraId="4512FDE3" w14:textId="77777777" w:rsidR="00DF3388" w:rsidRDefault="00000000" w:rsidP="00CD3084">
      <w:pPr>
        <w:bidi/>
        <w:spacing w:before="200" w:after="80"/>
      </w:pPr>
      <w:r>
        <w:rPr>
          <w:rFonts w:ascii="Arial" w:eastAsia="Arial" w:hAnsi="Arial" w:cs="Arial"/>
          <w:b/>
          <w:color w:val="1B5E20"/>
          <w:sz w:val="28"/>
        </w:rPr>
        <w:t>سادسًا: الأدب الفاطمي بين السياسة والعقيدة</w:t>
      </w:r>
    </w:p>
    <w:p w14:paraId="04A2B7DF" w14:textId="50DBF991" w:rsidR="00DF3388" w:rsidRDefault="00000000" w:rsidP="00CD3084">
      <w:pPr>
        <w:bidi/>
        <w:spacing w:after="120" w:line="300" w:lineRule="auto"/>
        <w:ind w:firstLine="340"/>
      </w:pPr>
      <w:r>
        <w:rPr>
          <w:rFonts w:ascii="Arial" w:eastAsia="Arial" w:hAnsi="Arial" w:cs="Arial"/>
          <w:sz w:val="25"/>
        </w:rPr>
        <w:t xml:space="preserve">تسمح </w:t>
      </w:r>
      <w:proofErr w:type="gramStart"/>
      <w:r>
        <w:rPr>
          <w:rFonts w:ascii="Arial" w:eastAsia="Arial" w:hAnsi="Arial" w:cs="Arial"/>
          <w:sz w:val="25"/>
        </w:rPr>
        <w:t>مادة  بفهم</w:t>
      </w:r>
      <w:proofErr w:type="gramEnd"/>
      <w:r>
        <w:rPr>
          <w:rFonts w:ascii="Arial" w:eastAsia="Arial" w:hAnsi="Arial" w:cs="Arial"/>
          <w:sz w:val="25"/>
        </w:rPr>
        <w:t xml:space="preserve"> الأدب الفاطمي على أنه أدب دولةٍ تحمل دعوى كونية وتنافس العباسيين على الشرعية. ولذلك فإن المعنى الثقافي للأدب في هذا العصر يتجاوز الغزل أو الوصف إلى كتابة الهوية والدعوة والتمثيل السلطاني. فوجود مؤسسة مثل الأزهر، وجذب العلماء من أنحاء العالم الإسلامي، وإنتاج مؤلفات في الأدب والفلسفة والعلوم، كلها تدل على أن الثقافة الفاطمية كانت مشروعًا متكاملاً يربط السلطة بالمعرفة.</w:t>
      </w:r>
    </w:p>
    <w:p w14:paraId="7174A7A5" w14:textId="77777777" w:rsidR="00DF3388" w:rsidRDefault="00000000" w:rsidP="00CD3084">
      <w:pPr>
        <w:bidi/>
        <w:spacing w:before="200" w:after="80"/>
      </w:pPr>
      <w:r>
        <w:rPr>
          <w:rFonts w:ascii="Arial" w:eastAsia="Arial" w:hAnsi="Arial" w:cs="Arial"/>
          <w:b/>
          <w:color w:val="1B5E20"/>
          <w:sz w:val="28"/>
        </w:rPr>
        <w:t>سابعًا: الاقتصاد والحضر وأثرهما في المناخ الثقافي</w:t>
      </w:r>
    </w:p>
    <w:p w14:paraId="235069A4" w14:textId="22020B04" w:rsidR="00DF3388" w:rsidRDefault="00000000" w:rsidP="00CD3084">
      <w:pPr>
        <w:bidi/>
        <w:spacing w:after="120" w:line="300" w:lineRule="auto"/>
        <w:ind w:firstLine="340"/>
      </w:pPr>
      <w:proofErr w:type="gramStart"/>
      <w:r>
        <w:rPr>
          <w:rFonts w:ascii="Arial" w:eastAsia="Arial" w:hAnsi="Arial" w:cs="Arial"/>
          <w:sz w:val="25"/>
        </w:rPr>
        <w:t>تضيف  أن</w:t>
      </w:r>
      <w:proofErr w:type="gramEnd"/>
      <w:r>
        <w:rPr>
          <w:rFonts w:ascii="Arial" w:eastAsia="Arial" w:hAnsi="Arial" w:cs="Arial"/>
          <w:sz w:val="25"/>
        </w:rPr>
        <w:t xml:space="preserve"> من أهم تحولات العصر الفاطمي نمو التجارة المصرية، وخاصة في الفسطاط التي صارت ميناء القاهرة. ولم يكن الازدهار التجاري ظاهرة اقتصادية معزولة، بل كان من عناصر القوة التي دعمت العاصمة الجديدة ومؤسساتها. وفي البيئات الإسلامية الوسيطة يرتبط الأدب كثيرًا بازدهار المدن، وتراكم الثروة، وقدرة الدولة على الرعاية والتشييد وجذب العلماء. ومن ثم فإن النمو الحضري والتجاري في مصر الفاطمية يفسر جانبًا من ازدياد فعاليتها الثقافية.</w:t>
      </w:r>
    </w:p>
    <w:p w14:paraId="5EF1866D" w14:textId="436D5C0A" w:rsidR="00DF3388" w:rsidRDefault="00000000" w:rsidP="00CD3084">
      <w:pPr>
        <w:bidi/>
        <w:spacing w:before="200" w:after="80"/>
      </w:pPr>
      <w:r>
        <w:rPr>
          <w:rFonts w:ascii="Arial" w:eastAsia="Arial" w:hAnsi="Arial" w:cs="Arial"/>
          <w:b/>
          <w:color w:val="1B5E20"/>
          <w:sz w:val="28"/>
        </w:rPr>
        <w:t xml:space="preserve">ثامنًا: حدود المادة في </w:t>
      </w:r>
    </w:p>
    <w:p w14:paraId="72BEF93B" w14:textId="5570BF54" w:rsidR="00DF3388" w:rsidRDefault="00000000" w:rsidP="00CD3084">
      <w:pPr>
        <w:bidi/>
        <w:spacing w:after="120" w:line="300" w:lineRule="auto"/>
        <w:ind w:firstLine="340"/>
      </w:pPr>
      <w:r>
        <w:rPr>
          <w:rFonts w:ascii="Arial" w:eastAsia="Arial" w:hAnsi="Arial" w:cs="Arial"/>
          <w:sz w:val="25"/>
        </w:rPr>
        <w:t xml:space="preserve">من الضروري التنبيه إلى </w:t>
      </w:r>
      <w:proofErr w:type="gramStart"/>
      <w:r>
        <w:rPr>
          <w:rFonts w:ascii="Arial" w:eastAsia="Arial" w:hAnsi="Arial" w:cs="Arial"/>
          <w:sz w:val="25"/>
        </w:rPr>
        <w:t>أن  تمنحنا</w:t>
      </w:r>
      <w:proofErr w:type="gramEnd"/>
      <w:r>
        <w:rPr>
          <w:rFonts w:ascii="Arial" w:eastAsia="Arial" w:hAnsi="Arial" w:cs="Arial"/>
          <w:sz w:val="25"/>
        </w:rPr>
        <w:t xml:space="preserve"> في الفاطميين رؤية قوية للبنية الثقافية والمؤسساتية، لكنها ليست مفصلة في تصنيف الأغراض الشعرية والمدارس النثرية كما تفعل في العباسيين. ولهذا فإن أقوى ما يظهر من العصر الفاطمي فيها هو: انتقال مركز ثقافي إلى القاهرة، تأسيس مؤسسات علمية، تحويل مصر إلى مركز فكري، ووجود شعراء يمثلون الخلافة في شبكتها الواسعة.</w:t>
      </w:r>
    </w:p>
    <w:p w14:paraId="236C5362" w14:textId="77777777" w:rsidR="00DF3388" w:rsidRDefault="00000000" w:rsidP="00CD3084">
      <w:pPr>
        <w:bidi/>
        <w:spacing w:before="200" w:after="80"/>
      </w:pPr>
      <w:r>
        <w:rPr>
          <w:rFonts w:ascii="Arial" w:eastAsia="Arial" w:hAnsi="Arial" w:cs="Arial"/>
          <w:b/>
          <w:color w:val="1B5E20"/>
          <w:sz w:val="28"/>
        </w:rPr>
        <w:t>تاسعًا: الخلاصة</w:t>
      </w:r>
    </w:p>
    <w:p w14:paraId="0DC78F53" w14:textId="6168CF3B" w:rsidR="00DF3388" w:rsidRDefault="00000000" w:rsidP="00CD3084">
      <w:pPr>
        <w:bidi/>
        <w:spacing w:after="120" w:line="300" w:lineRule="auto"/>
        <w:ind w:firstLine="340"/>
        <w:rPr>
          <w:rtl/>
        </w:rPr>
      </w:pPr>
      <w:r>
        <w:rPr>
          <w:rFonts w:ascii="Arial" w:eastAsia="Arial" w:hAnsi="Arial" w:cs="Arial"/>
          <w:sz w:val="25"/>
        </w:rPr>
        <w:t xml:space="preserve">الأدب الفاطمي </w:t>
      </w:r>
      <w:proofErr w:type="gramStart"/>
      <w:r>
        <w:rPr>
          <w:rFonts w:ascii="Arial" w:eastAsia="Arial" w:hAnsi="Arial" w:cs="Arial"/>
          <w:sz w:val="25"/>
        </w:rPr>
        <w:t>في  هو</w:t>
      </w:r>
      <w:proofErr w:type="gramEnd"/>
      <w:r>
        <w:rPr>
          <w:rFonts w:ascii="Arial" w:eastAsia="Arial" w:hAnsi="Arial" w:cs="Arial"/>
          <w:sz w:val="25"/>
        </w:rPr>
        <w:t xml:space="preserve"> أدبُ مركزٍ جديد أكثر منه أدبُ قائمة طويلة من الأسماء فقط. ففيه صارت القاهرة عاصمة ذات طموح عالمي، وتأسست مؤسسات تعليمية جذبت العلماء، وشهدت مصر إسهامات أصلية في الأدب والفلسفة والعلوم الإسلامية. ومن ثم فإن القيمة الكبرى للعصر الفاطمي أدبيًا تتمثل في إعادة توزيع الجغرافيا الثقافية للعالم الإسلامي، ونقل الثقل الفكري إلى القاهرة </w:t>
      </w:r>
      <w:proofErr w:type="spellStart"/>
      <w:r>
        <w:rPr>
          <w:rFonts w:ascii="Arial" w:eastAsia="Arial" w:hAnsi="Arial" w:cs="Arial"/>
          <w:sz w:val="25"/>
        </w:rPr>
        <w:t>بوصفها</w:t>
      </w:r>
      <w:proofErr w:type="spellEnd"/>
      <w:r>
        <w:rPr>
          <w:rFonts w:ascii="Arial" w:eastAsia="Arial" w:hAnsi="Arial" w:cs="Arial"/>
          <w:sz w:val="25"/>
        </w:rPr>
        <w:t xml:space="preserve"> </w:t>
      </w:r>
      <w:proofErr w:type="spellStart"/>
      <w:r>
        <w:rPr>
          <w:rFonts w:ascii="Arial" w:eastAsia="Arial" w:hAnsi="Arial" w:cs="Arial"/>
          <w:sz w:val="25"/>
        </w:rPr>
        <w:t>حاضرة</w:t>
      </w:r>
      <w:proofErr w:type="spellEnd"/>
      <w:r>
        <w:rPr>
          <w:rFonts w:ascii="Arial" w:eastAsia="Arial" w:hAnsi="Arial" w:cs="Arial"/>
          <w:sz w:val="25"/>
        </w:rPr>
        <w:t xml:space="preserve"> </w:t>
      </w:r>
      <w:proofErr w:type="spellStart"/>
      <w:r>
        <w:rPr>
          <w:rFonts w:ascii="Arial" w:eastAsia="Arial" w:hAnsi="Arial" w:cs="Arial"/>
          <w:sz w:val="25"/>
        </w:rPr>
        <w:t>ستظل</w:t>
      </w:r>
      <w:proofErr w:type="spellEnd"/>
      <w:r>
        <w:rPr>
          <w:rFonts w:ascii="Arial" w:eastAsia="Arial" w:hAnsi="Arial" w:cs="Arial"/>
          <w:sz w:val="25"/>
        </w:rPr>
        <w:t xml:space="preserve"> </w:t>
      </w:r>
      <w:proofErr w:type="spellStart"/>
      <w:r>
        <w:rPr>
          <w:rFonts w:ascii="Arial" w:eastAsia="Arial" w:hAnsi="Arial" w:cs="Arial"/>
          <w:sz w:val="25"/>
        </w:rPr>
        <w:t>مؤثرة</w:t>
      </w:r>
      <w:proofErr w:type="spellEnd"/>
      <w:r>
        <w:rPr>
          <w:rFonts w:ascii="Arial" w:eastAsia="Arial" w:hAnsi="Arial" w:cs="Arial"/>
          <w:sz w:val="25"/>
        </w:rPr>
        <w:t xml:space="preserve"> </w:t>
      </w:r>
      <w:proofErr w:type="spellStart"/>
      <w:r>
        <w:rPr>
          <w:rFonts w:ascii="Arial" w:eastAsia="Arial" w:hAnsi="Arial" w:cs="Arial"/>
          <w:sz w:val="25"/>
        </w:rPr>
        <w:t>في</w:t>
      </w:r>
      <w:proofErr w:type="spellEnd"/>
      <w:r>
        <w:rPr>
          <w:rFonts w:ascii="Arial" w:eastAsia="Arial" w:hAnsi="Arial" w:cs="Arial"/>
          <w:sz w:val="25"/>
        </w:rPr>
        <w:t xml:space="preserve"> </w:t>
      </w:r>
      <w:proofErr w:type="spellStart"/>
      <w:r>
        <w:rPr>
          <w:rFonts w:ascii="Arial" w:eastAsia="Arial" w:hAnsi="Arial" w:cs="Arial"/>
          <w:sz w:val="25"/>
        </w:rPr>
        <w:t>العصور</w:t>
      </w:r>
      <w:proofErr w:type="spellEnd"/>
      <w:r>
        <w:rPr>
          <w:rFonts w:ascii="Arial" w:eastAsia="Arial" w:hAnsi="Arial" w:cs="Arial"/>
          <w:sz w:val="25"/>
        </w:rPr>
        <w:t xml:space="preserve"> </w:t>
      </w:r>
      <w:proofErr w:type="spellStart"/>
      <w:r>
        <w:rPr>
          <w:rFonts w:ascii="Arial" w:eastAsia="Arial" w:hAnsi="Arial" w:cs="Arial"/>
          <w:sz w:val="25"/>
        </w:rPr>
        <w:t>اللاحقة</w:t>
      </w:r>
      <w:proofErr w:type="spellEnd"/>
      <w:r>
        <w:rPr>
          <w:rFonts w:ascii="Arial" w:eastAsia="Arial" w:hAnsi="Arial" w:cs="Arial"/>
          <w:sz w:val="25"/>
        </w:rPr>
        <w:t>.</w:t>
      </w:r>
    </w:p>
    <w:p w14:paraId="06D6DE9C" w14:textId="77777777" w:rsidR="00CD3084" w:rsidRDefault="00CD3084" w:rsidP="00CD3084">
      <w:pPr>
        <w:bidi/>
        <w:spacing w:after="120" w:line="300" w:lineRule="auto"/>
        <w:ind w:firstLine="340"/>
        <w:rPr>
          <w:rtl/>
        </w:rPr>
      </w:pPr>
    </w:p>
    <w:p w14:paraId="76DC7D29" w14:textId="77777777" w:rsidR="00CD3084" w:rsidRDefault="00CD3084" w:rsidP="00CD3084">
      <w:pPr>
        <w:bidi/>
        <w:spacing w:after="120" w:line="300" w:lineRule="auto"/>
        <w:ind w:firstLine="340"/>
        <w:rPr>
          <w:rtl/>
        </w:rPr>
      </w:pPr>
    </w:p>
    <w:p w14:paraId="25BF3448" w14:textId="77777777" w:rsidR="00CD3084" w:rsidRDefault="00CD3084" w:rsidP="00CD3084">
      <w:pPr>
        <w:bidi/>
        <w:spacing w:after="120" w:line="300" w:lineRule="auto"/>
        <w:ind w:firstLine="340"/>
        <w:rPr>
          <w:rtl/>
        </w:rPr>
      </w:pPr>
    </w:p>
    <w:p w14:paraId="09B65EE5" w14:textId="77777777" w:rsidR="00CD3084" w:rsidRDefault="00CD3084" w:rsidP="00CD3084">
      <w:pPr>
        <w:bidi/>
        <w:spacing w:after="120" w:line="300" w:lineRule="auto"/>
        <w:ind w:firstLine="340"/>
        <w:rPr>
          <w:rtl/>
        </w:rPr>
      </w:pPr>
    </w:p>
    <w:p w14:paraId="5C7F873F" w14:textId="77777777" w:rsidR="00CD3084" w:rsidRDefault="00CD3084" w:rsidP="00CD3084">
      <w:pPr>
        <w:bidi/>
        <w:spacing w:after="120" w:line="300" w:lineRule="auto"/>
        <w:ind w:firstLine="340"/>
        <w:rPr>
          <w:rtl/>
        </w:rPr>
      </w:pPr>
    </w:p>
    <w:p w14:paraId="444E0C9C" w14:textId="77777777" w:rsidR="00CD3084" w:rsidRDefault="00CD3084" w:rsidP="00CD3084">
      <w:pPr>
        <w:bidi/>
        <w:spacing w:after="120" w:line="300" w:lineRule="auto"/>
        <w:ind w:firstLine="340"/>
        <w:rPr>
          <w:rtl/>
        </w:rPr>
      </w:pPr>
    </w:p>
    <w:p w14:paraId="0A79633E" w14:textId="77777777" w:rsidR="00CD3084" w:rsidRDefault="00CD3084" w:rsidP="00CD3084">
      <w:pPr>
        <w:bidi/>
        <w:spacing w:after="120" w:line="300" w:lineRule="auto"/>
        <w:ind w:firstLine="340"/>
        <w:rPr>
          <w:rtl/>
        </w:rPr>
      </w:pPr>
    </w:p>
    <w:p w14:paraId="69AE0379" w14:textId="77777777" w:rsidR="00CD3084" w:rsidRDefault="00CD3084" w:rsidP="00CD3084">
      <w:pPr>
        <w:bidi/>
        <w:spacing w:after="120" w:line="300" w:lineRule="auto"/>
        <w:ind w:firstLine="340"/>
        <w:rPr>
          <w:rtl/>
        </w:rPr>
      </w:pPr>
    </w:p>
    <w:p w14:paraId="41FDFA4F" w14:textId="77777777" w:rsidR="00CD3084" w:rsidRDefault="00CD3084" w:rsidP="00CD3084">
      <w:pPr>
        <w:bidi/>
        <w:spacing w:after="120" w:line="300" w:lineRule="auto"/>
        <w:ind w:firstLine="340"/>
      </w:pPr>
    </w:p>
    <w:p w14:paraId="3BD229E3" w14:textId="77777777" w:rsidR="00DF3388" w:rsidRDefault="00000000" w:rsidP="00CD3084">
      <w:pPr>
        <w:bidi/>
        <w:spacing w:before="200" w:after="80"/>
      </w:pPr>
      <w:r>
        <w:rPr>
          <w:rFonts w:ascii="Arial" w:eastAsia="Arial" w:hAnsi="Arial" w:cs="Arial"/>
          <w:b/>
          <w:color w:val="1B5E20"/>
          <w:sz w:val="28"/>
        </w:rPr>
        <w:t>المصادر البريطانية المستخدمة</w:t>
      </w:r>
    </w:p>
    <w:p w14:paraId="089DAEED" w14:textId="0CE302D9" w:rsidR="00DF3388" w:rsidRDefault="00000000" w:rsidP="00CD3084">
      <w:pPr>
        <w:bidi/>
        <w:spacing w:after="120" w:line="300" w:lineRule="auto"/>
      </w:pPr>
      <w:r>
        <w:rPr>
          <w:rFonts w:ascii="Arial" w:eastAsia="Arial" w:hAnsi="Arial" w:cs="Arial"/>
          <w:color w:val="505050"/>
          <w:sz w:val="23"/>
        </w:rPr>
        <w:t xml:space="preserve">جميع الروابط </w:t>
      </w:r>
      <w:proofErr w:type="spellStart"/>
      <w:r>
        <w:rPr>
          <w:rFonts w:ascii="Arial" w:eastAsia="Arial" w:hAnsi="Arial" w:cs="Arial"/>
          <w:color w:val="505050"/>
          <w:sz w:val="23"/>
        </w:rPr>
        <w:t>التالية</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من</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Encyclopaedia</w:t>
      </w:r>
      <w:proofErr w:type="spellEnd"/>
      <w:r>
        <w:rPr>
          <w:rFonts w:ascii="Arial" w:eastAsia="Arial" w:hAnsi="Arial" w:cs="Arial"/>
          <w:color w:val="505050"/>
          <w:sz w:val="23"/>
        </w:rPr>
        <w:t xml:space="preserve"> ، </w:t>
      </w:r>
      <w:proofErr w:type="spellStart"/>
      <w:r>
        <w:rPr>
          <w:rFonts w:ascii="Arial" w:eastAsia="Arial" w:hAnsi="Arial" w:cs="Arial"/>
          <w:color w:val="505050"/>
          <w:sz w:val="23"/>
        </w:rPr>
        <w:t>وهي</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الأساس</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الوحيد</w:t>
      </w:r>
      <w:proofErr w:type="spellEnd"/>
      <w:r>
        <w:rPr>
          <w:rFonts w:ascii="Arial" w:eastAsia="Arial" w:hAnsi="Arial" w:cs="Arial"/>
          <w:color w:val="505050"/>
          <w:sz w:val="23"/>
        </w:rPr>
        <w:t xml:space="preserve"> الذي بُني عليه هذا الملف. تم إدراجها بصيغتها المباشرة لتسهيل الرجوع إلى المادة الأصلية.</w:t>
      </w:r>
    </w:p>
    <w:p w14:paraId="244C7C30" w14:textId="77777777" w:rsidR="00DF3388" w:rsidRDefault="00000000" w:rsidP="00CD3084">
      <w:pPr>
        <w:bidi/>
        <w:spacing w:after="40" w:line="264" w:lineRule="auto"/>
      </w:pPr>
      <w:r>
        <w:rPr>
          <w:rFonts w:ascii="Arial" w:eastAsia="Arial" w:hAnsi="Arial" w:cs="Arial"/>
          <w:b/>
          <w:sz w:val="24"/>
        </w:rPr>
        <w:t>1. Egypt - The Fatimid dynasty (969-1171)</w:t>
      </w:r>
    </w:p>
    <w:p w14:paraId="2544F8DC" w14:textId="7BF0EE55" w:rsidR="00DF3388" w:rsidRDefault="00000000" w:rsidP="00CD3084">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com/place/Egypt/The-Fatimid-dynasty-969-1171</w:t>
      </w:r>
    </w:p>
    <w:p w14:paraId="620BC4F8" w14:textId="77777777" w:rsidR="00DF3388" w:rsidRDefault="00000000" w:rsidP="00CD3084">
      <w:pPr>
        <w:bidi/>
        <w:spacing w:after="40" w:line="264" w:lineRule="auto"/>
      </w:pPr>
      <w:r>
        <w:rPr>
          <w:rFonts w:ascii="Arial" w:eastAsia="Arial" w:hAnsi="Arial" w:cs="Arial"/>
          <w:b/>
          <w:sz w:val="24"/>
        </w:rPr>
        <w:t>2. Fatimid dynasty</w:t>
      </w:r>
    </w:p>
    <w:p w14:paraId="78904F02" w14:textId="64F43939" w:rsidR="00DF3388" w:rsidRDefault="00000000" w:rsidP="00CD3084">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com/topic/Fatimid-dynasty</w:t>
      </w:r>
    </w:p>
    <w:p w14:paraId="5333F5AA" w14:textId="77777777" w:rsidR="00DF3388" w:rsidRDefault="00000000" w:rsidP="00CD3084">
      <w:pPr>
        <w:bidi/>
        <w:spacing w:after="40" w:line="264" w:lineRule="auto"/>
      </w:pPr>
      <w:r>
        <w:rPr>
          <w:rFonts w:ascii="Arial" w:eastAsia="Arial" w:hAnsi="Arial" w:cs="Arial"/>
          <w:b/>
          <w:sz w:val="24"/>
        </w:rPr>
        <w:t>3. Cairo - Cultural life</w:t>
      </w:r>
    </w:p>
    <w:p w14:paraId="0B645101" w14:textId="084433C6" w:rsidR="00DF3388" w:rsidRDefault="00000000" w:rsidP="00CD3084">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com/place/Cairo/Cultural-life</w:t>
      </w:r>
    </w:p>
    <w:p w14:paraId="22844977" w14:textId="77777777" w:rsidR="00DF3388" w:rsidRDefault="00000000" w:rsidP="00CD3084">
      <w:pPr>
        <w:bidi/>
        <w:spacing w:after="40" w:line="264" w:lineRule="auto"/>
      </w:pPr>
      <w:r>
        <w:rPr>
          <w:rFonts w:ascii="Arial" w:eastAsia="Arial" w:hAnsi="Arial" w:cs="Arial"/>
          <w:b/>
          <w:sz w:val="24"/>
        </w:rPr>
        <w:t>4. Muḥammad ibn Hāniʾ</w:t>
      </w:r>
    </w:p>
    <w:p w14:paraId="48031340" w14:textId="3B82F445" w:rsidR="00DF3388" w:rsidRDefault="00000000" w:rsidP="00CD3084">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com/biography/Muhammad-ibn-Hani</w:t>
      </w:r>
    </w:p>
    <w:p w14:paraId="390660DB" w14:textId="77777777" w:rsidR="00DF3388" w:rsidRDefault="00000000" w:rsidP="00CD3084">
      <w:pPr>
        <w:bidi/>
        <w:spacing w:after="40" w:line="264" w:lineRule="auto"/>
      </w:pPr>
      <w:r>
        <w:rPr>
          <w:rFonts w:ascii="Arial" w:eastAsia="Arial" w:hAnsi="Arial" w:cs="Arial"/>
          <w:b/>
          <w:sz w:val="24"/>
        </w:rPr>
        <w:t>5. Arabic literature</w:t>
      </w:r>
    </w:p>
    <w:p w14:paraId="44BE8CE5" w14:textId="29E1BD88" w:rsidR="00DF3388" w:rsidRDefault="00000000" w:rsidP="00CD3084">
      <w:pPr>
        <w:bidi/>
        <w:spacing w:after="120" w:line="240" w:lineRule="auto"/>
      </w:pPr>
      <w:proofErr w:type="gramStart"/>
      <w:r>
        <w:rPr>
          <w:rFonts w:ascii="Arial" w:eastAsia="Arial" w:hAnsi="Arial" w:cs="Arial"/>
          <w:color w:val="0563C1"/>
          <w:sz w:val="21"/>
        </w:rPr>
        <w:t>https://www..</w:t>
      </w:r>
      <w:proofErr w:type="gramEnd"/>
      <w:r>
        <w:rPr>
          <w:rFonts w:ascii="Arial" w:eastAsia="Arial" w:hAnsi="Arial" w:cs="Arial"/>
          <w:color w:val="0563C1"/>
          <w:sz w:val="21"/>
        </w:rPr>
        <w:t>com/art/Arabic-literature</w:t>
      </w:r>
    </w:p>
    <w:sectPr w:rsidR="00DF3388"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A55C4" w14:textId="77777777" w:rsidR="0079794A" w:rsidRDefault="0079794A">
      <w:pPr>
        <w:spacing w:after="0" w:line="240" w:lineRule="auto"/>
      </w:pPr>
      <w:r>
        <w:separator/>
      </w:r>
    </w:p>
  </w:endnote>
  <w:endnote w:type="continuationSeparator" w:id="0">
    <w:p w14:paraId="379763FA" w14:textId="77777777" w:rsidR="0079794A" w:rsidRDefault="0079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580B3" w14:textId="24D18ECE" w:rsidR="00DF3388" w:rsidRDefault="00DF3388">
    <w:pPr>
      <w:pStyle w:val="Footer"/>
      <w:bidi/>
      <w:jc w:val="center"/>
      <w:rPr>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B711" w14:textId="77777777" w:rsidR="0079794A" w:rsidRDefault="0079794A">
      <w:pPr>
        <w:spacing w:after="0" w:line="240" w:lineRule="auto"/>
      </w:pPr>
      <w:r>
        <w:separator/>
      </w:r>
    </w:p>
  </w:footnote>
  <w:footnote w:type="continuationSeparator" w:id="0">
    <w:p w14:paraId="68891AAC" w14:textId="77777777" w:rsidR="0079794A" w:rsidRDefault="007979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345283">
    <w:abstractNumId w:val="8"/>
  </w:num>
  <w:num w:numId="2" w16cid:durableId="188225798">
    <w:abstractNumId w:val="6"/>
  </w:num>
  <w:num w:numId="3" w16cid:durableId="1327174455">
    <w:abstractNumId w:val="5"/>
  </w:num>
  <w:num w:numId="4" w16cid:durableId="948699741">
    <w:abstractNumId w:val="4"/>
  </w:num>
  <w:num w:numId="5" w16cid:durableId="965508571">
    <w:abstractNumId w:val="7"/>
  </w:num>
  <w:num w:numId="6" w16cid:durableId="393046750">
    <w:abstractNumId w:val="3"/>
  </w:num>
  <w:num w:numId="7" w16cid:durableId="1728333253">
    <w:abstractNumId w:val="2"/>
  </w:num>
  <w:num w:numId="8" w16cid:durableId="1487818072">
    <w:abstractNumId w:val="1"/>
  </w:num>
  <w:num w:numId="9" w16cid:durableId="7170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6C"/>
    <w:rsid w:val="0015074B"/>
    <w:rsid w:val="001D359C"/>
    <w:rsid w:val="0029639D"/>
    <w:rsid w:val="00326F90"/>
    <w:rsid w:val="004C5E58"/>
    <w:rsid w:val="0079794A"/>
    <w:rsid w:val="007E40D9"/>
    <w:rsid w:val="00AA1D8D"/>
    <w:rsid w:val="00B47730"/>
    <w:rsid w:val="00CB0664"/>
    <w:rsid w:val="00CD3084"/>
    <w:rsid w:val="00DF33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9D904"/>
  <w14:defaultImageDpi w14:val="300"/>
  <w15:docId w15:val="{EA3EF42E-F765-4739-92E8-F5378F30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2026-04-07T14:19:00Z</dcterms:modified>
  <cp:category/>
</cp:coreProperties>
</file>