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ECACC9" w14:textId="77777777" w:rsidR="00C50BFE" w:rsidRDefault="00C50BFE" w:rsidP="00E8020C">
      <w:pPr>
        <w:pStyle w:val="Heading2"/>
        <w:bidi/>
        <w:ind w:left="720"/>
        <w:jc w:val="center"/>
      </w:pPr>
      <w:r>
        <w:rPr>
          <w:rtl/>
        </w:rPr>
        <w:t>باب مستقل: مكافحة المنشطات والطب الرياضي والتأهيل والإصابات والعلوم الرياضية في مصر</w:t>
      </w:r>
    </w:p>
    <w:p w14:paraId="707D15FD" w14:textId="77777777" w:rsidR="00C50BFE" w:rsidRDefault="00C50BFE" w:rsidP="00E8020C">
      <w:pPr>
        <w:pStyle w:val="Heading3"/>
        <w:bidi/>
        <w:ind w:left="720"/>
        <w:rPr>
          <w:rtl/>
        </w:rPr>
      </w:pPr>
    </w:p>
    <w:p w14:paraId="228E2184" w14:textId="59FD9655" w:rsidR="00C50BFE" w:rsidRDefault="00C50BFE" w:rsidP="00E8020C">
      <w:pPr>
        <w:pStyle w:val="Heading3"/>
        <w:bidi/>
        <w:ind w:left="720"/>
      </w:pPr>
      <w:r>
        <w:rPr>
          <w:rtl/>
        </w:rPr>
        <w:t>أولًا: مكافحة المنشطات في مصر</w:t>
      </w:r>
    </w:p>
    <w:p w14:paraId="41A892A7" w14:textId="77777777" w:rsidR="00C50BFE" w:rsidRDefault="00C50BFE" w:rsidP="00E8020C">
      <w:pPr>
        <w:pStyle w:val="NormalWeb"/>
        <w:bidi/>
        <w:ind w:left="720"/>
      </w:pPr>
      <w:r>
        <w:rPr>
          <w:rtl/>
        </w:rPr>
        <w:t xml:space="preserve">تقوم منظومة مكافحة المنشطات في مصر على </w:t>
      </w:r>
      <w:r>
        <w:rPr>
          <w:rStyle w:val="Strong"/>
          <w:rtl/>
        </w:rPr>
        <w:t>المنظمة المصرية لمكافحة المنشطات</w:t>
      </w:r>
      <w:r>
        <w:rPr>
          <w:rStyle w:val="Strong"/>
        </w:rPr>
        <w:t xml:space="preserve"> (EGY-NADO)</w:t>
      </w:r>
      <w:r>
        <w:rPr>
          <w:rtl/>
        </w:rPr>
        <w:t>، وهي جهة رياضية ذات شخصية قانونية مستقلة، وتصف نفسها بأنها الجهة الوحيدة المسؤولة عن جميع برامج وأنشطة مكافحة المنشطات في البلاد. وتشير صفحاتها الرسمية إلى أنها أُنشئت بقرار وزاري رقم 208 بتاريخ 23 مارس 2017، وأنها ملتزمة بالكود الدولي لمكافحة المنشطات والمعايير الدولية الصادرة عن الوكالة العالمية لمكافحة المنشطات</w:t>
      </w:r>
      <w:r>
        <w:t xml:space="preserve">. </w:t>
      </w:r>
    </w:p>
    <w:p w14:paraId="7B0EF85E" w14:textId="77777777" w:rsidR="00C50BFE" w:rsidRDefault="00C50BFE" w:rsidP="00E8020C">
      <w:pPr>
        <w:pStyle w:val="NormalWeb"/>
        <w:bidi/>
        <w:ind w:left="720"/>
      </w:pPr>
      <w:r>
        <w:rPr>
          <w:rtl/>
        </w:rPr>
        <w:t xml:space="preserve">وتوضح </w:t>
      </w:r>
      <w:r>
        <w:rPr>
          <w:rStyle w:val="Strong"/>
          <w:rtl/>
        </w:rPr>
        <w:t>القواعد المصرية لمكافحة المنشطات لسنة 2021</w:t>
      </w:r>
      <w:r>
        <w:rPr>
          <w:rtl/>
        </w:rPr>
        <w:t xml:space="preserve"> أن هذه القواعد وُضعت ونُفذت وفق مسؤوليات</w:t>
      </w:r>
      <w:r>
        <w:t xml:space="preserve"> EGY-NADO </w:t>
      </w:r>
      <w:r>
        <w:rPr>
          <w:rtl/>
        </w:rPr>
        <w:t xml:space="preserve">بموجب </w:t>
      </w:r>
      <w:r>
        <w:rPr>
          <w:rStyle w:val="Strong"/>
          <w:rtl/>
        </w:rPr>
        <w:t>المدونة العالمية لمكافحة المنشطات</w:t>
      </w:r>
      <w:r>
        <w:rPr>
          <w:rtl/>
        </w:rPr>
        <w:t>، وأنها تُفسَّر على نحو يتسق مع المدونة والمعايير الدولية، مع أولوية هذه المعايير عند التعارض. كما تبين القواعد أن المنظمة تختص، من بين أمور أخرى، بالاختبارات والتحقيقات، والتوعية والتعليم، وإدارة النتائج، ومتابعة العقوبات، والتعاون مع الاتحادات والمنظمات الوطنية والدولية ذات الصلة</w:t>
      </w:r>
      <w:r>
        <w:t xml:space="preserve">. </w:t>
      </w:r>
    </w:p>
    <w:p w14:paraId="085B16FA" w14:textId="77777777" w:rsidR="00C50BFE" w:rsidRDefault="00C50BFE" w:rsidP="00E8020C">
      <w:pPr>
        <w:pStyle w:val="NormalWeb"/>
        <w:bidi/>
        <w:ind w:left="720"/>
      </w:pPr>
      <w:r>
        <w:rPr>
          <w:rtl/>
        </w:rPr>
        <w:t>وترتبط المنظومة المصرية مباشرة بالتحديثات العالمية الصادرة عن</w:t>
      </w:r>
      <w:r>
        <w:t xml:space="preserve"> WADA</w:t>
      </w:r>
      <w:r>
        <w:rPr>
          <w:rtl/>
        </w:rPr>
        <w:t xml:space="preserve">؛ إذ تؤكد الوكالة العالمية أن </w:t>
      </w:r>
      <w:r>
        <w:rPr>
          <w:rStyle w:val="Strong"/>
          <w:rtl/>
        </w:rPr>
        <w:t>قائمة 2026 للمواد والوسائل المحظورة</w:t>
      </w:r>
      <w:r>
        <w:rPr>
          <w:rtl/>
        </w:rPr>
        <w:t xml:space="preserve"> دخلت حيز النفاذ في 1 يناير 2026، كما تعرض المنظمة المصرية هذه القائمة باعتبارها مرجعًا أساسيًا ضمن بنيتها الرقابية. وبذلك فإن اللاعب المصري يخضع عمليًا لمنظومة وطنية تعمل داخل الإطار الدولي نفسه من حيث المواد المحظورة، والإجراءات، والتعريفات، والمعايير</w:t>
      </w:r>
      <w:r>
        <w:t xml:space="preserve">. </w:t>
      </w:r>
    </w:p>
    <w:p w14:paraId="298D2CCB" w14:textId="77777777" w:rsidR="00C50BFE" w:rsidRDefault="00C50BFE" w:rsidP="00E8020C">
      <w:pPr>
        <w:pStyle w:val="NormalWeb"/>
        <w:bidi/>
        <w:ind w:left="720"/>
      </w:pPr>
      <w:r>
        <w:rPr>
          <w:rtl/>
        </w:rPr>
        <w:t xml:space="preserve">ومن الجوانب الجوهرية في هذه المنظومة </w:t>
      </w:r>
      <w:r>
        <w:rPr>
          <w:rStyle w:val="Strong"/>
          <w:rtl/>
        </w:rPr>
        <w:t>إعفاءات الاستخدام العلاجي</w:t>
      </w:r>
      <w:r>
        <w:rPr>
          <w:rStyle w:val="Strong"/>
        </w:rPr>
        <w:t xml:space="preserve"> (TUEs)</w:t>
      </w:r>
      <w:r>
        <w:rPr>
          <w:rtl/>
        </w:rPr>
        <w:t>؛ إذ توضح المنظمة المصرية أن هذا المسار يتيح للرياضي الحصول على موافقة لاستخدام مادة أو طريقة محظورة لعلاج حالة طبية مشروعة، وفقًا للمعيار الدولي لإعفاءات الاستخدام العلاجي. كما تنص صفحات</w:t>
      </w:r>
      <w:r>
        <w:t xml:space="preserve"> EGY-NADO </w:t>
      </w:r>
      <w:r>
        <w:rPr>
          <w:rtl/>
        </w:rPr>
        <w:t>على أن الإعفاءات التي تمنحها تكون صالحة للمنافسات الوطنية وللاختبارات خارج المنافسات في نطاقها الوطني. وهذه النقطة مهمة لأنها تربط مكافحة المنشطات بالطب الرياضي ربطًا مباشرًا: المنع هنا ليس مطلقًا، بل منظم طبيًا وقانونيًا لحماية العدالة والصحة معًا</w:t>
      </w:r>
      <w:r>
        <w:t xml:space="preserve">. </w:t>
      </w:r>
    </w:p>
    <w:p w14:paraId="27FC3586" w14:textId="77777777" w:rsidR="00C50BFE" w:rsidRDefault="00C50BFE" w:rsidP="00E8020C">
      <w:pPr>
        <w:pStyle w:val="Heading3"/>
        <w:bidi/>
        <w:ind w:left="720"/>
      </w:pPr>
      <w:r>
        <w:rPr>
          <w:rtl/>
        </w:rPr>
        <w:t>ثانيًا: الطب الرياضي في مصر</w:t>
      </w:r>
    </w:p>
    <w:p w14:paraId="119E1DFD" w14:textId="77777777" w:rsidR="00C50BFE" w:rsidRDefault="00C50BFE" w:rsidP="00E8020C">
      <w:pPr>
        <w:pStyle w:val="NormalWeb"/>
        <w:bidi/>
        <w:ind w:left="720"/>
      </w:pPr>
      <w:r>
        <w:rPr>
          <w:rtl/>
        </w:rPr>
        <w:t xml:space="preserve">يمثل </w:t>
      </w:r>
      <w:r>
        <w:rPr>
          <w:rStyle w:val="Strong"/>
          <w:rtl/>
        </w:rPr>
        <w:t>الطب الرياضي</w:t>
      </w:r>
      <w:r>
        <w:rPr>
          <w:rtl/>
        </w:rPr>
        <w:t xml:space="preserve"> في مصر الذراع التنفيذي الأساسي لحماية الرياضي صحيًا قبل المشاركة وأثناءها وبعدها. وقد أعلنت وزارة الشباب والرياضة في يناير 2026 أماكن وحدات الطب الرياضي التابعة لها في المحافظات، وذكرت أن عدد هذه الوحدات يبلغ </w:t>
      </w:r>
      <w:r>
        <w:rPr>
          <w:rStyle w:val="Strong"/>
        </w:rPr>
        <w:t xml:space="preserve">17 </w:t>
      </w:r>
      <w:r>
        <w:rPr>
          <w:rStyle w:val="Strong"/>
          <w:rtl/>
        </w:rPr>
        <w:t>وحدة على مستوى الجمهورية</w:t>
      </w:r>
      <w:r>
        <w:rPr>
          <w:rtl/>
        </w:rPr>
        <w:t>، إلى جانب القوافل الطبية، مع تطبيق تخفيضات على تكاليف الكشف الطبي للرياضيين. ويكشف ذلك عن وجود بنية عملية ممتدة جغرافيًا، لا تقتصر على مركز واحد أو فئة محددة</w:t>
      </w:r>
      <w:r>
        <w:t xml:space="preserve">. </w:t>
      </w:r>
    </w:p>
    <w:p w14:paraId="79F1313F" w14:textId="77777777" w:rsidR="00C50BFE" w:rsidRDefault="00C50BFE" w:rsidP="00E8020C">
      <w:pPr>
        <w:pStyle w:val="NormalWeb"/>
        <w:bidi/>
        <w:ind w:left="720"/>
      </w:pPr>
      <w:r>
        <w:rPr>
          <w:rtl/>
        </w:rPr>
        <w:t xml:space="preserve">كما أوضحت الوزارة في ديسمبر 2025 أنها تواصل </w:t>
      </w:r>
      <w:r>
        <w:rPr>
          <w:rStyle w:val="Strong"/>
          <w:rtl/>
        </w:rPr>
        <w:t>الكشف الطبي الشامل على الرياضيين</w:t>
      </w:r>
      <w:r>
        <w:rPr>
          <w:rtl/>
        </w:rPr>
        <w:t xml:space="preserve"> وفقًا لـ </w:t>
      </w:r>
      <w:r>
        <w:rPr>
          <w:rStyle w:val="Strong"/>
          <w:rtl/>
        </w:rPr>
        <w:t>الكود الطبي المعتمد</w:t>
      </w:r>
      <w:r>
        <w:rPr>
          <w:rtl/>
        </w:rPr>
        <w:t xml:space="preserve"> الصادر بالقرار رقم 1642 لسنة 2024، وأن الغاية من ذلك إعداد ملف طبي متكامل لكل رياضي وضمان ممارسته للنشاط الرياضي في بيئة آمنة وصحية. وتشمل هذه الفحوصات، بحسب البيان الرسمي، كشف الباطنة والقلب والصدر، ورسم القلب، والموجات الصوتية على القلب، وقياس ضغط الدم، وتقييم القدرة التنفسية، بالإضافة إلى التحاليل المعملية مثل صورة الدم، والسكر، والكوليسترول، وإنزيمات القلب. وهذا يعني أن الطب الرياضي في مصر لا يبدأ عند الإصابة فقط، بل يبدأ من </w:t>
      </w:r>
      <w:r>
        <w:rPr>
          <w:rStyle w:val="Strong"/>
          <w:rtl/>
        </w:rPr>
        <w:t>الفحص الوقائي المسبق</w:t>
      </w:r>
      <w:r>
        <w:t xml:space="preserve">. </w:t>
      </w:r>
    </w:p>
    <w:p w14:paraId="34FB42E3" w14:textId="77777777" w:rsidR="00C50BFE" w:rsidRDefault="00C50BFE" w:rsidP="00E8020C">
      <w:pPr>
        <w:pStyle w:val="Heading3"/>
        <w:bidi/>
        <w:ind w:left="720"/>
      </w:pPr>
      <w:r>
        <w:rPr>
          <w:rtl/>
        </w:rPr>
        <w:lastRenderedPageBreak/>
        <w:t>ثالثًا: الإصابات الرياضية والتأهيل</w:t>
      </w:r>
    </w:p>
    <w:p w14:paraId="2641C1D4" w14:textId="77777777" w:rsidR="00C50BFE" w:rsidRDefault="00C50BFE" w:rsidP="00E8020C">
      <w:pPr>
        <w:pStyle w:val="NormalWeb"/>
        <w:bidi/>
        <w:ind w:left="720"/>
      </w:pPr>
      <w:r>
        <w:rPr>
          <w:rtl/>
        </w:rPr>
        <w:t xml:space="preserve">يظهر ملف </w:t>
      </w:r>
      <w:r>
        <w:rPr>
          <w:rStyle w:val="Strong"/>
          <w:rtl/>
        </w:rPr>
        <w:t>الإصابات الرياضية والتأهيل</w:t>
      </w:r>
      <w:r>
        <w:rPr>
          <w:rtl/>
        </w:rPr>
        <w:t xml:space="preserve"> في مصر بوصفه مجالًا مؤسسيًا قائمًا بذاته داخل وزارة الشباب والرياضة. ففي فبراير 2026 أعلنت الوزارة اختتام </w:t>
      </w:r>
      <w:r>
        <w:rPr>
          <w:rStyle w:val="Strong"/>
          <w:rtl/>
        </w:rPr>
        <w:t>البرنامج التدريبي الثاني لأخصائيي الإصابات الرياضية والتأهيل والقياسات</w:t>
      </w:r>
      <w:r>
        <w:rPr>
          <w:rtl/>
        </w:rPr>
        <w:t>، موضحة أن البرنامج جاء في إطار خطة الإدارة المركزية للطب الرياضي لتطوير المنظومة ورفع كفاءة الكوادر المتخصصة. كما ذكرت أن هذا التدريب خدم الأخصائيين العاملين في وحدات الطب الرياضي بالمحافظات وفي المشروعات القومية والمنتخبات القومية، بما يعكس ربط التأهيل الرياضي بالبنية الوطنية الأوسع للرياضة المصرية</w:t>
      </w:r>
      <w:r>
        <w:t xml:space="preserve">. </w:t>
      </w:r>
    </w:p>
    <w:p w14:paraId="43B5A0CE" w14:textId="77777777" w:rsidR="00C50BFE" w:rsidRDefault="00C50BFE" w:rsidP="00E8020C">
      <w:pPr>
        <w:pStyle w:val="NormalWeb"/>
        <w:bidi/>
        <w:ind w:left="720"/>
      </w:pPr>
      <w:r>
        <w:rPr>
          <w:rtl/>
        </w:rPr>
        <w:t xml:space="preserve">وهذا التطور مهم لأنه يوضح أن التأهيل في مصر لم يعد يُفهم باعتباره علاجًا لاحقًا فقط، بل باعتباره </w:t>
      </w:r>
      <w:r>
        <w:rPr>
          <w:rStyle w:val="Strong"/>
          <w:rtl/>
        </w:rPr>
        <w:t>منظومة احترافية</w:t>
      </w:r>
      <w:r>
        <w:rPr>
          <w:rtl/>
        </w:rPr>
        <w:t xml:space="preserve"> تشمل التقييم، والعودة التدريجية والآمنة للملاعب، واستخدام القياسات والاختبارات في متابعة التعافي. كما أن وجود تدريب وطني منظم للأخصائيين يعني أن الدولة تتعامل مع الإصابات الرياضية بوصفها ملفًا علميًا ومهنيًا يحتاج إلى تحديث مستمر، لا مجرد خبرة عملية غير مؤطرة</w:t>
      </w:r>
      <w:r>
        <w:t xml:space="preserve">. </w:t>
      </w:r>
    </w:p>
    <w:p w14:paraId="29E6E0EB" w14:textId="77777777" w:rsidR="00C50BFE" w:rsidRDefault="00C50BFE" w:rsidP="00E8020C">
      <w:pPr>
        <w:pStyle w:val="Heading3"/>
        <w:bidi/>
        <w:ind w:left="720"/>
      </w:pPr>
      <w:r>
        <w:rPr>
          <w:rtl/>
        </w:rPr>
        <w:t>رابعًا: الوقاية من الإصابات والتوعية الصحية</w:t>
      </w:r>
    </w:p>
    <w:p w14:paraId="194F684C" w14:textId="77777777" w:rsidR="00C50BFE" w:rsidRDefault="00C50BFE" w:rsidP="00E8020C">
      <w:pPr>
        <w:pStyle w:val="NormalWeb"/>
        <w:bidi/>
        <w:ind w:left="720"/>
      </w:pPr>
      <w:r>
        <w:rPr>
          <w:rtl/>
        </w:rPr>
        <w:t xml:space="preserve">لا يقتصر الدور الرسمي على الفحوصات والعلاج والتأهيل، بل يمتد إلى </w:t>
      </w:r>
      <w:r>
        <w:rPr>
          <w:rStyle w:val="Strong"/>
          <w:rtl/>
        </w:rPr>
        <w:t>الوقاية والتوعية</w:t>
      </w:r>
      <w:r>
        <w:t xml:space="preserve">. </w:t>
      </w:r>
      <w:r>
        <w:rPr>
          <w:rtl/>
        </w:rPr>
        <w:t xml:space="preserve">ففي فبراير 2026 أعلنت وزارة الشباب والرياضة مشاركة الإدارة المركزية للطب الرياضي، من خلال اللجنة العلمية للتأهيل والقياسات، في فعاليات توعوية بمعرض الكتاب، عبر ندوات تناولت الإصابات الرياضية، والتأهيل، ودور الطب الرياضي، وإسهام التأهيل البدني الحركي والقياسات في </w:t>
      </w:r>
      <w:r>
        <w:rPr>
          <w:rStyle w:val="Strong"/>
          <w:rtl/>
        </w:rPr>
        <w:t>الوقاية من الإصابات</w:t>
      </w:r>
      <w:r>
        <w:rPr>
          <w:rtl/>
        </w:rPr>
        <w:t xml:space="preserve"> ورفع مستويات الأداء. كما أشارت الوزارة إلى موضوعات مثل العادات القوامية الخاطئة والتمرينات التأهيلية والانحرافات القوامية. وهذا يعني أن السياسة الرسمية تتجه إلى بناء ثقافة صحية رياضية وقائية، لا الاكتفاء بالتدخل بعد وقوع المشكلة</w:t>
      </w:r>
      <w:r>
        <w:t xml:space="preserve">. </w:t>
      </w:r>
    </w:p>
    <w:p w14:paraId="1660E5AF" w14:textId="77777777" w:rsidR="00C50BFE" w:rsidRDefault="00C50BFE" w:rsidP="00E8020C">
      <w:pPr>
        <w:pStyle w:val="Heading3"/>
        <w:bidi/>
        <w:ind w:left="720"/>
      </w:pPr>
      <w:r>
        <w:rPr>
          <w:rtl/>
        </w:rPr>
        <w:t>خامسًا: العلوم الرياضية والقياسات</w:t>
      </w:r>
    </w:p>
    <w:p w14:paraId="1E581549" w14:textId="77777777" w:rsidR="00C50BFE" w:rsidRDefault="00C50BFE" w:rsidP="00E8020C">
      <w:pPr>
        <w:pStyle w:val="NormalWeb"/>
        <w:bidi/>
        <w:ind w:left="720"/>
      </w:pPr>
      <w:r>
        <w:rPr>
          <w:rtl/>
        </w:rPr>
        <w:t xml:space="preserve">يتضح حضور </w:t>
      </w:r>
      <w:r>
        <w:rPr>
          <w:rStyle w:val="Strong"/>
          <w:rtl/>
        </w:rPr>
        <w:t>العلوم الرياضية والقياسات</w:t>
      </w:r>
      <w:r>
        <w:rPr>
          <w:rtl/>
        </w:rPr>
        <w:t xml:space="preserve"> في مصر من خلال إدماجها داخل برامج التأهيل والطب الرياضي، لا بوصفها مجالًا نظريًا منفصلًا فقط. فالوزارة نفسها تحدثت في بياناتها الرسمية عن برامج تدريبية متخصصة في </w:t>
      </w:r>
      <w:r>
        <w:rPr>
          <w:rStyle w:val="Strong"/>
          <w:rtl/>
        </w:rPr>
        <w:t>الإصابات والتأهيل والقياسات</w:t>
      </w:r>
      <w:r>
        <w:rPr>
          <w:rtl/>
        </w:rPr>
        <w:t>، وهو ما يدل على أن القياس البدني والحركي والتقييم العلمي بات جزءًا من تطوير الكوادر العاملة في هذا القطاع</w:t>
      </w:r>
      <w:r>
        <w:t xml:space="preserve">. </w:t>
      </w:r>
    </w:p>
    <w:p w14:paraId="34355987" w14:textId="77777777" w:rsidR="00C50BFE" w:rsidRDefault="00C50BFE" w:rsidP="00E8020C">
      <w:pPr>
        <w:pStyle w:val="NormalWeb"/>
        <w:bidi/>
        <w:ind w:left="720"/>
      </w:pPr>
      <w:r>
        <w:rPr>
          <w:rtl/>
        </w:rPr>
        <w:t xml:space="preserve">ويظهر هذا الاتجاه أيضًا في البنية التعليمية الأولمبية؛ إذ تعرض </w:t>
      </w:r>
      <w:r>
        <w:rPr>
          <w:rStyle w:val="Strong"/>
          <w:rtl/>
        </w:rPr>
        <w:t>الأكاديمية الأولمبية للقادة الرياضيين</w:t>
      </w:r>
      <w:r>
        <w:rPr>
          <w:rtl/>
        </w:rPr>
        <w:t xml:space="preserve"> التابعة للجنة الأولمبية المصرية نفسها بوصفها مؤسسة وطنية تُقدّم برامج علمية وعملية لخدمة العاملين في المجال الرياضي. ورغم أن هذا الإطار أوسع من الطب الرياضي وحده، فإنه يؤكد أن العلوم الحديثة والقياسات والتأهيل لم تعد خارج التصور المؤسسي للرياضة المصرية، بل أصبحت جزءًا من تكوين الكوادر والإدارة الفنية</w:t>
      </w:r>
      <w:r>
        <w:t xml:space="preserve">. </w:t>
      </w:r>
    </w:p>
    <w:p w14:paraId="7DB858DF" w14:textId="77777777" w:rsidR="00C50BFE" w:rsidRDefault="00C50BFE" w:rsidP="00E8020C">
      <w:pPr>
        <w:pStyle w:val="Heading3"/>
        <w:bidi/>
        <w:ind w:left="720"/>
      </w:pPr>
      <w:r>
        <w:rPr>
          <w:rtl/>
        </w:rPr>
        <w:t>سادسًا: العلاقة بين مكافحة المنشطات والطب الرياضي والتأهيل</w:t>
      </w:r>
    </w:p>
    <w:p w14:paraId="24365222" w14:textId="77777777" w:rsidR="00C50BFE" w:rsidRDefault="00C50BFE" w:rsidP="00E8020C">
      <w:pPr>
        <w:pStyle w:val="NormalWeb"/>
        <w:bidi/>
        <w:ind w:left="720"/>
      </w:pPr>
      <w:r>
        <w:rPr>
          <w:rtl/>
        </w:rPr>
        <w:t xml:space="preserve">تكمن أهمية هذا الباب في أن عناصره </w:t>
      </w:r>
      <w:r>
        <w:rPr>
          <w:rStyle w:val="Strong"/>
          <w:rtl/>
        </w:rPr>
        <w:t>مترابطة</w:t>
      </w:r>
      <w:r>
        <w:rPr>
          <w:rtl/>
        </w:rPr>
        <w:t xml:space="preserve"> وليست منفصلة. فمكافحة المنشطات ترتبط بالطب الرياضي من خلال الفحوصات، والسجل الطبي، وإعفاءات الاستخدام العلاجي، وحماية الرياضي من الوقوع في مخالفة بسبب علاج غير منظم. ويرتبط الطب الرياضي بالتأهيل من خلال علاج الإصابة وإعادة الرياضي تدريجيًا إلى النشاط. كما يرتبط التأهيل بالعلوم الرياضية عبر القياسات والاختبارات وتقدير الجاهزية الوظيفية والحركية. لذلك يمكن فهم هذا الباب في الحالة المصرية بوصفه سلسلة متصلة</w:t>
      </w:r>
      <w:r>
        <w:t xml:space="preserve">: </w:t>
      </w:r>
      <w:r>
        <w:rPr>
          <w:rStyle w:val="Strong"/>
          <w:rtl/>
        </w:rPr>
        <w:t>رياضي سليم طبيًا، منافسة نظيفة، وقاية من الإصابة، علاج وتأهيل عند الحاجة، ثم عودة آمنة ومدعومة علميًا إلى الأداء الرياضي</w:t>
      </w:r>
      <w:r>
        <w:t xml:space="preserve">. </w:t>
      </w:r>
    </w:p>
    <w:p w14:paraId="7EED8CC8" w14:textId="4E1D9EDB" w:rsidR="00817E7C" w:rsidRDefault="00C50BFE" w:rsidP="00E8020C">
      <w:pPr>
        <w:bidi/>
        <w:ind w:left="720"/>
        <w:rPr>
          <w:rtl/>
        </w:rPr>
      </w:pPr>
      <w:r>
        <w:rPr>
          <w:rtl/>
        </w:rPr>
        <w:tab/>
      </w:r>
    </w:p>
    <w:p w14:paraId="3816E353" w14:textId="77777777" w:rsidR="00C50BFE" w:rsidRPr="00C50BFE" w:rsidRDefault="00C50BFE" w:rsidP="00E8020C">
      <w:pPr>
        <w:bidi/>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0BFE">
        <w:rPr>
          <w:rFonts w:ascii="Times New Roman" w:eastAsia="Times New Roman" w:hAnsi="Times New Roman" w:cs="Times New Roman"/>
          <w:b/>
          <w:bCs/>
          <w:sz w:val="27"/>
          <w:szCs w:val="27"/>
          <w:rtl/>
        </w:rPr>
        <w:lastRenderedPageBreak/>
        <w:t>أولًا: مكافحة المنشطات</w:t>
      </w:r>
    </w:p>
    <w:p w14:paraId="611BC63C" w14:textId="77777777" w:rsidR="00C50BFE" w:rsidRPr="00C50BFE" w:rsidRDefault="00C50BFE" w:rsidP="00E8020C">
      <w:pPr>
        <w:numPr>
          <w:ilvl w:val="0"/>
          <w:numId w:val="8"/>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5" w:tgtFrame="_new" w:history="1">
        <w:r w:rsidRPr="00C50BFE">
          <w:rPr>
            <w:rFonts w:ascii="Times New Roman" w:eastAsia="Times New Roman" w:hAnsi="Times New Roman" w:cs="Times New Roman"/>
            <w:color w:val="0000FF"/>
            <w:sz w:val="24"/>
            <w:szCs w:val="24"/>
            <w:u w:val="single"/>
            <w:rtl/>
          </w:rPr>
          <w:t>المنظمة المصرية لمكافحة المنشطات</w:t>
        </w:r>
        <w:r w:rsidRPr="00C50BFE">
          <w:rPr>
            <w:rFonts w:ascii="Times New Roman" w:eastAsia="Times New Roman" w:hAnsi="Times New Roman" w:cs="Times New Roman"/>
            <w:color w:val="0000FF"/>
            <w:sz w:val="24"/>
            <w:szCs w:val="24"/>
            <w:u w:val="single"/>
          </w:rPr>
          <w:t xml:space="preserve"> EGY-NADO – </w:t>
        </w:r>
        <w:r w:rsidRPr="00C50BFE">
          <w:rPr>
            <w:rFonts w:ascii="Times New Roman" w:eastAsia="Times New Roman" w:hAnsi="Times New Roman" w:cs="Times New Roman"/>
            <w:color w:val="0000FF"/>
            <w:sz w:val="24"/>
            <w:szCs w:val="24"/>
            <w:u w:val="single"/>
            <w:rtl/>
          </w:rPr>
          <w:t>من نحن</w:t>
        </w:r>
      </w:hyperlink>
      <w:r w:rsidRPr="00C50BFE">
        <w:rPr>
          <w:rFonts w:ascii="Times New Roman" w:eastAsia="Times New Roman" w:hAnsi="Times New Roman" w:cs="Times New Roman"/>
          <w:sz w:val="24"/>
          <w:szCs w:val="24"/>
        </w:rPr>
        <w:t xml:space="preserve"> </w:t>
      </w:r>
    </w:p>
    <w:p w14:paraId="0190D8E6" w14:textId="77777777" w:rsidR="00C50BFE" w:rsidRPr="00C50BFE" w:rsidRDefault="00C50BFE" w:rsidP="00E8020C">
      <w:pPr>
        <w:numPr>
          <w:ilvl w:val="0"/>
          <w:numId w:val="8"/>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6" w:tgtFrame="_new" w:history="1">
        <w:r w:rsidRPr="00C50BFE">
          <w:rPr>
            <w:rFonts w:ascii="Times New Roman" w:eastAsia="Times New Roman" w:hAnsi="Times New Roman" w:cs="Times New Roman"/>
            <w:color w:val="0000FF"/>
            <w:sz w:val="24"/>
            <w:szCs w:val="24"/>
            <w:u w:val="single"/>
            <w:rtl/>
          </w:rPr>
          <w:t>القواعد المصرية لمكافحة المنشطات 2021</w:t>
        </w:r>
        <w:r w:rsidRPr="00C50BFE">
          <w:rPr>
            <w:rFonts w:ascii="Times New Roman" w:eastAsia="Times New Roman" w:hAnsi="Times New Roman" w:cs="Times New Roman"/>
            <w:color w:val="0000FF"/>
            <w:sz w:val="24"/>
            <w:szCs w:val="24"/>
            <w:u w:val="single"/>
          </w:rPr>
          <w:t xml:space="preserve"> PDF</w:t>
        </w:r>
      </w:hyperlink>
      <w:r w:rsidRPr="00C50BFE">
        <w:rPr>
          <w:rFonts w:ascii="Times New Roman" w:eastAsia="Times New Roman" w:hAnsi="Times New Roman" w:cs="Times New Roman"/>
          <w:sz w:val="24"/>
          <w:szCs w:val="24"/>
        </w:rPr>
        <w:t xml:space="preserve"> </w:t>
      </w:r>
    </w:p>
    <w:p w14:paraId="2CDD8EA7" w14:textId="77777777" w:rsidR="00C50BFE" w:rsidRPr="00C50BFE" w:rsidRDefault="00C50BFE" w:rsidP="00E8020C">
      <w:pPr>
        <w:numPr>
          <w:ilvl w:val="0"/>
          <w:numId w:val="8"/>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7" w:tgtFrame="_new" w:history="1">
        <w:r w:rsidRPr="00C50BFE">
          <w:rPr>
            <w:rFonts w:ascii="Times New Roman" w:eastAsia="Times New Roman" w:hAnsi="Times New Roman" w:cs="Times New Roman"/>
            <w:color w:val="0000FF"/>
            <w:sz w:val="24"/>
            <w:szCs w:val="24"/>
            <w:u w:val="single"/>
            <w:rtl/>
          </w:rPr>
          <w:t>إعفاء الاستخدام العلاجي</w:t>
        </w:r>
        <w:r w:rsidRPr="00C50BFE">
          <w:rPr>
            <w:rFonts w:ascii="Times New Roman" w:eastAsia="Times New Roman" w:hAnsi="Times New Roman" w:cs="Times New Roman"/>
            <w:color w:val="0000FF"/>
            <w:sz w:val="24"/>
            <w:szCs w:val="24"/>
            <w:u w:val="single"/>
          </w:rPr>
          <w:t xml:space="preserve"> TUE – </w:t>
        </w:r>
        <w:r w:rsidRPr="00C50BFE">
          <w:rPr>
            <w:rFonts w:ascii="Times New Roman" w:eastAsia="Times New Roman" w:hAnsi="Times New Roman" w:cs="Times New Roman"/>
            <w:color w:val="0000FF"/>
            <w:sz w:val="24"/>
            <w:szCs w:val="24"/>
            <w:u w:val="single"/>
            <w:rtl/>
          </w:rPr>
          <w:t>خطوات التقديم</w:t>
        </w:r>
      </w:hyperlink>
      <w:r w:rsidRPr="00C50BFE">
        <w:rPr>
          <w:rFonts w:ascii="Times New Roman" w:eastAsia="Times New Roman" w:hAnsi="Times New Roman" w:cs="Times New Roman"/>
          <w:sz w:val="24"/>
          <w:szCs w:val="24"/>
        </w:rPr>
        <w:t xml:space="preserve"> </w:t>
      </w:r>
    </w:p>
    <w:p w14:paraId="4AB65EC1" w14:textId="77777777" w:rsidR="00C50BFE" w:rsidRPr="00C50BFE" w:rsidRDefault="00C50BFE" w:rsidP="00E8020C">
      <w:pPr>
        <w:numPr>
          <w:ilvl w:val="0"/>
          <w:numId w:val="8"/>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8" w:tgtFrame="_new" w:history="1">
        <w:r w:rsidRPr="00C50BFE">
          <w:rPr>
            <w:rFonts w:ascii="Times New Roman" w:eastAsia="Times New Roman" w:hAnsi="Times New Roman" w:cs="Times New Roman"/>
            <w:color w:val="0000FF"/>
            <w:sz w:val="24"/>
            <w:szCs w:val="24"/>
            <w:u w:val="single"/>
            <w:rtl/>
          </w:rPr>
          <w:t>القائمة المحظورة</w:t>
        </w:r>
        <w:r w:rsidRPr="00C50BFE">
          <w:rPr>
            <w:rFonts w:ascii="Times New Roman" w:eastAsia="Times New Roman" w:hAnsi="Times New Roman" w:cs="Times New Roman"/>
            <w:color w:val="0000FF"/>
            <w:sz w:val="24"/>
            <w:szCs w:val="24"/>
            <w:u w:val="single"/>
          </w:rPr>
          <w:t xml:space="preserve"> WADA – Prohibited List</w:t>
        </w:r>
      </w:hyperlink>
      <w:r w:rsidRPr="00C50BFE">
        <w:rPr>
          <w:rFonts w:ascii="Times New Roman" w:eastAsia="Times New Roman" w:hAnsi="Times New Roman" w:cs="Times New Roman"/>
          <w:sz w:val="24"/>
          <w:szCs w:val="24"/>
        </w:rPr>
        <w:t xml:space="preserve"> </w:t>
      </w:r>
    </w:p>
    <w:p w14:paraId="515DFF65" w14:textId="77777777" w:rsidR="00C50BFE" w:rsidRPr="00C50BFE" w:rsidRDefault="00C50BFE" w:rsidP="00E8020C">
      <w:pPr>
        <w:bidi/>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0BFE">
        <w:rPr>
          <w:rFonts w:ascii="Times New Roman" w:eastAsia="Times New Roman" w:hAnsi="Times New Roman" w:cs="Times New Roman"/>
          <w:b/>
          <w:bCs/>
          <w:sz w:val="27"/>
          <w:szCs w:val="27"/>
          <w:rtl/>
        </w:rPr>
        <w:t>ثانيًا: الطب الرياضي في مصر</w:t>
      </w:r>
    </w:p>
    <w:p w14:paraId="1E1BAFCB" w14:textId="77777777" w:rsidR="00C50BFE" w:rsidRPr="00C50BFE" w:rsidRDefault="00C50BFE" w:rsidP="00E8020C">
      <w:pPr>
        <w:numPr>
          <w:ilvl w:val="0"/>
          <w:numId w:val="9"/>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9" w:tgtFrame="_new" w:history="1">
        <w:r w:rsidRPr="00C50BFE">
          <w:rPr>
            <w:rFonts w:ascii="Times New Roman" w:eastAsia="Times New Roman" w:hAnsi="Times New Roman" w:cs="Times New Roman"/>
            <w:color w:val="0000FF"/>
            <w:sz w:val="24"/>
            <w:szCs w:val="24"/>
            <w:u w:val="single"/>
            <w:rtl/>
          </w:rPr>
          <w:t>بيان أماكن وحدات الطب الرياضي بالمحافظات – وزارة الشباب والرياضة</w:t>
        </w:r>
      </w:hyperlink>
      <w:r w:rsidRPr="00C50BFE">
        <w:rPr>
          <w:rFonts w:ascii="Times New Roman" w:eastAsia="Times New Roman" w:hAnsi="Times New Roman" w:cs="Times New Roman"/>
          <w:sz w:val="24"/>
          <w:szCs w:val="24"/>
        </w:rPr>
        <w:t xml:space="preserve"> </w:t>
      </w:r>
    </w:p>
    <w:p w14:paraId="2733BA04" w14:textId="77777777" w:rsidR="00C50BFE" w:rsidRPr="00C50BFE" w:rsidRDefault="00C50BFE" w:rsidP="00E8020C">
      <w:pPr>
        <w:numPr>
          <w:ilvl w:val="0"/>
          <w:numId w:val="9"/>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10" w:tgtFrame="_new" w:history="1">
        <w:r w:rsidRPr="00C50BFE">
          <w:rPr>
            <w:rFonts w:ascii="Times New Roman" w:eastAsia="Times New Roman" w:hAnsi="Times New Roman" w:cs="Times New Roman"/>
            <w:color w:val="0000FF"/>
            <w:sz w:val="24"/>
            <w:szCs w:val="24"/>
            <w:u w:val="single"/>
            <w:rtl/>
          </w:rPr>
          <w:t>الكشف الطبي الشامل على الرياضيين وفقًا للكود الطبي المعتمد – وزارة الشباب والرياضة</w:t>
        </w:r>
      </w:hyperlink>
      <w:r w:rsidRPr="00C50BFE">
        <w:rPr>
          <w:rFonts w:ascii="Times New Roman" w:eastAsia="Times New Roman" w:hAnsi="Times New Roman" w:cs="Times New Roman"/>
          <w:sz w:val="24"/>
          <w:szCs w:val="24"/>
        </w:rPr>
        <w:t xml:space="preserve"> </w:t>
      </w:r>
    </w:p>
    <w:p w14:paraId="0673F8EF" w14:textId="77777777" w:rsidR="00C50BFE" w:rsidRPr="00C50BFE" w:rsidRDefault="00C50BFE" w:rsidP="00E8020C">
      <w:pPr>
        <w:bidi/>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0BFE">
        <w:rPr>
          <w:rFonts w:ascii="Times New Roman" w:eastAsia="Times New Roman" w:hAnsi="Times New Roman" w:cs="Times New Roman"/>
          <w:b/>
          <w:bCs/>
          <w:sz w:val="27"/>
          <w:szCs w:val="27"/>
          <w:rtl/>
        </w:rPr>
        <w:t>ثالثًا: التأهيل والإصابات والقياسات</w:t>
      </w:r>
    </w:p>
    <w:p w14:paraId="2A219542" w14:textId="77777777" w:rsidR="00C50BFE" w:rsidRPr="00C50BFE" w:rsidRDefault="00C50BFE" w:rsidP="00E8020C">
      <w:pPr>
        <w:numPr>
          <w:ilvl w:val="0"/>
          <w:numId w:val="10"/>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11" w:tgtFrame="_new" w:history="1">
        <w:r w:rsidRPr="00C50BFE">
          <w:rPr>
            <w:rFonts w:ascii="Times New Roman" w:eastAsia="Times New Roman" w:hAnsi="Times New Roman" w:cs="Times New Roman"/>
            <w:color w:val="0000FF"/>
            <w:sz w:val="24"/>
            <w:szCs w:val="24"/>
            <w:u w:val="single"/>
            <w:rtl/>
          </w:rPr>
          <w:t>البرنامج التدريبي الثاني لأخصائيي الإصابات والتأهيل والقياسات – وزارة الشباب والرياضة</w:t>
        </w:r>
      </w:hyperlink>
      <w:r w:rsidRPr="00C50BFE">
        <w:rPr>
          <w:rFonts w:ascii="Times New Roman" w:eastAsia="Times New Roman" w:hAnsi="Times New Roman" w:cs="Times New Roman"/>
          <w:sz w:val="24"/>
          <w:szCs w:val="24"/>
        </w:rPr>
        <w:t xml:space="preserve"> </w:t>
      </w:r>
    </w:p>
    <w:p w14:paraId="6567D3CD" w14:textId="77777777" w:rsidR="00C50BFE" w:rsidRPr="00C50BFE" w:rsidRDefault="00C50BFE" w:rsidP="00E8020C">
      <w:pPr>
        <w:bidi/>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0BFE">
        <w:rPr>
          <w:rFonts w:ascii="Times New Roman" w:eastAsia="Times New Roman" w:hAnsi="Times New Roman" w:cs="Times New Roman"/>
          <w:b/>
          <w:bCs/>
          <w:sz w:val="27"/>
          <w:szCs w:val="27"/>
          <w:rtl/>
        </w:rPr>
        <w:t>رابعًا: التوعية والوقاية</w:t>
      </w:r>
    </w:p>
    <w:p w14:paraId="5B353C9B" w14:textId="77777777" w:rsidR="00C50BFE" w:rsidRPr="00C50BFE" w:rsidRDefault="00C50BFE" w:rsidP="00E8020C">
      <w:pPr>
        <w:numPr>
          <w:ilvl w:val="0"/>
          <w:numId w:val="11"/>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12" w:tgtFrame="_new" w:history="1">
        <w:r w:rsidRPr="00C50BFE">
          <w:rPr>
            <w:rFonts w:ascii="Times New Roman" w:eastAsia="Times New Roman" w:hAnsi="Times New Roman" w:cs="Times New Roman"/>
            <w:color w:val="0000FF"/>
            <w:sz w:val="24"/>
            <w:szCs w:val="24"/>
            <w:u w:val="single"/>
            <w:rtl/>
          </w:rPr>
          <w:t>الطب الرياضي يشارك بفعاليات توعوية في جناح وزارة الشباب والرياضة بمعرض الكتاب</w:t>
        </w:r>
      </w:hyperlink>
      <w:r w:rsidRPr="00C50BFE">
        <w:rPr>
          <w:rFonts w:ascii="Times New Roman" w:eastAsia="Times New Roman" w:hAnsi="Times New Roman" w:cs="Times New Roman"/>
          <w:sz w:val="24"/>
          <w:szCs w:val="24"/>
        </w:rPr>
        <w:t xml:space="preserve"> </w:t>
      </w:r>
    </w:p>
    <w:p w14:paraId="2462FE0C" w14:textId="77777777" w:rsidR="00C50BFE" w:rsidRPr="00C50BFE" w:rsidRDefault="00C50BFE" w:rsidP="00E8020C">
      <w:pPr>
        <w:bidi/>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0BFE">
        <w:rPr>
          <w:rFonts w:ascii="Times New Roman" w:eastAsia="Times New Roman" w:hAnsi="Times New Roman" w:cs="Times New Roman"/>
          <w:b/>
          <w:bCs/>
          <w:sz w:val="27"/>
          <w:szCs w:val="27"/>
          <w:rtl/>
        </w:rPr>
        <w:t>خامسًا: العلوم الرياضية والتأهيل العلمي</w:t>
      </w:r>
    </w:p>
    <w:p w14:paraId="04B8CFE1" w14:textId="77777777" w:rsidR="00C50BFE" w:rsidRPr="00C50BFE" w:rsidRDefault="00C50BFE" w:rsidP="00E8020C">
      <w:pPr>
        <w:numPr>
          <w:ilvl w:val="0"/>
          <w:numId w:val="12"/>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13" w:tgtFrame="_new" w:history="1">
        <w:r w:rsidRPr="00C50BFE">
          <w:rPr>
            <w:rFonts w:ascii="Times New Roman" w:eastAsia="Times New Roman" w:hAnsi="Times New Roman" w:cs="Times New Roman"/>
            <w:color w:val="0000FF"/>
            <w:sz w:val="24"/>
            <w:szCs w:val="24"/>
            <w:u w:val="single"/>
            <w:rtl/>
          </w:rPr>
          <w:t>الأكاديمية الأولمبية للقادة الرياضيين – اللجنة الأولمبية المصرية</w:t>
        </w:r>
      </w:hyperlink>
      <w:r w:rsidRPr="00C50BFE">
        <w:rPr>
          <w:rFonts w:ascii="Times New Roman" w:eastAsia="Times New Roman" w:hAnsi="Times New Roman" w:cs="Times New Roman"/>
          <w:sz w:val="24"/>
          <w:szCs w:val="24"/>
        </w:rPr>
        <w:t xml:space="preserve"> </w:t>
      </w:r>
    </w:p>
    <w:p w14:paraId="410BA316" w14:textId="77777777" w:rsidR="00C50BFE" w:rsidRPr="00C50BFE" w:rsidRDefault="00C50BFE" w:rsidP="00E8020C">
      <w:pPr>
        <w:bidi/>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0BFE">
        <w:rPr>
          <w:rFonts w:ascii="Times New Roman" w:eastAsia="Times New Roman" w:hAnsi="Times New Roman" w:cs="Times New Roman"/>
          <w:b/>
          <w:bCs/>
          <w:sz w:val="27"/>
          <w:szCs w:val="27"/>
          <w:rtl/>
        </w:rPr>
        <w:t>سادسًا: مرجع دولي إضافي مهم</w:t>
      </w:r>
    </w:p>
    <w:p w14:paraId="767C4D3E" w14:textId="77777777" w:rsidR="00C50BFE" w:rsidRPr="00C50BFE" w:rsidRDefault="00C50BFE" w:rsidP="00E8020C">
      <w:pPr>
        <w:numPr>
          <w:ilvl w:val="0"/>
          <w:numId w:val="13"/>
        </w:numPr>
        <w:tabs>
          <w:tab w:val="clear" w:pos="720"/>
          <w:tab w:val="num" w:pos="1440"/>
        </w:tabs>
        <w:bidi/>
        <w:spacing w:before="100" w:beforeAutospacing="1" w:after="100" w:afterAutospacing="1" w:line="240" w:lineRule="auto"/>
        <w:ind w:left="1440"/>
        <w:rPr>
          <w:rFonts w:ascii="Times New Roman" w:eastAsia="Times New Roman" w:hAnsi="Times New Roman" w:cs="Times New Roman"/>
          <w:sz w:val="24"/>
          <w:szCs w:val="24"/>
        </w:rPr>
      </w:pPr>
      <w:hyperlink r:id="rId14" w:tgtFrame="_new" w:history="1">
        <w:r w:rsidRPr="00C50BFE">
          <w:rPr>
            <w:rFonts w:ascii="Times New Roman" w:eastAsia="Times New Roman" w:hAnsi="Times New Roman" w:cs="Times New Roman"/>
            <w:color w:val="0000FF"/>
            <w:sz w:val="24"/>
            <w:szCs w:val="24"/>
            <w:u w:val="single"/>
          </w:rPr>
          <w:t xml:space="preserve">WADA – </w:t>
        </w:r>
        <w:r w:rsidRPr="00C50BFE">
          <w:rPr>
            <w:rFonts w:ascii="Times New Roman" w:eastAsia="Times New Roman" w:hAnsi="Times New Roman" w:cs="Times New Roman"/>
            <w:color w:val="0000FF"/>
            <w:sz w:val="24"/>
            <w:szCs w:val="24"/>
            <w:u w:val="single"/>
            <w:rtl/>
          </w:rPr>
          <w:t>خبر دخول قائمة 2026 المحظورة حيز التنفيذ</w:t>
        </w:r>
      </w:hyperlink>
      <w:r w:rsidRPr="00C50BFE">
        <w:rPr>
          <w:rFonts w:ascii="Times New Roman" w:eastAsia="Times New Roman" w:hAnsi="Times New Roman" w:cs="Times New Roman"/>
          <w:sz w:val="24"/>
          <w:szCs w:val="24"/>
        </w:rPr>
        <w:t xml:space="preserve"> </w:t>
      </w:r>
    </w:p>
    <w:p w14:paraId="19AC43F4" w14:textId="77777777" w:rsidR="00C50BFE" w:rsidRPr="00C50BFE" w:rsidRDefault="00C50BFE" w:rsidP="00E8020C">
      <w:pPr>
        <w:bidi/>
        <w:spacing w:before="100" w:beforeAutospacing="1" w:after="100" w:afterAutospacing="1" w:line="240" w:lineRule="auto"/>
        <w:ind w:left="720"/>
        <w:rPr>
          <w:rFonts w:ascii="Times New Roman" w:eastAsia="Times New Roman" w:hAnsi="Times New Roman" w:cs="Times New Roman"/>
          <w:sz w:val="24"/>
          <w:szCs w:val="24"/>
        </w:rPr>
      </w:pPr>
      <w:r w:rsidRPr="00C50BFE">
        <w:rPr>
          <w:rFonts w:ascii="Times New Roman" w:eastAsia="Times New Roman" w:hAnsi="Times New Roman" w:cs="Times New Roman"/>
          <w:sz w:val="24"/>
          <w:szCs w:val="24"/>
          <w:rtl/>
        </w:rPr>
        <w:t xml:space="preserve">بهذا يكون </w:t>
      </w:r>
      <w:r w:rsidRPr="00C50BFE">
        <w:rPr>
          <w:rFonts w:ascii="Times New Roman" w:eastAsia="Times New Roman" w:hAnsi="Times New Roman" w:cs="Times New Roman"/>
          <w:b/>
          <w:bCs/>
          <w:sz w:val="24"/>
          <w:szCs w:val="24"/>
          <w:rtl/>
        </w:rPr>
        <w:t>رقم 2</w:t>
      </w:r>
      <w:r w:rsidRPr="00C50BFE">
        <w:rPr>
          <w:rFonts w:ascii="Times New Roman" w:eastAsia="Times New Roman" w:hAnsi="Times New Roman" w:cs="Times New Roman"/>
          <w:sz w:val="24"/>
          <w:szCs w:val="24"/>
          <w:rtl/>
        </w:rPr>
        <w:t xml:space="preserve"> عندك معه الروابط الأساسية كلها: جهة مكافحة المنشطات، القواعد، القائمة المحظورة، وحدات الطب الرياضي، الكشف الطبي، التأهيل، التوعية، والبعد العلمي</w:t>
      </w:r>
      <w:r w:rsidRPr="00C50BFE">
        <w:rPr>
          <w:rFonts w:ascii="Times New Roman" w:eastAsia="Times New Roman" w:hAnsi="Times New Roman" w:cs="Times New Roman"/>
          <w:sz w:val="24"/>
          <w:szCs w:val="24"/>
        </w:rPr>
        <w:t xml:space="preserve">. </w:t>
      </w:r>
    </w:p>
    <w:p w14:paraId="61641F55" w14:textId="00B7A802" w:rsidR="00C50BFE" w:rsidRDefault="00C50BFE" w:rsidP="00E8020C">
      <w:pPr>
        <w:bidi/>
        <w:ind w:left="720"/>
        <w:rPr>
          <w:rtl/>
        </w:rPr>
      </w:pPr>
    </w:p>
    <w:p w14:paraId="20B50954" w14:textId="5C33A29F" w:rsidR="00C50BFE" w:rsidRDefault="00C50BFE" w:rsidP="00E8020C">
      <w:pPr>
        <w:bidi/>
        <w:ind w:left="720"/>
        <w:rPr>
          <w:rtl/>
        </w:rPr>
      </w:pPr>
    </w:p>
    <w:p w14:paraId="43F2A190" w14:textId="4E2CF3C5" w:rsidR="00C50BFE" w:rsidRDefault="00C50BFE" w:rsidP="00E8020C">
      <w:pPr>
        <w:bidi/>
        <w:ind w:left="720"/>
        <w:rPr>
          <w:rtl/>
        </w:rPr>
      </w:pPr>
    </w:p>
    <w:p w14:paraId="2D9099F8" w14:textId="09C18652" w:rsidR="00C50BFE" w:rsidRDefault="00C50BFE" w:rsidP="00E8020C">
      <w:pPr>
        <w:bidi/>
        <w:ind w:left="720"/>
        <w:rPr>
          <w:rtl/>
        </w:rPr>
      </w:pPr>
    </w:p>
    <w:p w14:paraId="604AB18F" w14:textId="2C8A9683" w:rsidR="00C50BFE" w:rsidRDefault="00C50BFE" w:rsidP="00E8020C">
      <w:pPr>
        <w:bidi/>
        <w:ind w:left="720"/>
        <w:rPr>
          <w:rtl/>
        </w:rPr>
      </w:pPr>
    </w:p>
    <w:p w14:paraId="5BBCF814" w14:textId="7B8604F5" w:rsidR="00C50BFE" w:rsidRDefault="00C50BFE" w:rsidP="00E8020C">
      <w:pPr>
        <w:bidi/>
        <w:ind w:left="720"/>
        <w:rPr>
          <w:rtl/>
        </w:rPr>
      </w:pPr>
    </w:p>
    <w:p w14:paraId="5F792835" w14:textId="4608672C" w:rsidR="00C50BFE" w:rsidRDefault="00C50BFE" w:rsidP="00E8020C">
      <w:pPr>
        <w:bidi/>
        <w:ind w:left="720"/>
        <w:rPr>
          <w:rtl/>
        </w:rPr>
      </w:pPr>
    </w:p>
    <w:p w14:paraId="4B6AEEBB" w14:textId="60555D6A" w:rsidR="00C50BFE" w:rsidRDefault="00C50BFE" w:rsidP="00E8020C">
      <w:pPr>
        <w:bidi/>
        <w:ind w:left="720"/>
        <w:rPr>
          <w:rtl/>
        </w:rPr>
      </w:pPr>
    </w:p>
    <w:p w14:paraId="45ED9169" w14:textId="45F0442F" w:rsidR="00C50BFE" w:rsidRDefault="00C50BFE" w:rsidP="00E8020C">
      <w:pPr>
        <w:bidi/>
        <w:ind w:left="720"/>
        <w:rPr>
          <w:rtl/>
        </w:rPr>
      </w:pPr>
    </w:p>
    <w:p w14:paraId="2D748D27" w14:textId="6B57CEFB" w:rsidR="00C50BFE" w:rsidRDefault="00C50BFE" w:rsidP="00E8020C">
      <w:pPr>
        <w:bidi/>
        <w:ind w:left="720"/>
        <w:rPr>
          <w:rtl/>
        </w:rPr>
      </w:pPr>
    </w:p>
    <w:p w14:paraId="22AC6DC5" w14:textId="4BFBD856" w:rsidR="00C50BFE" w:rsidRDefault="00C50BFE" w:rsidP="00E8020C">
      <w:pPr>
        <w:bidi/>
        <w:ind w:left="720"/>
        <w:rPr>
          <w:rtl/>
        </w:rPr>
      </w:pPr>
    </w:p>
    <w:p w14:paraId="17A736CF" w14:textId="04EE5555" w:rsidR="00C50BFE" w:rsidRDefault="00C50BFE" w:rsidP="00E8020C">
      <w:pPr>
        <w:bidi/>
        <w:ind w:left="720"/>
        <w:rPr>
          <w:rtl/>
        </w:rPr>
      </w:pPr>
    </w:p>
    <w:p w14:paraId="464C3ED9" w14:textId="7613E1AC" w:rsidR="00C50BFE" w:rsidRDefault="00C50BFE" w:rsidP="00E8020C">
      <w:pPr>
        <w:bidi/>
        <w:ind w:left="720"/>
        <w:rPr>
          <w:rtl/>
        </w:rPr>
      </w:pPr>
    </w:p>
    <w:p w14:paraId="73C57154" w14:textId="78998871" w:rsidR="00C50BFE" w:rsidRDefault="00C50BFE" w:rsidP="00E8020C">
      <w:pPr>
        <w:bidi/>
        <w:ind w:left="720"/>
        <w:rPr>
          <w:rtl/>
        </w:rPr>
      </w:pPr>
    </w:p>
    <w:p w14:paraId="35144AAB" w14:textId="66814016" w:rsidR="00C50BFE" w:rsidRDefault="00C50BFE" w:rsidP="00E8020C">
      <w:pPr>
        <w:bidi/>
        <w:ind w:left="720"/>
        <w:rPr>
          <w:rtl/>
        </w:rPr>
      </w:pPr>
    </w:p>
    <w:p w14:paraId="07846E27" w14:textId="7E827FB1" w:rsidR="00C50BFE" w:rsidRDefault="00C50BFE" w:rsidP="00E8020C">
      <w:pPr>
        <w:bidi/>
        <w:ind w:left="720"/>
        <w:rPr>
          <w:rtl/>
        </w:rPr>
      </w:pPr>
    </w:p>
    <w:p w14:paraId="6F69ABF9" w14:textId="43F76744" w:rsidR="00C50BFE" w:rsidRDefault="00C50BFE" w:rsidP="00E8020C">
      <w:pPr>
        <w:bidi/>
        <w:ind w:left="720"/>
        <w:rPr>
          <w:rtl/>
        </w:rPr>
      </w:pPr>
    </w:p>
    <w:p w14:paraId="054186A1" w14:textId="3DD689AF" w:rsidR="00C50BFE" w:rsidRDefault="00C50BFE" w:rsidP="00E8020C">
      <w:pPr>
        <w:bidi/>
        <w:ind w:left="720"/>
        <w:rPr>
          <w:rtl/>
        </w:rPr>
      </w:pPr>
    </w:p>
    <w:p w14:paraId="6A6CC514" w14:textId="69D18D8B" w:rsidR="00C50BFE" w:rsidRDefault="00C50BFE" w:rsidP="00E8020C">
      <w:pPr>
        <w:bidi/>
        <w:ind w:left="720"/>
        <w:rPr>
          <w:rtl/>
        </w:rPr>
      </w:pPr>
    </w:p>
    <w:p w14:paraId="27300250" w14:textId="77D5715B" w:rsidR="00C50BFE" w:rsidRDefault="00C50BFE" w:rsidP="00E8020C">
      <w:pPr>
        <w:bidi/>
        <w:ind w:left="720"/>
        <w:rPr>
          <w:rtl/>
        </w:rPr>
      </w:pPr>
    </w:p>
    <w:p w14:paraId="526A9609" w14:textId="5E0AB959" w:rsidR="00C50BFE" w:rsidRDefault="00C50BFE" w:rsidP="00E8020C">
      <w:pPr>
        <w:bidi/>
        <w:ind w:left="720"/>
        <w:rPr>
          <w:rtl/>
        </w:rPr>
      </w:pPr>
    </w:p>
    <w:p w14:paraId="5C75829E" w14:textId="2320C7D5" w:rsidR="00C50BFE" w:rsidRDefault="00C50BFE" w:rsidP="00E8020C">
      <w:pPr>
        <w:bidi/>
        <w:ind w:left="720"/>
        <w:rPr>
          <w:rtl/>
        </w:rPr>
      </w:pPr>
    </w:p>
    <w:p w14:paraId="3B9F0774" w14:textId="5EEDB525" w:rsidR="00C50BFE" w:rsidRDefault="00C50BFE" w:rsidP="00E8020C">
      <w:pPr>
        <w:bidi/>
        <w:ind w:left="720"/>
        <w:rPr>
          <w:rtl/>
        </w:rPr>
      </w:pPr>
    </w:p>
    <w:p w14:paraId="604B3BA2" w14:textId="413BA4F8" w:rsidR="00C50BFE" w:rsidRDefault="00C50BFE" w:rsidP="00E8020C">
      <w:pPr>
        <w:bidi/>
        <w:ind w:left="720"/>
        <w:rPr>
          <w:rtl/>
        </w:rPr>
      </w:pPr>
    </w:p>
    <w:p w14:paraId="2834A63F" w14:textId="06DA84CC" w:rsidR="00C50BFE" w:rsidRDefault="00C50BFE" w:rsidP="00E8020C">
      <w:pPr>
        <w:bidi/>
        <w:ind w:left="720"/>
        <w:rPr>
          <w:rtl/>
        </w:rPr>
      </w:pPr>
    </w:p>
    <w:p w14:paraId="08254BA6" w14:textId="19D3C200" w:rsidR="00C50BFE" w:rsidRDefault="00C50BFE" w:rsidP="00E8020C">
      <w:pPr>
        <w:bidi/>
        <w:ind w:left="720"/>
        <w:rPr>
          <w:rtl/>
        </w:rPr>
      </w:pPr>
    </w:p>
    <w:p w14:paraId="6BC6314B" w14:textId="2D5E0C66" w:rsidR="00C50BFE" w:rsidRDefault="00C50BFE" w:rsidP="00E8020C">
      <w:pPr>
        <w:bidi/>
        <w:ind w:left="720"/>
        <w:rPr>
          <w:rtl/>
        </w:rPr>
      </w:pPr>
    </w:p>
    <w:p w14:paraId="0C0E6C2A" w14:textId="20584932" w:rsidR="00C50BFE" w:rsidRDefault="00C50BFE" w:rsidP="00E8020C">
      <w:pPr>
        <w:bidi/>
        <w:ind w:left="720"/>
        <w:rPr>
          <w:rtl/>
        </w:rPr>
      </w:pPr>
    </w:p>
    <w:p w14:paraId="75FCD701" w14:textId="7FD14B61" w:rsidR="00C50BFE" w:rsidRDefault="00C50BFE" w:rsidP="00E8020C">
      <w:pPr>
        <w:bidi/>
        <w:ind w:left="720"/>
        <w:rPr>
          <w:rtl/>
        </w:rPr>
      </w:pPr>
    </w:p>
    <w:p w14:paraId="1B45B88F" w14:textId="5CC60437" w:rsidR="00C50BFE" w:rsidRDefault="00C50BFE" w:rsidP="00E8020C">
      <w:pPr>
        <w:bidi/>
        <w:ind w:left="720"/>
        <w:rPr>
          <w:rtl/>
        </w:rPr>
      </w:pPr>
    </w:p>
    <w:p w14:paraId="339C89A6" w14:textId="17596CB7" w:rsidR="00C50BFE" w:rsidRDefault="00C50BFE" w:rsidP="00E8020C">
      <w:pPr>
        <w:bidi/>
        <w:ind w:left="720"/>
        <w:rPr>
          <w:rtl/>
        </w:rPr>
      </w:pPr>
    </w:p>
    <w:p w14:paraId="5CAC5FED" w14:textId="5BE8F0D2" w:rsidR="00C50BFE" w:rsidRDefault="00C50BFE" w:rsidP="00E8020C">
      <w:pPr>
        <w:bidi/>
        <w:ind w:left="720"/>
        <w:rPr>
          <w:rtl/>
        </w:rPr>
      </w:pPr>
    </w:p>
    <w:p w14:paraId="126B8D72" w14:textId="431E0A22" w:rsidR="00C50BFE" w:rsidRDefault="00C50BFE" w:rsidP="00E8020C">
      <w:pPr>
        <w:bidi/>
        <w:ind w:left="720"/>
        <w:rPr>
          <w:rtl/>
        </w:rPr>
      </w:pPr>
    </w:p>
    <w:p w14:paraId="72778B45" w14:textId="6F26DCDC" w:rsidR="00C50BFE" w:rsidRDefault="00C50BFE" w:rsidP="00E8020C">
      <w:pPr>
        <w:bidi/>
        <w:ind w:left="720"/>
        <w:rPr>
          <w:rtl/>
        </w:rPr>
      </w:pPr>
    </w:p>
    <w:p w14:paraId="40F3DB6F" w14:textId="6636005F" w:rsidR="00C50BFE" w:rsidRDefault="00C50BFE" w:rsidP="00E8020C">
      <w:pPr>
        <w:bidi/>
        <w:ind w:left="720"/>
        <w:rPr>
          <w:rtl/>
        </w:rPr>
      </w:pPr>
    </w:p>
    <w:p w14:paraId="40B92E8E" w14:textId="1B3BC299" w:rsidR="00C50BFE" w:rsidRDefault="00C50BFE" w:rsidP="00E8020C">
      <w:pPr>
        <w:bidi/>
        <w:ind w:left="720"/>
        <w:rPr>
          <w:rtl/>
        </w:rPr>
      </w:pPr>
    </w:p>
    <w:p w14:paraId="5EA52638" w14:textId="00B82CDB" w:rsidR="00C50BFE" w:rsidRDefault="00C50BFE" w:rsidP="00E8020C">
      <w:pPr>
        <w:bidi/>
        <w:ind w:left="720"/>
        <w:rPr>
          <w:rtl/>
        </w:rPr>
      </w:pPr>
    </w:p>
    <w:p w14:paraId="349D805C" w14:textId="1952291C" w:rsidR="00C50BFE" w:rsidRDefault="00C50BFE" w:rsidP="00E8020C">
      <w:pPr>
        <w:bidi/>
        <w:ind w:left="720"/>
        <w:rPr>
          <w:rtl/>
        </w:rPr>
      </w:pPr>
    </w:p>
    <w:p w14:paraId="58B7E9AA" w14:textId="228C11DA" w:rsidR="00C50BFE" w:rsidRDefault="00C50BFE" w:rsidP="00E8020C">
      <w:pPr>
        <w:bidi/>
        <w:rPr>
          <w:rtl/>
        </w:rPr>
      </w:pPr>
    </w:p>
    <w:p w14:paraId="27E3915A" w14:textId="77777777" w:rsidR="00C50BFE" w:rsidRPr="00E8020C" w:rsidRDefault="00C50BFE" w:rsidP="00E8020C">
      <w:pPr>
        <w:pStyle w:val="Heading1"/>
        <w:bidi/>
        <w:ind w:left="720"/>
        <w:jc w:val="center"/>
        <w:rPr>
          <w:b/>
          <w:bCs/>
          <w:sz w:val="36"/>
          <w:szCs w:val="36"/>
        </w:rPr>
      </w:pPr>
      <w:r w:rsidRPr="00E8020C">
        <w:rPr>
          <w:b/>
          <w:bCs/>
          <w:sz w:val="36"/>
          <w:szCs w:val="36"/>
          <w:rtl/>
        </w:rPr>
        <w:lastRenderedPageBreak/>
        <w:t>مكافحة المنشطات والطب الرياضي والتأهيل والإصابات والعلوم الرياضية في مصر</w:t>
      </w:r>
    </w:p>
    <w:p w14:paraId="5E7E3875" w14:textId="77777777" w:rsidR="00C50BFE" w:rsidRDefault="00C50BFE" w:rsidP="00E8020C">
      <w:pPr>
        <w:pStyle w:val="Heading2"/>
        <w:bidi/>
        <w:ind w:left="720"/>
      </w:pPr>
      <w:r>
        <w:rPr>
          <w:rtl/>
        </w:rPr>
        <w:t>أولًا: مكافحة المنشطات</w:t>
      </w:r>
    </w:p>
    <w:p w14:paraId="2B48D339" w14:textId="77777777" w:rsidR="00C50BFE" w:rsidRDefault="00C50BFE" w:rsidP="00E8020C">
      <w:pPr>
        <w:pStyle w:val="NormalWeb"/>
        <w:bidi/>
        <w:ind w:left="720"/>
      </w:pPr>
      <w:r>
        <w:rPr>
          <w:rtl/>
        </w:rPr>
        <w:t xml:space="preserve">مكافحة المنشطات ليست مجرد كشف عن مواد محظورة، بل هي منظومة قانونية وطبية وتربوية تهدف إلى حماية مبدأ المنافسة العادلة وصحة الرياضي. وتوضح الوكالة العالمية لمكافحة المنشطات أن </w:t>
      </w:r>
      <w:r>
        <w:rPr>
          <w:rStyle w:val="Strong"/>
          <w:rtl/>
        </w:rPr>
        <w:t>المدونة العالمية لمكافحة المنشطات</w:t>
      </w:r>
      <w:r>
        <w:rPr>
          <w:rtl/>
        </w:rPr>
        <w:t xml:space="preserve"> هي الوثيقة الأساسية التي توحّد السياسات والقواعد والإجراءات المتعلقة بمكافحة المنشطات داخل المنظمات الرياضية وبين السلطات العامة حول العالم. كما أن قائمة المواد والوسائل المحظورة تُحدَّث سنويًا، ودخلت </w:t>
      </w:r>
      <w:r>
        <w:rPr>
          <w:rStyle w:val="Strong"/>
          <w:rtl/>
        </w:rPr>
        <w:t>قائمة 2026</w:t>
      </w:r>
      <w:r>
        <w:rPr>
          <w:rtl/>
        </w:rPr>
        <w:t xml:space="preserve"> حيز النفاذ في </w:t>
      </w:r>
      <w:r>
        <w:rPr>
          <w:rStyle w:val="Strong"/>
        </w:rPr>
        <w:t xml:space="preserve">1 </w:t>
      </w:r>
      <w:r>
        <w:rPr>
          <w:rStyle w:val="Strong"/>
          <w:rtl/>
        </w:rPr>
        <w:t>يناير 2026</w:t>
      </w:r>
      <w:r>
        <w:t xml:space="preserve">. </w:t>
      </w:r>
    </w:p>
    <w:p w14:paraId="23DBE8B5" w14:textId="77777777" w:rsidR="00C50BFE" w:rsidRDefault="00C50BFE" w:rsidP="00E8020C">
      <w:pPr>
        <w:pStyle w:val="NormalWeb"/>
        <w:bidi/>
        <w:ind w:left="720"/>
      </w:pPr>
      <w:r>
        <w:rPr>
          <w:rtl/>
        </w:rPr>
        <w:t xml:space="preserve">في مصر، تقوم </w:t>
      </w:r>
      <w:r>
        <w:rPr>
          <w:rStyle w:val="Strong"/>
          <w:rtl/>
        </w:rPr>
        <w:t>المنظمة المصرية لمكافحة المنشطات</w:t>
      </w:r>
      <w:r>
        <w:rPr>
          <w:rStyle w:val="Strong"/>
        </w:rPr>
        <w:t xml:space="preserve"> (EGY-NADO)</w:t>
      </w:r>
      <w:r>
        <w:t xml:space="preserve"> </w:t>
      </w:r>
      <w:r>
        <w:rPr>
          <w:rtl/>
        </w:rPr>
        <w:t>بالدور الوطني المركزي في هذا المجال، وهي جهة رياضية ذات شخصية قانونية مستقلة أُنشئت بقرار وزاري رقم 208 بتاريخ 23 مارس 2017. وتعرض المنظمة على موقعها الرسمي عناصر المنظومة كاملة: القواعد المصرية لمكافحة المنشطات، والتعليم، والاختبارات، وطلبات الإعفاء العلاجي، وإدارة النتائج، والعقوبات، والإحصاءات</w:t>
      </w:r>
      <w:r>
        <w:t xml:space="preserve">. </w:t>
      </w:r>
    </w:p>
    <w:p w14:paraId="467B27AB" w14:textId="77777777" w:rsidR="00C50BFE" w:rsidRDefault="00C50BFE" w:rsidP="00E8020C">
      <w:pPr>
        <w:pStyle w:val="NormalWeb"/>
        <w:bidi/>
        <w:ind w:left="720"/>
      </w:pPr>
      <w:r>
        <w:rPr>
          <w:rtl/>
        </w:rPr>
        <w:t xml:space="preserve">ويقوم البناء العملي لمكافحة المنشطات على عدة محاور مترابطة. أول هذه المحاور هو </w:t>
      </w:r>
      <w:r>
        <w:rPr>
          <w:rStyle w:val="Strong"/>
          <w:rtl/>
        </w:rPr>
        <w:t>قائمة المحظورات</w:t>
      </w:r>
      <w:r>
        <w:rPr>
          <w:rtl/>
        </w:rPr>
        <w:t xml:space="preserve"> التي تشمل المواد والوسائل الممنوعة في جميع الأوقات أو أثناء المنافسة أو في رياضات معينة، مع وجود برنامج متابعة لبعض المواد التي لا تكون محظورة ولكن تتابعها الوكالة لرصد أنماط سوء الاستخدام. كما توضح المواد الرسمية أن إدراج أي مادة أو وسيلة في القائمة يرتبط بعوامل مثل قدرتها على تحسين الأداء، أو خطرها الصحي، أو تعارضها مع “روح الرياضة</w:t>
      </w:r>
      <w:r>
        <w:t xml:space="preserve">”. </w:t>
      </w:r>
    </w:p>
    <w:p w14:paraId="7DADA2A2" w14:textId="77777777" w:rsidR="00C50BFE" w:rsidRDefault="00C50BFE" w:rsidP="00E8020C">
      <w:pPr>
        <w:pStyle w:val="NormalWeb"/>
        <w:bidi/>
        <w:ind w:left="720"/>
      </w:pPr>
      <w:r>
        <w:rPr>
          <w:rtl/>
        </w:rPr>
        <w:t xml:space="preserve">وثاني هذه المحاور هو </w:t>
      </w:r>
      <w:r>
        <w:rPr>
          <w:rStyle w:val="Strong"/>
          <w:rtl/>
        </w:rPr>
        <w:t>الإعفاء العلاجي</w:t>
      </w:r>
      <w:r>
        <w:rPr>
          <w:rStyle w:val="Strong"/>
        </w:rPr>
        <w:t xml:space="preserve"> (TUE)</w:t>
      </w:r>
      <w:r>
        <w:rPr>
          <w:rtl/>
        </w:rPr>
        <w:t>، وهو الآلية التي تسمح للرياضي باستخدام مادة أو وسيلة محظورة لأسباب علاجية عندما تستدعي حالته الطبية ذلك. وتوضح</w:t>
      </w:r>
      <w:r>
        <w:t xml:space="preserve"> WADA </w:t>
      </w:r>
      <w:r>
        <w:rPr>
          <w:rtl/>
        </w:rPr>
        <w:t>أن معيار الإعفاء العلاجي الدولي هو المرجع المنظم لهذه العملية، كما تنص المنظمة المصرية على أن الإعفاءات التي تمنحها لجنة الإعفاءات التابعة لها تكون صالحة للمنافسات الوطنية والاختبارات خارج المنافسة على المستوى الوطني</w:t>
      </w:r>
      <w:r>
        <w:t xml:space="preserve">. </w:t>
      </w:r>
    </w:p>
    <w:p w14:paraId="0945270D" w14:textId="77777777" w:rsidR="00C50BFE" w:rsidRDefault="00C50BFE" w:rsidP="00E8020C">
      <w:pPr>
        <w:pStyle w:val="NormalWeb"/>
        <w:bidi/>
        <w:ind w:left="720"/>
      </w:pPr>
      <w:r>
        <w:rPr>
          <w:rtl/>
        </w:rPr>
        <w:t xml:space="preserve">أما المحور الثالث فهو </w:t>
      </w:r>
      <w:r>
        <w:rPr>
          <w:rStyle w:val="Strong"/>
          <w:rtl/>
        </w:rPr>
        <w:t>الاختبارات</w:t>
      </w:r>
      <w:r>
        <w:rPr>
          <w:rtl/>
        </w:rPr>
        <w:t>، وتشمل جمع عينات البول والدم للكشف عن المواد أو الوسائل المحظورة، ضمن إجراءات منظمة تحكمها المدونة الدولية والمعايير الدولية للاختبارات والتحقيقات. وتوضح المنظمة المصرية أن برنامج الاختبارات لديها يمتد من التخطيط للاختبار وجمع العينة إلى إدارة النتائج وفق قواعد وإجراءات متوافقة مع المدونة العالمية والمعايير الدولية والقواعد المصرية لمكافحة المنشطات</w:t>
      </w:r>
      <w:r>
        <w:t xml:space="preserve">. </w:t>
      </w:r>
    </w:p>
    <w:p w14:paraId="3CF7DD7D" w14:textId="77777777" w:rsidR="00C50BFE" w:rsidRDefault="00C50BFE" w:rsidP="00E8020C">
      <w:pPr>
        <w:pStyle w:val="NormalWeb"/>
        <w:bidi/>
        <w:ind w:left="720"/>
      </w:pPr>
      <w:r>
        <w:rPr>
          <w:rtl/>
        </w:rPr>
        <w:t xml:space="preserve">ويظل المحور الرابع هو </w:t>
      </w:r>
      <w:r>
        <w:rPr>
          <w:rStyle w:val="Strong"/>
          <w:rtl/>
        </w:rPr>
        <w:t>التثقيف والوقاية</w:t>
      </w:r>
      <w:r>
        <w:rPr>
          <w:rtl/>
        </w:rPr>
        <w:t>؛ فمكافحة المنشطات الحديثة لا تقتصر على المعاقبة بعد المخالفة، بل تعتمد أيضًا على التعليم المسبق للرياضيين والمدربين والطواقم المعاونة. ولهذا تعرض المنظمة المصرية موارد تعليمية مثل</w:t>
      </w:r>
      <w:r>
        <w:t xml:space="preserve"> ADEL </w:t>
      </w:r>
      <w:r>
        <w:rPr>
          <w:rtl/>
        </w:rPr>
        <w:t>والمواد التوعوية وفعاليات</w:t>
      </w:r>
      <w:r>
        <w:t xml:space="preserve"> Play True</w:t>
      </w:r>
      <w:r>
        <w:rPr>
          <w:rtl/>
        </w:rPr>
        <w:t>، وهو ما ينسجم مع التوجه العالمي الذي يربط النزاهة الرياضية بالمعرفة الوقائية المبكرة</w:t>
      </w:r>
      <w:r>
        <w:t xml:space="preserve">. </w:t>
      </w:r>
    </w:p>
    <w:p w14:paraId="0BF8CDFE" w14:textId="77777777" w:rsidR="00C50BFE" w:rsidRDefault="00C50BFE" w:rsidP="00E8020C">
      <w:pPr>
        <w:pStyle w:val="NormalWeb"/>
        <w:bidi/>
        <w:ind w:left="720"/>
      </w:pPr>
      <w:r>
        <w:rPr>
          <w:rtl/>
        </w:rPr>
        <w:t xml:space="preserve">ومن الناحية العلمية، يلتقي ملف مكافحة المنشطات مع </w:t>
      </w:r>
      <w:r>
        <w:rPr>
          <w:rStyle w:val="Strong"/>
          <w:rtl/>
        </w:rPr>
        <w:t>التغذية الرياضية</w:t>
      </w:r>
      <w:r>
        <w:rPr>
          <w:rtl/>
        </w:rPr>
        <w:t xml:space="preserve"> ومجال </w:t>
      </w:r>
      <w:r>
        <w:rPr>
          <w:rStyle w:val="Strong"/>
          <w:rtl/>
        </w:rPr>
        <w:t>المكملات الغذائية</w:t>
      </w:r>
      <w:r>
        <w:rPr>
          <w:rtl/>
        </w:rPr>
        <w:t xml:space="preserve"> التقاءً مباشرًا؛ إذ تؤكد اللجنة الأولمبية الدولية في وثيقتها حول المكملات والأداء العالي أن بعض المكملات قد تكون مفيدة في نطاق ضيق وتحت إشراف مختص، لكن بعضها قد يعرّض الرياضي لمخاطر صحية أو لمشكلات تتعلق بالنزاهة والسمعة الرياضية. ولهذا فإن أي سياسة وطنية لمكافحة المنشطات يجب أن تتكامل مع سياسات التغذية الرياضية والإرشاد الطبي لا أن تنفصل عنها</w:t>
      </w:r>
      <w:r>
        <w:t xml:space="preserve">. </w:t>
      </w:r>
    </w:p>
    <w:p w14:paraId="0344A880" w14:textId="77777777" w:rsidR="00E8020C" w:rsidRDefault="00E8020C" w:rsidP="00E8020C">
      <w:pPr>
        <w:pStyle w:val="Heading2"/>
        <w:bidi/>
        <w:ind w:left="720"/>
        <w:rPr>
          <w:rtl/>
        </w:rPr>
      </w:pPr>
    </w:p>
    <w:p w14:paraId="63034AFC" w14:textId="4F22C0A0" w:rsidR="00C50BFE" w:rsidRDefault="00C50BFE" w:rsidP="00E8020C">
      <w:pPr>
        <w:pStyle w:val="Heading2"/>
        <w:bidi/>
        <w:ind w:left="720"/>
      </w:pPr>
      <w:r>
        <w:rPr>
          <w:rtl/>
        </w:rPr>
        <w:lastRenderedPageBreak/>
        <w:t>ثانيًا: الطب الرياضي</w:t>
      </w:r>
    </w:p>
    <w:p w14:paraId="10608ADA" w14:textId="77777777" w:rsidR="00C50BFE" w:rsidRDefault="00C50BFE" w:rsidP="00E8020C">
      <w:pPr>
        <w:pStyle w:val="NormalWeb"/>
        <w:bidi/>
        <w:ind w:left="720"/>
      </w:pPr>
      <w:r>
        <w:rPr>
          <w:rtl/>
        </w:rPr>
        <w:t xml:space="preserve">الطب الرياضي هو الذراع الطبية المنظِّمة لصحة الرياضي قبل التدريب والمنافسة وأثناءهما وبعدهما. وعلى المستوى الدولي، تؤكد اللجنة الأولمبية الدولية أن مهمة قطاع </w:t>
      </w:r>
      <w:r>
        <w:rPr>
          <w:rStyle w:val="Strong"/>
          <w:rtl/>
        </w:rPr>
        <w:t>الصحة والطب والعلوم</w:t>
      </w:r>
      <w:r>
        <w:rPr>
          <w:rtl/>
        </w:rPr>
        <w:t xml:space="preserve"> لديها هي حماية صحة الرياضيين وتعزيزها، كما توضح وثائق طب الفرق الصادرة عن</w:t>
      </w:r>
      <w:r>
        <w:t xml:space="preserve"> ACSM </w:t>
      </w:r>
      <w:r>
        <w:rPr>
          <w:rtl/>
        </w:rPr>
        <w:t>أن عمل الطبيب الرياضي لا يقتصر على علاج الإصابة بعد وقوعها، بل يشمل التقييم الأولي، والتشخيص، والتدخل المبكر، وتحديد الجاهزية الطبية، والعودة الآمنة إلى اللعب</w:t>
      </w:r>
      <w:r>
        <w:t xml:space="preserve">. </w:t>
      </w:r>
    </w:p>
    <w:p w14:paraId="62BB96D9" w14:textId="77777777" w:rsidR="00C50BFE" w:rsidRDefault="00C50BFE" w:rsidP="00E8020C">
      <w:pPr>
        <w:pStyle w:val="NormalWeb"/>
        <w:bidi/>
        <w:ind w:left="720"/>
      </w:pPr>
      <w:r>
        <w:rPr>
          <w:rtl/>
        </w:rPr>
        <w:t xml:space="preserve">وفي مصر، يتخذ الطب الرياضي طابعًا مؤسسيًا واضحًا داخل وزارة الشباب والرياضة. فقد أعلنت الوزارة في يناير 2026 عن وجود </w:t>
      </w:r>
      <w:r>
        <w:rPr>
          <w:rStyle w:val="Strong"/>
        </w:rPr>
        <w:t xml:space="preserve">17 </w:t>
      </w:r>
      <w:r>
        <w:rPr>
          <w:rStyle w:val="Strong"/>
          <w:rtl/>
        </w:rPr>
        <w:t>وحدة طب رياضي</w:t>
      </w:r>
      <w:r>
        <w:rPr>
          <w:rtl/>
        </w:rPr>
        <w:t xml:space="preserve"> تابعة لها في المحافظات، إلى جانب قوافل طبية، وربطت هذه الوحدات بإجراءات الكشف الطبي والكود الطبي للاعبين. كما أوضحت في بيانات لاحقة أن أعمال الكشف الطبي الشامل تُنفذ من خلال المراكز والوحدات المنتشرة على مستوى الجمهورية بهدف الوقاية من مخاطر الإصابات والمشكلات الصحية المختلفة</w:t>
      </w:r>
      <w:r>
        <w:t xml:space="preserve">. </w:t>
      </w:r>
    </w:p>
    <w:p w14:paraId="5196F1E0" w14:textId="77777777" w:rsidR="00C50BFE" w:rsidRDefault="00C50BFE" w:rsidP="00E8020C">
      <w:pPr>
        <w:pStyle w:val="NormalWeb"/>
        <w:bidi/>
        <w:ind w:left="720"/>
      </w:pPr>
      <w:r>
        <w:rPr>
          <w:rtl/>
        </w:rPr>
        <w:t xml:space="preserve">وتظهر البنية العملية للطب الرياضي المصري أيضًا في تخصيص الوزارة مواعيد منتظمة لإجراء </w:t>
      </w:r>
      <w:r>
        <w:rPr>
          <w:rStyle w:val="Strong"/>
          <w:rtl/>
        </w:rPr>
        <w:t>الكود الطبي</w:t>
      </w:r>
      <w:r>
        <w:rPr>
          <w:rtl/>
        </w:rPr>
        <w:t xml:space="preserve"> للرياضيين داخل وحدة الطب الرياضي بالمركز الأوليمبي بالمعادي، مع الإشارة إلى إجراء الكشف الطبي بواسطة نخبة من الأطباء المتخصصين وفق المعايير المعتمدة. كما أشارت الوزارة إلى نشاط </w:t>
      </w:r>
      <w:r>
        <w:rPr>
          <w:rStyle w:val="Strong"/>
          <w:rtl/>
        </w:rPr>
        <w:t>مركز الطب الرياضي التخصصي بمدينة نصر</w:t>
      </w:r>
      <w:r>
        <w:rPr>
          <w:rtl/>
        </w:rPr>
        <w:t xml:space="preserve"> في إجراء الفحوصات الطبية للاعبين من اتحادات وأكاديميات مختلفة، وهو ما يعكس وجود مستوى تخصصي فوق الوحدات الخدمية المنتشرة</w:t>
      </w:r>
      <w:r>
        <w:t xml:space="preserve">. </w:t>
      </w:r>
    </w:p>
    <w:p w14:paraId="26C9FF8F" w14:textId="77777777" w:rsidR="00C50BFE" w:rsidRDefault="00C50BFE" w:rsidP="00E8020C">
      <w:pPr>
        <w:pStyle w:val="NormalWeb"/>
        <w:bidi/>
        <w:ind w:left="720"/>
      </w:pPr>
      <w:r>
        <w:rPr>
          <w:rtl/>
        </w:rPr>
        <w:t>ومن ثم فإن الطب الرياضي في مصر يؤدي أربع وظائف كبرى</w:t>
      </w:r>
      <w:r>
        <w:t xml:space="preserve">: </w:t>
      </w:r>
      <w:r>
        <w:rPr>
          <w:rStyle w:val="Strong"/>
          <w:rtl/>
        </w:rPr>
        <w:t>الفحص قبل المشاركة</w:t>
      </w:r>
      <w:r>
        <w:rPr>
          <w:rtl/>
        </w:rPr>
        <w:t>، و</w:t>
      </w:r>
      <w:r>
        <w:rPr>
          <w:rStyle w:val="Strong"/>
          <w:rtl/>
        </w:rPr>
        <w:t>الرعاية الطبية الوقائية</w:t>
      </w:r>
      <w:r>
        <w:rPr>
          <w:rtl/>
        </w:rPr>
        <w:t>، و</w:t>
      </w:r>
      <w:r>
        <w:rPr>
          <w:rStyle w:val="Strong"/>
          <w:rtl/>
        </w:rPr>
        <w:t>التدخل السريري في الإصابات والمشكلات الصحية</w:t>
      </w:r>
      <w:r>
        <w:rPr>
          <w:rtl/>
        </w:rPr>
        <w:t>، و</w:t>
      </w:r>
      <w:r>
        <w:rPr>
          <w:rStyle w:val="Strong"/>
          <w:rtl/>
        </w:rPr>
        <w:t>تحديد الجاهزية الطبية للعودة إلى النشاط</w:t>
      </w:r>
      <w:r>
        <w:t xml:space="preserve">. </w:t>
      </w:r>
      <w:r>
        <w:rPr>
          <w:rtl/>
        </w:rPr>
        <w:t>وهذه الوظائف تجعل الطب الرياضي جزءًا من بنية الإدارة الرياضية، وليس مجرد خدمة علاجية جانبية</w:t>
      </w:r>
      <w:r>
        <w:t xml:space="preserve">. </w:t>
      </w:r>
    </w:p>
    <w:p w14:paraId="47906ADA" w14:textId="77777777" w:rsidR="00E8020C" w:rsidRDefault="00E8020C" w:rsidP="00E8020C">
      <w:pPr>
        <w:pStyle w:val="Heading2"/>
        <w:bidi/>
        <w:ind w:left="720"/>
        <w:rPr>
          <w:rtl/>
        </w:rPr>
      </w:pPr>
    </w:p>
    <w:p w14:paraId="20D277C1" w14:textId="77777777" w:rsidR="00E8020C" w:rsidRDefault="00E8020C" w:rsidP="00E8020C">
      <w:pPr>
        <w:pStyle w:val="Heading2"/>
        <w:bidi/>
        <w:ind w:left="720"/>
        <w:rPr>
          <w:rtl/>
        </w:rPr>
      </w:pPr>
    </w:p>
    <w:p w14:paraId="19CB03F1" w14:textId="77777777" w:rsidR="00E8020C" w:rsidRDefault="00E8020C" w:rsidP="00E8020C">
      <w:pPr>
        <w:pStyle w:val="Heading2"/>
        <w:bidi/>
        <w:ind w:left="720"/>
        <w:rPr>
          <w:rtl/>
        </w:rPr>
      </w:pPr>
    </w:p>
    <w:p w14:paraId="18F36BA6" w14:textId="77777777" w:rsidR="00E8020C" w:rsidRDefault="00E8020C" w:rsidP="00E8020C">
      <w:pPr>
        <w:pStyle w:val="Heading2"/>
        <w:bidi/>
        <w:ind w:left="720"/>
        <w:rPr>
          <w:rtl/>
        </w:rPr>
      </w:pPr>
    </w:p>
    <w:p w14:paraId="30A11339" w14:textId="77777777" w:rsidR="00E8020C" w:rsidRDefault="00E8020C" w:rsidP="00E8020C">
      <w:pPr>
        <w:pStyle w:val="Heading2"/>
        <w:bidi/>
        <w:ind w:left="720"/>
        <w:rPr>
          <w:rtl/>
        </w:rPr>
      </w:pPr>
    </w:p>
    <w:p w14:paraId="624CED6A" w14:textId="77777777" w:rsidR="00E8020C" w:rsidRDefault="00E8020C" w:rsidP="00E8020C">
      <w:pPr>
        <w:pStyle w:val="Heading2"/>
        <w:bidi/>
        <w:ind w:left="720"/>
        <w:rPr>
          <w:rtl/>
        </w:rPr>
      </w:pPr>
    </w:p>
    <w:p w14:paraId="05950037" w14:textId="77777777" w:rsidR="00E8020C" w:rsidRDefault="00E8020C" w:rsidP="00E8020C">
      <w:pPr>
        <w:pStyle w:val="Heading2"/>
        <w:bidi/>
        <w:ind w:left="720"/>
        <w:rPr>
          <w:rtl/>
        </w:rPr>
      </w:pPr>
    </w:p>
    <w:p w14:paraId="6EAB3C20" w14:textId="77777777" w:rsidR="00E8020C" w:rsidRDefault="00E8020C" w:rsidP="00E8020C">
      <w:pPr>
        <w:pStyle w:val="Heading2"/>
        <w:bidi/>
        <w:ind w:left="720"/>
        <w:rPr>
          <w:rtl/>
        </w:rPr>
      </w:pPr>
    </w:p>
    <w:p w14:paraId="25029A1D" w14:textId="77777777" w:rsidR="00E8020C" w:rsidRDefault="00E8020C" w:rsidP="00E8020C">
      <w:pPr>
        <w:pStyle w:val="Heading2"/>
        <w:bidi/>
        <w:ind w:left="720"/>
        <w:rPr>
          <w:rtl/>
        </w:rPr>
      </w:pPr>
    </w:p>
    <w:p w14:paraId="2E5DDAFB" w14:textId="3A2E8073" w:rsidR="00C50BFE" w:rsidRDefault="00C50BFE" w:rsidP="00E8020C">
      <w:pPr>
        <w:pStyle w:val="Heading2"/>
        <w:bidi/>
        <w:ind w:left="720"/>
      </w:pPr>
      <w:r>
        <w:rPr>
          <w:rtl/>
        </w:rPr>
        <w:lastRenderedPageBreak/>
        <w:t>ثالثًا: التأهيل الرياضي</w:t>
      </w:r>
    </w:p>
    <w:p w14:paraId="61A69457" w14:textId="77777777" w:rsidR="00C50BFE" w:rsidRDefault="00C50BFE" w:rsidP="00E8020C">
      <w:pPr>
        <w:pStyle w:val="NormalWeb"/>
        <w:bidi/>
        <w:ind w:left="720"/>
      </w:pPr>
      <w:r>
        <w:rPr>
          <w:rtl/>
        </w:rPr>
        <w:t xml:space="preserve">التأهيل الرياضي هو العملية العلمية التي تهدف إلى إعادة الرياضي من الإصابة أو التراجع الوظيفي إلى حالة الأداء الآمن والفعال. والمرجعيات الدولية الخاصة بالعودة إلى الرياضة تؤكد أن قرار العودة لا ينبغي أن يكون قرارًا زمنيًا بسيطًا، بل </w:t>
      </w:r>
      <w:r>
        <w:rPr>
          <w:rStyle w:val="Strong"/>
          <w:rtl/>
        </w:rPr>
        <w:t>عملية متعددة العوامل</w:t>
      </w:r>
      <w:r>
        <w:rPr>
          <w:rtl/>
        </w:rPr>
        <w:t xml:space="preserve"> تقوم على إدارة المخاطر، وتقييم الجاهزية البدنية والوظيفية والنفسية، والتعاون بين الطبيب والمعالج واللاعب والجهاز الفني</w:t>
      </w:r>
      <w:r>
        <w:t xml:space="preserve">. </w:t>
      </w:r>
    </w:p>
    <w:p w14:paraId="4E95C08B" w14:textId="77777777" w:rsidR="00C50BFE" w:rsidRDefault="00C50BFE" w:rsidP="00E8020C">
      <w:pPr>
        <w:pStyle w:val="NormalWeb"/>
        <w:bidi/>
        <w:ind w:left="720"/>
      </w:pPr>
      <w:r>
        <w:rPr>
          <w:rtl/>
        </w:rPr>
        <w:t xml:space="preserve">ولهذا فالتأهيل الرياضي لا يبدأ من نهاية الإصابة بل من لحظة تقييمها؛ إذ يمر عادة بمراحل متدرجة تشمل: السيطرة على الألم والالتهاب، واستعادة المدى الحركي، وإعادة بناء القوة والتحمل، وإعادة تدريب الوظائف الحركية الخاصة بالمهارة الرياضية، ثم اختبار الجاهزية للعودة التدريجية. وقد أبرزت دراسات وإجماعات حديثة في الطب الرياضي أن </w:t>
      </w:r>
      <w:r>
        <w:rPr>
          <w:rStyle w:val="Strong"/>
          <w:rtl/>
        </w:rPr>
        <w:t>التأهيل الفردي المخصص</w:t>
      </w:r>
      <w:r>
        <w:rPr>
          <w:rtl/>
        </w:rPr>
        <w:t xml:space="preserve"> بحسب نوع الإصابة ومتطلبات الرياضة ومستوى اللاعب هو المعيار الأفضل، وليس البرامج الموحدة الجامدة</w:t>
      </w:r>
      <w:r>
        <w:t xml:space="preserve">. </w:t>
      </w:r>
    </w:p>
    <w:p w14:paraId="620886C3" w14:textId="77777777" w:rsidR="00C50BFE" w:rsidRDefault="00C50BFE" w:rsidP="00E8020C">
      <w:pPr>
        <w:pStyle w:val="NormalWeb"/>
        <w:bidi/>
        <w:ind w:left="720"/>
      </w:pPr>
      <w:r>
        <w:rPr>
          <w:rtl/>
        </w:rPr>
        <w:t xml:space="preserve">وفي مصر، أصبح التأهيل جزءًا مؤسسيًا واضحًا من عمل وزارة الشباب والرياضة. فالوزارة تنشر رسميًا أن الإدارة المركزية للطب الرياضي شاركت، من خلال </w:t>
      </w:r>
      <w:r>
        <w:rPr>
          <w:rStyle w:val="Strong"/>
          <w:rtl/>
        </w:rPr>
        <w:t>اللجنة العلمية للتأهيل والقياسات</w:t>
      </w:r>
      <w:r>
        <w:rPr>
          <w:rtl/>
        </w:rPr>
        <w:t xml:space="preserve">، في فعاليات توعوية حول الإصابات الرياضية والتأهيل ودور القياسات في الوقاية من الإصابات ورفع الأداء. كما اختتمت في فبراير 2026 البرنامج التدريبي الثاني للدفعة الأولى من </w:t>
      </w:r>
      <w:r>
        <w:rPr>
          <w:rStyle w:val="Strong"/>
          <w:rtl/>
        </w:rPr>
        <w:t>أخصائيي الإصابات الرياضية والتأهيل والقياسات</w:t>
      </w:r>
      <w:r>
        <w:rPr>
          <w:rtl/>
        </w:rPr>
        <w:t>، في إطار تطوير منظومة الطب الرياضي ورفع كفاءة الكوادر المتخصصة</w:t>
      </w:r>
      <w:r>
        <w:t xml:space="preserve">. </w:t>
      </w:r>
    </w:p>
    <w:p w14:paraId="7C26C0C0" w14:textId="77777777" w:rsidR="00C50BFE" w:rsidRDefault="00C50BFE" w:rsidP="00E8020C">
      <w:pPr>
        <w:pStyle w:val="NormalWeb"/>
        <w:bidi/>
        <w:ind w:left="720"/>
      </w:pPr>
      <w:r>
        <w:rPr>
          <w:rtl/>
        </w:rPr>
        <w:t xml:space="preserve">هذا يعني أن التأهيل الرياضي في مصر لم يعد مجرد نشاط تطبيقي داخل بعض الأندية، بل صار جزءًا من </w:t>
      </w:r>
      <w:r>
        <w:rPr>
          <w:rStyle w:val="Strong"/>
          <w:rtl/>
        </w:rPr>
        <w:t>تكوين الكوادر الوطنية</w:t>
      </w:r>
      <w:r>
        <w:rPr>
          <w:rtl/>
        </w:rPr>
        <w:t xml:space="preserve"> ومن بناء المنظومة الرسمية للطب الرياضي. وتزداد أهمية هذا المسار عندما يرتبط بالقياسات البدنية والفسيولوجية، لأنه يحول التأهيل من خبرة تقديرية إلى ممارسة أكثر موضوعية وقابلية للمتابعة</w:t>
      </w:r>
      <w:r>
        <w:t xml:space="preserve">. </w:t>
      </w:r>
    </w:p>
    <w:p w14:paraId="5CB47D5E" w14:textId="77777777" w:rsidR="00E8020C" w:rsidRDefault="00E8020C" w:rsidP="00E8020C">
      <w:pPr>
        <w:pStyle w:val="Heading2"/>
        <w:bidi/>
        <w:ind w:left="720"/>
        <w:rPr>
          <w:rtl/>
        </w:rPr>
      </w:pPr>
    </w:p>
    <w:p w14:paraId="421860B3" w14:textId="77777777" w:rsidR="00E8020C" w:rsidRDefault="00E8020C" w:rsidP="00E8020C">
      <w:pPr>
        <w:pStyle w:val="Heading2"/>
        <w:bidi/>
        <w:ind w:left="720"/>
        <w:rPr>
          <w:rtl/>
        </w:rPr>
      </w:pPr>
    </w:p>
    <w:p w14:paraId="61E35E25" w14:textId="77777777" w:rsidR="00E8020C" w:rsidRDefault="00E8020C" w:rsidP="00E8020C">
      <w:pPr>
        <w:pStyle w:val="Heading2"/>
        <w:bidi/>
        <w:ind w:left="720"/>
        <w:rPr>
          <w:rtl/>
        </w:rPr>
      </w:pPr>
    </w:p>
    <w:p w14:paraId="07024B92" w14:textId="77777777" w:rsidR="00E8020C" w:rsidRDefault="00E8020C" w:rsidP="00E8020C">
      <w:pPr>
        <w:pStyle w:val="Heading2"/>
        <w:bidi/>
        <w:ind w:left="720"/>
        <w:rPr>
          <w:rtl/>
        </w:rPr>
      </w:pPr>
    </w:p>
    <w:p w14:paraId="41A02BEF" w14:textId="77777777" w:rsidR="00E8020C" w:rsidRDefault="00E8020C" w:rsidP="00E8020C">
      <w:pPr>
        <w:pStyle w:val="Heading2"/>
        <w:bidi/>
        <w:ind w:left="720"/>
        <w:rPr>
          <w:rtl/>
        </w:rPr>
      </w:pPr>
    </w:p>
    <w:p w14:paraId="0F715D5E" w14:textId="77777777" w:rsidR="00E8020C" w:rsidRDefault="00E8020C" w:rsidP="00E8020C">
      <w:pPr>
        <w:pStyle w:val="Heading2"/>
        <w:bidi/>
        <w:ind w:left="720"/>
        <w:rPr>
          <w:rtl/>
        </w:rPr>
      </w:pPr>
    </w:p>
    <w:p w14:paraId="20D427A5" w14:textId="77777777" w:rsidR="00E8020C" w:rsidRDefault="00E8020C" w:rsidP="00E8020C">
      <w:pPr>
        <w:pStyle w:val="Heading2"/>
        <w:bidi/>
        <w:ind w:left="720"/>
        <w:rPr>
          <w:rtl/>
        </w:rPr>
      </w:pPr>
    </w:p>
    <w:p w14:paraId="0AECDCBF" w14:textId="77777777" w:rsidR="00E8020C" w:rsidRDefault="00E8020C" w:rsidP="00E8020C">
      <w:pPr>
        <w:pStyle w:val="Heading2"/>
        <w:bidi/>
        <w:ind w:left="720"/>
        <w:rPr>
          <w:rtl/>
        </w:rPr>
      </w:pPr>
    </w:p>
    <w:p w14:paraId="337C220B" w14:textId="77777777" w:rsidR="00E8020C" w:rsidRDefault="00E8020C" w:rsidP="00E8020C">
      <w:pPr>
        <w:pStyle w:val="Heading2"/>
        <w:bidi/>
        <w:ind w:left="720"/>
        <w:rPr>
          <w:rtl/>
        </w:rPr>
      </w:pPr>
    </w:p>
    <w:p w14:paraId="75BD84C0" w14:textId="3BDD4A67" w:rsidR="00C50BFE" w:rsidRDefault="00C50BFE" w:rsidP="00E8020C">
      <w:pPr>
        <w:pStyle w:val="Heading2"/>
        <w:bidi/>
        <w:ind w:left="720"/>
      </w:pPr>
      <w:r>
        <w:rPr>
          <w:rtl/>
        </w:rPr>
        <w:lastRenderedPageBreak/>
        <w:t>رابعًا: الإصابات الرياضية</w:t>
      </w:r>
    </w:p>
    <w:p w14:paraId="029AB576" w14:textId="77777777" w:rsidR="00C50BFE" w:rsidRDefault="00C50BFE" w:rsidP="00E8020C">
      <w:pPr>
        <w:pStyle w:val="NormalWeb"/>
        <w:bidi/>
        <w:ind w:left="720"/>
      </w:pPr>
      <w:r>
        <w:rPr>
          <w:rtl/>
        </w:rPr>
        <w:t>الإصابة الرياضية من منظور الطب الحديث ليست حدثًا منفصلًا عن التدريب، بل نتيجة لتفاعل معقد بين الحمل البدني، والاستعداد البدني، والمهارة الفنية، والبيئة، والأدوات، والحالة الصحية والنفسية. وتوضح اللجنة الأولمبية الدولية في وثائقها الخاصة برصد الإصابات والأمراض أن المراقبة الوبائية والتسجيل المنهجي للإصابات والاعتلالات يمثلان عنصرًا أساسيًا لحماية صحة الرياضيين وتطوير استراتيجيات الوقاية</w:t>
      </w:r>
      <w:r>
        <w:t xml:space="preserve">. </w:t>
      </w:r>
    </w:p>
    <w:p w14:paraId="04301F27" w14:textId="77777777" w:rsidR="00C50BFE" w:rsidRDefault="00C50BFE" w:rsidP="00E8020C">
      <w:pPr>
        <w:pStyle w:val="NormalWeb"/>
        <w:bidi/>
        <w:ind w:left="720"/>
      </w:pPr>
      <w:r>
        <w:rPr>
          <w:rtl/>
        </w:rPr>
        <w:t>وتشمل الإصابات الرياضية في العموم الإصابات الحادة مثل الالتواءات والتمزقات والكسور والخلوع، وكذلك الإصابات الناتجة عن الإفراط في الاستخدام. وتؤكد الأدبيات الحديثة في طب الفرق أن الإصابات العضلية والرباطية والغضروفية وإصابات الكتف والمرفق والورك والركبة والكاحل من أكثر الإصابات شيوعًا في البيئات الرياضية، وأن التقييم السريع لآلية الإصابة والأعراض والعلامات السريرية هو جزء أساسي من الإدارة الطبية الأولية</w:t>
      </w:r>
      <w:r>
        <w:t xml:space="preserve">. </w:t>
      </w:r>
    </w:p>
    <w:p w14:paraId="4527BFE3" w14:textId="77777777" w:rsidR="00C50BFE" w:rsidRDefault="00C50BFE" w:rsidP="00E8020C">
      <w:pPr>
        <w:pStyle w:val="NormalWeb"/>
        <w:bidi/>
        <w:ind w:left="720"/>
      </w:pPr>
      <w:r>
        <w:rPr>
          <w:rtl/>
        </w:rPr>
        <w:t xml:space="preserve">وتحتل </w:t>
      </w:r>
      <w:r>
        <w:rPr>
          <w:rStyle w:val="Strong"/>
          <w:rtl/>
        </w:rPr>
        <w:t>الوقاية من الإصابات</w:t>
      </w:r>
      <w:r>
        <w:rPr>
          <w:rtl/>
        </w:rPr>
        <w:t xml:space="preserve"> موقعًا محوريًا في العلوم الرياضية الحديثة. فوثيقة اللجنة الأولمبية الدولية الخاصة بإصابات الرباط الصليبي الأمامي لدى الرياضيين اليافعين تشير إلى وجود أدلة قوية على فاعلية برامج الوقاية من إصابات</w:t>
      </w:r>
      <w:r>
        <w:t xml:space="preserve"> ACL</w:t>
      </w:r>
      <w:r>
        <w:rPr>
          <w:rtl/>
        </w:rPr>
        <w:t>، بما يشمل خفض الإصابات الأولية وخفض الإصابات الجديدة بعد العودة إلى الرياضة. كما صدرت في 2025 توصيات عملية جديدة من اللجنة الأولمبية الدولية حول الوقاية من إصابات الرياضيات واللاعبات، ما يؤكد أن الوقاية أصبحت مجالًا علميًا قائمًا بذاته داخل الطب الرياضي</w:t>
      </w:r>
      <w:r>
        <w:t xml:space="preserve">. </w:t>
      </w:r>
    </w:p>
    <w:p w14:paraId="20F93216" w14:textId="77777777" w:rsidR="00C50BFE" w:rsidRDefault="00C50BFE" w:rsidP="00E8020C">
      <w:pPr>
        <w:pStyle w:val="NormalWeb"/>
        <w:bidi/>
        <w:ind w:left="720"/>
      </w:pPr>
      <w:r>
        <w:rPr>
          <w:rtl/>
        </w:rPr>
        <w:t xml:space="preserve">أما </w:t>
      </w:r>
      <w:r>
        <w:rPr>
          <w:rStyle w:val="Strong"/>
          <w:rtl/>
        </w:rPr>
        <w:t>العودة إلى الرياضة</w:t>
      </w:r>
      <w:r>
        <w:rPr>
          <w:rtl/>
        </w:rPr>
        <w:t xml:space="preserve"> بعد الإصابة فهي مرحلة حساسة. فالإجماع الدولي في هذا المجال يؤكد أن العودة ليست لحظة واحدة بل سلسلة انتقالات: من العودة للمشاركة، إلى العودة للأداء، إلى استعادة المستوى التنافسي الكامل. ولهذا يجب ألا يُكتفى بزوال الألم أو اكتمال الزمن المعتاد للشفاء، بل ينبغي تقييم الوظيفة والقوة والتحمل والثقة النفسية ومتطلبات اللعبة وخطر الانتكاس</w:t>
      </w:r>
      <w:r>
        <w:t xml:space="preserve">. </w:t>
      </w:r>
    </w:p>
    <w:p w14:paraId="13033D41" w14:textId="77777777" w:rsidR="00C50BFE" w:rsidRDefault="00C50BFE" w:rsidP="00E8020C">
      <w:pPr>
        <w:pStyle w:val="NormalWeb"/>
        <w:bidi/>
        <w:ind w:left="720"/>
      </w:pPr>
      <w:r>
        <w:rPr>
          <w:rtl/>
        </w:rPr>
        <w:t xml:space="preserve">وفي إصابات الارتجاج الدماغي الرياضي تحديدًا، يبين </w:t>
      </w:r>
      <w:r>
        <w:rPr>
          <w:rStyle w:val="Strong"/>
          <w:rtl/>
        </w:rPr>
        <w:t>الإجماع السادس حول الارتجاج في الرياضة</w:t>
      </w:r>
      <w:r>
        <w:rPr>
          <w:rtl/>
        </w:rPr>
        <w:t xml:space="preserve"> أن الإدارة يجب أن تكون فردية ومتدرجة، وأن التقييم والعلاج والنصح يتوقف على ظروف كل حالة على حدة. وهذا يجعل وجود فريق طب رياضي مؤهل شرطًا مهمًا في البطولات والأندية وليس رفاهية تنظيمية</w:t>
      </w:r>
      <w:r>
        <w:t xml:space="preserve">. </w:t>
      </w:r>
    </w:p>
    <w:p w14:paraId="02AB5D26" w14:textId="77777777" w:rsidR="00E8020C" w:rsidRDefault="00E8020C" w:rsidP="00E8020C">
      <w:pPr>
        <w:pStyle w:val="Heading2"/>
        <w:bidi/>
        <w:ind w:left="720"/>
        <w:rPr>
          <w:rtl/>
        </w:rPr>
      </w:pPr>
    </w:p>
    <w:p w14:paraId="2813B333" w14:textId="77777777" w:rsidR="00E8020C" w:rsidRDefault="00E8020C" w:rsidP="00E8020C">
      <w:pPr>
        <w:pStyle w:val="Heading2"/>
        <w:bidi/>
        <w:ind w:left="720"/>
        <w:rPr>
          <w:rtl/>
        </w:rPr>
      </w:pPr>
    </w:p>
    <w:p w14:paraId="07DCD8FD" w14:textId="77777777" w:rsidR="00E8020C" w:rsidRDefault="00E8020C" w:rsidP="00E8020C">
      <w:pPr>
        <w:pStyle w:val="Heading2"/>
        <w:bidi/>
        <w:ind w:left="720"/>
        <w:rPr>
          <w:rtl/>
        </w:rPr>
      </w:pPr>
    </w:p>
    <w:p w14:paraId="5E93752E" w14:textId="77777777" w:rsidR="00E8020C" w:rsidRDefault="00E8020C" w:rsidP="00E8020C">
      <w:pPr>
        <w:pStyle w:val="Heading2"/>
        <w:bidi/>
        <w:ind w:left="720"/>
        <w:rPr>
          <w:rtl/>
        </w:rPr>
      </w:pPr>
    </w:p>
    <w:p w14:paraId="4C029ADD" w14:textId="77777777" w:rsidR="00E8020C" w:rsidRDefault="00E8020C" w:rsidP="00E8020C">
      <w:pPr>
        <w:pStyle w:val="Heading2"/>
        <w:bidi/>
        <w:ind w:left="720"/>
        <w:rPr>
          <w:rtl/>
        </w:rPr>
      </w:pPr>
    </w:p>
    <w:p w14:paraId="50681BBB" w14:textId="77777777" w:rsidR="00E8020C" w:rsidRDefault="00E8020C" w:rsidP="00E8020C">
      <w:pPr>
        <w:pStyle w:val="Heading2"/>
        <w:bidi/>
        <w:ind w:left="720"/>
        <w:rPr>
          <w:rtl/>
        </w:rPr>
      </w:pPr>
    </w:p>
    <w:p w14:paraId="2F5BF5FD" w14:textId="77777777" w:rsidR="00E8020C" w:rsidRDefault="00E8020C" w:rsidP="00E8020C">
      <w:pPr>
        <w:pStyle w:val="Heading2"/>
        <w:bidi/>
        <w:ind w:left="720"/>
        <w:rPr>
          <w:rtl/>
        </w:rPr>
      </w:pPr>
    </w:p>
    <w:p w14:paraId="601D13E6" w14:textId="77777777" w:rsidR="00E8020C" w:rsidRDefault="00E8020C" w:rsidP="00E8020C">
      <w:pPr>
        <w:pStyle w:val="Heading2"/>
        <w:bidi/>
        <w:ind w:left="720"/>
        <w:rPr>
          <w:rtl/>
        </w:rPr>
      </w:pPr>
    </w:p>
    <w:p w14:paraId="7E51901F" w14:textId="75F8AD4B" w:rsidR="00C50BFE" w:rsidRDefault="00C50BFE" w:rsidP="00E8020C">
      <w:pPr>
        <w:pStyle w:val="Heading2"/>
        <w:bidi/>
        <w:ind w:left="720"/>
      </w:pPr>
      <w:r>
        <w:rPr>
          <w:rtl/>
        </w:rPr>
        <w:lastRenderedPageBreak/>
        <w:t>خامسًا: العلوم الرياضية</w:t>
      </w:r>
    </w:p>
    <w:p w14:paraId="1A12E73B" w14:textId="77777777" w:rsidR="00C50BFE" w:rsidRDefault="00C50BFE" w:rsidP="00E8020C">
      <w:pPr>
        <w:pStyle w:val="NormalWeb"/>
        <w:bidi/>
        <w:ind w:left="720"/>
      </w:pPr>
      <w:r>
        <w:rPr>
          <w:rtl/>
        </w:rPr>
        <w:t xml:space="preserve">العلوم الرياضية هي الإطار العلمي الأوسع الذي تستند إليه مكافحة المنشطات والطب الرياضي والتأهيل والوقاية من الإصابات وتحسين الأداء. وفي السياق المصري، اتضح هذا البعد بصورة أوضح منذ تشكيل </w:t>
      </w:r>
      <w:r>
        <w:rPr>
          <w:rStyle w:val="Strong"/>
          <w:rtl/>
        </w:rPr>
        <w:t>المجلس العلمي للرياضة</w:t>
      </w:r>
      <w:r>
        <w:rPr>
          <w:rtl/>
        </w:rPr>
        <w:t xml:space="preserve"> بوزارة الشباب والرياضة في مايو 2025؛ إذ أوضحت الوزارة أن المجلس يضم لجانًا نوعية متخصصة، من أبرزها</w:t>
      </w:r>
      <w:r>
        <w:t xml:space="preserve">: </w:t>
      </w:r>
      <w:r>
        <w:rPr>
          <w:rStyle w:val="Strong"/>
          <w:rtl/>
        </w:rPr>
        <w:t>لجنة علوم التدريب وتخطيط الأحمال، ولجنة الذكاء الاصطناعي وتحليل البيانات، ولجنة فسيولوجيا الرياضة وقياس الأداء، ولجنة الميكانيكا الحيوية، ولجنة التحليل النفسي، ولجنة علوم التغذية والمنشطات، واللجنة الطبية، ولجنة القياسات والتأهيل</w:t>
      </w:r>
      <w:r>
        <w:t xml:space="preserve">. </w:t>
      </w:r>
    </w:p>
    <w:p w14:paraId="623D808C" w14:textId="77777777" w:rsidR="00C50BFE" w:rsidRDefault="00C50BFE" w:rsidP="00E8020C">
      <w:pPr>
        <w:pStyle w:val="NormalWeb"/>
        <w:bidi/>
        <w:ind w:left="720"/>
      </w:pPr>
      <w:r>
        <w:rPr>
          <w:rtl/>
        </w:rPr>
        <w:t xml:space="preserve">هذا التشكيل يوضح أن “العلوم الرياضية” في مصر لم تعد تُفهم باعتبارها تخصصًا واحدًا، بل باعتبارها </w:t>
      </w:r>
      <w:r>
        <w:rPr>
          <w:rStyle w:val="Strong"/>
          <w:rtl/>
        </w:rPr>
        <w:t>منظومة متعددة التخصصات</w:t>
      </w:r>
      <w:r>
        <w:rPr>
          <w:rtl/>
        </w:rPr>
        <w:t xml:space="preserve"> تجمع التدريب، والفسيولوجيا، والميكانيكا الحيوية، والتحليل النفسي، والتغذية، والطب، والبيانات، والتأهيل. كما أن وزارة الشباب والرياضة أكدت في فبراير 2026، أثناء مناقشة تعديلات قانون المهن الرياضية، أن اتساع نطاق العلوم الرياضية وتنوع مساراتها الأكاديمية والمهنية هو أحد مبررات تطوير الإطار القانوني المنظم للمجال الرياضي. وقد سجلت الأمانة العامة لمجلس النواب أن المجلس وافق نهائيًا في جلسة 3 فبراير 2026 على مشروع تعديل بعض أحكام قانون إنشاء وتنظيم نقابة المهن الرياضية</w:t>
      </w:r>
      <w:r>
        <w:t xml:space="preserve">. </w:t>
      </w:r>
    </w:p>
    <w:p w14:paraId="6C796AF3" w14:textId="77777777" w:rsidR="00C50BFE" w:rsidRDefault="00C50BFE" w:rsidP="00E8020C">
      <w:pPr>
        <w:pStyle w:val="NormalWeb"/>
        <w:bidi/>
        <w:ind w:left="720"/>
      </w:pPr>
      <w:r>
        <w:rPr>
          <w:rtl/>
        </w:rPr>
        <w:t xml:space="preserve">وفي التطبيق العملي، نشرت الوزارة في يوليو 2025 خبرًا عن تنفيذ </w:t>
      </w:r>
      <w:r>
        <w:rPr>
          <w:rStyle w:val="Strong"/>
          <w:rtl/>
        </w:rPr>
        <w:t>قياسات أنثروبومترية وبدنية وفسيولوجية</w:t>
      </w:r>
      <w:r>
        <w:rPr>
          <w:rtl/>
        </w:rPr>
        <w:t xml:space="preserve"> لعدد </w:t>
      </w:r>
      <w:r>
        <w:rPr>
          <w:rStyle w:val="Strong"/>
        </w:rPr>
        <w:t xml:space="preserve">460 </w:t>
      </w:r>
      <w:r>
        <w:rPr>
          <w:rStyle w:val="Strong"/>
          <w:rtl/>
        </w:rPr>
        <w:t>لاعبًا ولاعبة</w:t>
      </w:r>
      <w:r>
        <w:rPr>
          <w:rtl/>
        </w:rPr>
        <w:t xml:space="preserve"> من المشروع القومي للموهبة في الجودو، وذلك بالتنسيق بين اللجنة العلمية للتأهيل والقياسات والإدارة المركزية للطب الرياضي والإدارة المركزية للأداء الرياضي. وذكرت الوزارة أن الغرض من هذه القياسات هو بناء قاعدة بيانات دقيقة لمؤشرات الأداء تساعد في إعداد برامج تدريبية أكثر دقة وفاعلية</w:t>
      </w:r>
      <w:r>
        <w:t xml:space="preserve">. </w:t>
      </w:r>
    </w:p>
    <w:p w14:paraId="0908E24B" w14:textId="77777777" w:rsidR="00C50BFE" w:rsidRDefault="00C50BFE" w:rsidP="00E8020C">
      <w:pPr>
        <w:pStyle w:val="NormalWeb"/>
        <w:bidi/>
        <w:ind w:left="720"/>
      </w:pPr>
      <w:r>
        <w:rPr>
          <w:rtl/>
        </w:rPr>
        <w:t xml:space="preserve">ويظهر المسار نفسه في ملف </w:t>
      </w:r>
      <w:r>
        <w:rPr>
          <w:rStyle w:val="Strong"/>
          <w:rtl/>
        </w:rPr>
        <w:t>التغذية الرياضية</w:t>
      </w:r>
      <w:r>
        <w:rPr>
          <w:rtl/>
        </w:rPr>
        <w:t xml:space="preserve">؛ إذ عقدت الوزارة في ديسمبر 2025 اجتماعًا مع اللجنة العليا لتغذية الرياضيين، وأكدت أنها تعمل على استراتيجية متكاملة في هذا الملف، كما واصلت في 2024 تنفيذ </w:t>
      </w:r>
      <w:r>
        <w:rPr>
          <w:rStyle w:val="Strong"/>
          <w:rtl/>
        </w:rPr>
        <w:t>المشروع القومي لأخصائي التغذية الرياضية</w:t>
      </w:r>
      <w:r>
        <w:rPr>
          <w:rtl/>
        </w:rPr>
        <w:t xml:space="preserve"> لتأهيل الكوادر المتخصصة. وهذا الربط بين التغذية والمنشطات والأداء والصحة يعكس فهمًا علميًا متقدمًا لدور التغذية داخل المنظومة الرياضية المصرية</w:t>
      </w:r>
      <w:r>
        <w:t xml:space="preserve">. </w:t>
      </w:r>
    </w:p>
    <w:p w14:paraId="34DE0E05" w14:textId="77777777" w:rsidR="00C50BFE" w:rsidRDefault="00C50BFE" w:rsidP="00E8020C">
      <w:pPr>
        <w:pStyle w:val="NormalWeb"/>
        <w:bidi/>
        <w:ind w:left="720"/>
      </w:pPr>
      <w:r>
        <w:rPr>
          <w:rtl/>
        </w:rPr>
        <w:t xml:space="preserve">ويمتد هذا البعد العلمي أيضًا إلى </w:t>
      </w:r>
      <w:r>
        <w:rPr>
          <w:rStyle w:val="Strong"/>
          <w:rtl/>
        </w:rPr>
        <w:t>العلوم النفسية والاجتماعية</w:t>
      </w:r>
      <w:r>
        <w:rPr>
          <w:rtl/>
        </w:rPr>
        <w:t xml:space="preserve"> المرتبطة بالرياضة. فقد واصلت وزارة الشباب والرياضة تنفيذ برنامج </w:t>
      </w:r>
      <w:r>
        <w:rPr>
          <w:rStyle w:val="Strong"/>
          <w:rtl/>
        </w:rPr>
        <w:t>المُعد النفسي الرياضي</w:t>
      </w:r>
      <w:r>
        <w:rPr>
          <w:rtl/>
        </w:rPr>
        <w:t xml:space="preserve"> عبر مستويات تدريبية متعددة خلال 2025، كما أكدت رسميًا أن الإعداد النفسي جزء لا يتجزأ من الإعداد البدني. وعلى المستوى الدولي، توصي إرشادات اللجنة الأولمبية الدولية الخاصة بالصحة النفسية في الفعاليات الكبرى بوجود أنظمة دعم نفسي متعددة التخصصات تشمل الوصول إلى المهنيين المختصين والإرشاد</w:t>
      </w:r>
      <w:r>
        <w:t xml:space="preserve">. </w:t>
      </w:r>
    </w:p>
    <w:p w14:paraId="45CCA730" w14:textId="77777777" w:rsidR="00C50BFE" w:rsidRDefault="00C50BFE" w:rsidP="00E8020C">
      <w:pPr>
        <w:pStyle w:val="Heading2"/>
        <w:bidi/>
        <w:ind w:left="720"/>
      </w:pPr>
      <w:r>
        <w:rPr>
          <w:rtl/>
        </w:rPr>
        <w:t>سادسًا: العلاقة بين المحاور الخمسة</w:t>
      </w:r>
    </w:p>
    <w:p w14:paraId="5736C051" w14:textId="77777777" w:rsidR="00C50BFE" w:rsidRDefault="00C50BFE" w:rsidP="00E8020C">
      <w:pPr>
        <w:pStyle w:val="NormalWeb"/>
        <w:bidi/>
        <w:ind w:left="720"/>
      </w:pPr>
      <w:r>
        <w:rPr>
          <w:rtl/>
        </w:rPr>
        <w:t>تكمن قوة هذا الباب في أن محاوره ليست منفصلة. فمكافحة المنشطات تتصل بالتغذية والمكملات والطب والقانون. والطب الرياضي يتصل بالتشخيص، والإسعاف، والتأهيل، واتخاذ قرار العودة للمنافسة. والتأهيل يتصل بالقياسات والفسيولوجيا والميكانيكا الحيوية والتحليل النفسي. والإصابات الرياضية لا يمكن تقليلها من دون علوم التدريب والأحمال والرقابة الطبية. والعلوم الرياضية، في النهاية، هي الإطار الذي يربط كل هذه المسارات في سياسة رياضية حديثة قائمة على الدليل والمؤشرات والحوكمة المهنية</w:t>
      </w:r>
      <w:r>
        <w:t xml:space="preserve">. </w:t>
      </w:r>
    </w:p>
    <w:p w14:paraId="1FB3E3C2" w14:textId="77777777" w:rsidR="00E8020C" w:rsidRDefault="00E8020C" w:rsidP="00E8020C">
      <w:pPr>
        <w:pStyle w:val="Heading1"/>
        <w:bidi/>
        <w:ind w:left="720"/>
        <w:rPr>
          <w:rtl/>
        </w:rPr>
      </w:pPr>
    </w:p>
    <w:p w14:paraId="5C9EE399" w14:textId="56914FEC" w:rsidR="00E8020C" w:rsidRPr="00E8020C" w:rsidRDefault="00E8020C" w:rsidP="00E8020C">
      <w:pPr>
        <w:pStyle w:val="Heading1"/>
        <w:bidi/>
        <w:ind w:left="720"/>
        <w:jc w:val="center"/>
        <w:rPr>
          <w:b/>
          <w:bCs/>
          <w:sz w:val="36"/>
          <w:szCs w:val="36"/>
        </w:rPr>
      </w:pPr>
      <w:r w:rsidRPr="00E8020C">
        <w:rPr>
          <w:b/>
          <w:bCs/>
          <w:sz w:val="36"/>
          <w:szCs w:val="36"/>
          <w:rtl/>
        </w:rPr>
        <w:t>باب مستقل: مكافحة المنشطات والطب الرياضي والتأهيل والإصابات والعلوم الرياضية في مصر</w:t>
      </w:r>
    </w:p>
    <w:p w14:paraId="568E580C" w14:textId="1CE20C86" w:rsidR="00E8020C" w:rsidRDefault="00E8020C" w:rsidP="00E8020C">
      <w:pPr>
        <w:pStyle w:val="Heading2"/>
        <w:bidi/>
        <w:ind w:left="720"/>
      </w:pPr>
      <w:r>
        <w:t>) 1</w:t>
      </w:r>
      <w:r>
        <w:rPr>
          <w:rtl/>
        </w:rPr>
        <w:t>المدخل العام</w:t>
      </w:r>
    </w:p>
    <w:p w14:paraId="2DD49AAE" w14:textId="77777777" w:rsidR="00E8020C" w:rsidRDefault="00E8020C" w:rsidP="00E8020C">
      <w:pPr>
        <w:pStyle w:val="NormalWeb"/>
        <w:bidi/>
        <w:ind w:left="720"/>
      </w:pPr>
      <w:r>
        <w:rPr>
          <w:rtl/>
        </w:rPr>
        <w:t>هذا الباب يجمع بين خمسة محاور متشابكة</w:t>
      </w:r>
      <w:r>
        <w:t xml:space="preserve">: </w:t>
      </w:r>
      <w:r>
        <w:rPr>
          <w:rStyle w:val="Strong"/>
          <w:rtl/>
        </w:rPr>
        <w:t>نزاهة المنافسة</w:t>
      </w:r>
      <w:r>
        <w:rPr>
          <w:rtl/>
        </w:rPr>
        <w:t xml:space="preserve"> عبر مكافحة المنشطات، </w:t>
      </w:r>
      <w:r>
        <w:rPr>
          <w:rStyle w:val="Strong"/>
          <w:rtl/>
        </w:rPr>
        <w:t>حماية صحة الرياضي</w:t>
      </w:r>
      <w:r>
        <w:rPr>
          <w:rtl/>
        </w:rPr>
        <w:t xml:space="preserve"> عبر الطب الرياضي، </w:t>
      </w:r>
      <w:r>
        <w:rPr>
          <w:rStyle w:val="Strong"/>
          <w:rtl/>
        </w:rPr>
        <w:t>استعادة الوظيفة والأداء</w:t>
      </w:r>
      <w:r>
        <w:rPr>
          <w:rtl/>
        </w:rPr>
        <w:t xml:space="preserve"> عبر التأهيل، </w:t>
      </w:r>
      <w:r>
        <w:rPr>
          <w:rStyle w:val="Strong"/>
          <w:rtl/>
        </w:rPr>
        <w:t>خفض المخاطر</w:t>
      </w:r>
      <w:r>
        <w:rPr>
          <w:rtl/>
        </w:rPr>
        <w:t xml:space="preserve"> عبر الوقاية من الإصابات، و</w:t>
      </w:r>
      <w:r>
        <w:rPr>
          <w:rStyle w:val="Strong"/>
          <w:rtl/>
        </w:rPr>
        <w:t>رفع الكفاءة</w:t>
      </w:r>
      <w:r>
        <w:rPr>
          <w:rtl/>
        </w:rPr>
        <w:t xml:space="preserve"> عبر العلوم الرياضية الحديثة مثل القياسات، والفسيولوجيا، والميكانيكا الحيوية، والتحليل النفسي، والتغذية. وفي مصر يظهر هذا التكامل بوضوح من خلال وزارة الشباب والرياضة، والمنظمة المصرية لمكافحة المنشطات، والمجلس العلمي للرياضة، والبرامج القومية لإعداد الأخصائيين</w:t>
      </w:r>
      <w:r>
        <w:t xml:space="preserve">. </w:t>
      </w:r>
    </w:p>
    <w:p w14:paraId="503EC247" w14:textId="77777777" w:rsidR="00E8020C" w:rsidRDefault="00E8020C" w:rsidP="00E8020C">
      <w:pPr>
        <w:pStyle w:val="NormalWeb"/>
        <w:bidi/>
        <w:ind w:left="720"/>
      </w:pPr>
      <w:r>
        <w:rPr>
          <w:rStyle w:val="Strong"/>
          <w:rtl/>
        </w:rPr>
        <w:t>المراجع المباشرة لهذا المدخل</w:t>
      </w:r>
      <w:r>
        <w:rPr>
          <w:rStyle w:val="Strong"/>
        </w:rPr>
        <w:t>:</w:t>
      </w:r>
      <w:r>
        <w:br/>
      </w:r>
      <w:r>
        <w:rPr>
          <w:rtl/>
        </w:rPr>
        <w:t>المنظمة المصرية لمكافحة المنشطات</w:t>
      </w:r>
      <w:r>
        <w:t xml:space="preserve">. </w:t>
      </w:r>
      <w:r>
        <w:br/>
      </w:r>
      <w:r>
        <w:rPr>
          <w:rtl/>
        </w:rPr>
        <w:t>وزارة الشباب والرياضة عن المجلس العلمي للرياضة</w:t>
      </w:r>
      <w:r>
        <w:t xml:space="preserve">. </w:t>
      </w:r>
      <w:r>
        <w:br/>
      </w:r>
      <w:r>
        <w:rPr>
          <w:rtl/>
        </w:rPr>
        <w:t>وزارة الشباب والرياضة عن تطوير منظومة الطب الرياضي</w:t>
      </w:r>
      <w:r>
        <w:t xml:space="preserve">. </w:t>
      </w:r>
    </w:p>
    <w:p w14:paraId="12AFF90F" w14:textId="77777777" w:rsidR="00E8020C" w:rsidRDefault="00E8020C" w:rsidP="00E8020C">
      <w:pPr>
        <w:bidi/>
        <w:ind w:left="720"/>
      </w:pPr>
      <w:r>
        <w:pict w14:anchorId="42A69270">
          <v:rect id="_x0000_i1085" style="width:0;height:1.5pt" o:hralign="right" o:hrstd="t" o:hr="t" fillcolor="#a0a0a0" stroked="f"/>
        </w:pict>
      </w:r>
    </w:p>
    <w:p w14:paraId="03F27112" w14:textId="0177A443" w:rsidR="00E8020C" w:rsidRDefault="00E8020C" w:rsidP="00E8020C">
      <w:pPr>
        <w:pStyle w:val="Heading2"/>
        <w:bidi/>
        <w:ind w:left="720"/>
      </w:pPr>
      <w:r>
        <w:t>) 2</w:t>
      </w:r>
      <w:r>
        <w:rPr>
          <w:rtl/>
        </w:rPr>
        <w:t>المؤسسات المصرية جهةً جهةً</w:t>
      </w:r>
    </w:p>
    <w:p w14:paraId="06E870FF" w14:textId="77777777" w:rsidR="00E8020C" w:rsidRDefault="00E8020C" w:rsidP="00E8020C">
      <w:pPr>
        <w:pStyle w:val="Heading3"/>
        <w:bidi/>
        <w:ind w:left="720"/>
      </w:pPr>
      <w:r>
        <w:rPr>
          <w:rtl/>
        </w:rPr>
        <w:t>أ) المنظمة المصرية لمكافحة المنشطات</w:t>
      </w:r>
    </w:p>
    <w:p w14:paraId="1E43959F" w14:textId="77777777" w:rsidR="00E8020C" w:rsidRDefault="00E8020C" w:rsidP="00E8020C">
      <w:pPr>
        <w:pStyle w:val="NormalWeb"/>
        <w:bidi/>
        <w:ind w:left="720"/>
      </w:pPr>
      <w:r>
        <w:rPr>
          <w:rtl/>
        </w:rPr>
        <w:t xml:space="preserve">المنظمة المصرية لمكافحة المنشطات </w:t>
      </w:r>
      <w:r>
        <w:rPr>
          <w:rStyle w:val="Strong"/>
        </w:rPr>
        <w:t>EGY-NADO</w:t>
      </w:r>
      <w:r>
        <w:t xml:space="preserve"> </w:t>
      </w:r>
      <w:r>
        <w:rPr>
          <w:rtl/>
        </w:rPr>
        <w:t xml:space="preserve">هي الجهة الوطنية المركزية في ملف المنشطات. وتعرّف نفسها رسميًا بأنها جهة رياضية ذات </w:t>
      </w:r>
      <w:r>
        <w:rPr>
          <w:rStyle w:val="Strong"/>
          <w:rtl/>
        </w:rPr>
        <w:t>شخصية قانونية مستقلة</w:t>
      </w:r>
      <w:r>
        <w:rPr>
          <w:rtl/>
        </w:rPr>
        <w:t xml:space="preserve">، وأنها أُنشئت بقرار وزاري رقم </w:t>
      </w:r>
      <w:r>
        <w:rPr>
          <w:rStyle w:val="Strong"/>
        </w:rPr>
        <w:t xml:space="preserve">208 </w:t>
      </w:r>
      <w:r>
        <w:rPr>
          <w:rStyle w:val="Strong"/>
          <w:rtl/>
        </w:rPr>
        <w:t>بتاريخ 23 مارس 2017</w:t>
      </w:r>
      <w:r>
        <w:t xml:space="preserve">. </w:t>
      </w:r>
      <w:r>
        <w:rPr>
          <w:rtl/>
        </w:rPr>
        <w:t>كما تنشر على موقعها قواعد مكافحة المنشطات، وإجراءات الاختبار، والإعفاء العلاجي، والبرامج التعليمية</w:t>
      </w:r>
      <w:r>
        <w:t xml:space="preserve">. </w:t>
      </w:r>
    </w:p>
    <w:p w14:paraId="21CFA3F8" w14:textId="77777777" w:rsidR="00E8020C" w:rsidRDefault="00E8020C" w:rsidP="00E8020C">
      <w:pPr>
        <w:pStyle w:val="NormalWeb"/>
        <w:bidi/>
        <w:ind w:left="720"/>
      </w:pPr>
      <w:r>
        <w:rPr>
          <w:rStyle w:val="Strong"/>
          <w:rtl/>
        </w:rPr>
        <w:t>الرابط/المرجع المباشر</w:t>
      </w:r>
      <w:r>
        <w:rPr>
          <w:rStyle w:val="Strong"/>
        </w:rPr>
        <w:t>:</w:t>
      </w:r>
      <w:r>
        <w:br/>
      </w:r>
      <w:r>
        <w:rPr>
          <w:rtl/>
        </w:rPr>
        <w:t>الصفحة الرسمية للمنظمة المصرية لمكافحة المنشطات</w:t>
      </w:r>
      <w:r>
        <w:t xml:space="preserve">. </w:t>
      </w:r>
    </w:p>
    <w:p w14:paraId="35D22534" w14:textId="77777777" w:rsidR="00E8020C" w:rsidRDefault="00E8020C" w:rsidP="00E8020C">
      <w:pPr>
        <w:pStyle w:val="Heading3"/>
        <w:bidi/>
        <w:ind w:left="720"/>
      </w:pPr>
      <w:r>
        <w:rPr>
          <w:rtl/>
        </w:rPr>
        <w:t>ب) وزارة الشباب والرياضة – الإدارة المركزية للطب الرياضي</w:t>
      </w:r>
    </w:p>
    <w:p w14:paraId="59EA1A00" w14:textId="77777777" w:rsidR="00E8020C" w:rsidRDefault="00E8020C" w:rsidP="00E8020C">
      <w:pPr>
        <w:pStyle w:val="NormalWeb"/>
        <w:bidi/>
        <w:ind w:left="720"/>
      </w:pPr>
      <w:r>
        <w:rPr>
          <w:rtl/>
        </w:rPr>
        <w:t xml:space="preserve">هذا هو العمود التنفيذي الأكبر في ملف الطب الرياضي المصري. الوزارة أكدت أن لديها </w:t>
      </w:r>
      <w:r>
        <w:rPr>
          <w:rStyle w:val="Strong"/>
        </w:rPr>
        <w:t xml:space="preserve">17 </w:t>
      </w:r>
      <w:r>
        <w:rPr>
          <w:rStyle w:val="Strong"/>
          <w:rtl/>
        </w:rPr>
        <w:t>وحدة طب رياضي</w:t>
      </w:r>
      <w:r>
        <w:rPr>
          <w:rtl/>
        </w:rPr>
        <w:t xml:space="preserve"> على مستوى الجمهورية، إلى جانب القوافل الطبية، وأنها فعّلت العمل بالكشف الطبي والكود الطبي للرياضيين عبر هذه الوحدات. كما تنفذ الوزارة برامج تدريبية لأخصائيي الإصابات والتأهيل والقياسات، وتوسّع قاعدة الرعاية الصحية الرياضية بالمحافظات</w:t>
      </w:r>
      <w:r>
        <w:t xml:space="preserve">. </w:t>
      </w:r>
    </w:p>
    <w:p w14:paraId="296C7181" w14:textId="77777777" w:rsidR="00E8020C" w:rsidRDefault="00E8020C" w:rsidP="00E8020C">
      <w:pPr>
        <w:pStyle w:val="NormalWeb"/>
        <w:bidi/>
        <w:ind w:left="720"/>
        <w:rPr>
          <w:rStyle w:val="Strong"/>
          <w:rtl/>
        </w:rPr>
      </w:pPr>
    </w:p>
    <w:p w14:paraId="04F4513D" w14:textId="65E5514A" w:rsidR="00E8020C" w:rsidRDefault="00E8020C" w:rsidP="00E8020C">
      <w:pPr>
        <w:pStyle w:val="NormalWeb"/>
        <w:bidi/>
        <w:ind w:left="720"/>
      </w:pPr>
      <w:r>
        <w:rPr>
          <w:rStyle w:val="Strong"/>
          <w:rtl/>
        </w:rPr>
        <w:lastRenderedPageBreak/>
        <w:t>الرابط/المرجع المباشر</w:t>
      </w:r>
      <w:r>
        <w:rPr>
          <w:rStyle w:val="Strong"/>
        </w:rPr>
        <w:t>:</w:t>
      </w:r>
      <w:r>
        <w:br/>
      </w:r>
      <w:r>
        <w:rPr>
          <w:rtl/>
        </w:rPr>
        <w:t>بيان الوزارة عن وحدات الطب الرياضي بالمحافظات</w:t>
      </w:r>
      <w:r>
        <w:t xml:space="preserve">. </w:t>
      </w:r>
      <w:r>
        <w:br/>
      </w:r>
      <w:r>
        <w:rPr>
          <w:rtl/>
        </w:rPr>
        <w:t>بيان الوزارة عن 17 وحدة طب رياضي</w:t>
      </w:r>
      <w:r>
        <w:t xml:space="preserve">. </w:t>
      </w:r>
    </w:p>
    <w:p w14:paraId="2BDD3F78" w14:textId="77777777" w:rsidR="00E8020C" w:rsidRDefault="00E8020C" w:rsidP="00E8020C">
      <w:pPr>
        <w:pStyle w:val="Heading3"/>
        <w:bidi/>
        <w:ind w:left="720"/>
      </w:pPr>
      <w:r>
        <w:rPr>
          <w:rtl/>
        </w:rPr>
        <w:t>ج) المجلس العلمي للرياضة</w:t>
      </w:r>
    </w:p>
    <w:p w14:paraId="61D89BCF" w14:textId="77777777" w:rsidR="00E8020C" w:rsidRDefault="00E8020C" w:rsidP="00E8020C">
      <w:pPr>
        <w:pStyle w:val="NormalWeb"/>
        <w:bidi/>
        <w:ind w:left="720"/>
      </w:pPr>
      <w:r>
        <w:rPr>
          <w:rtl/>
        </w:rPr>
        <w:t xml:space="preserve">في مايو 2025 أعلنت الوزارة تشكيل </w:t>
      </w:r>
      <w:r>
        <w:rPr>
          <w:rStyle w:val="Strong"/>
          <w:rtl/>
        </w:rPr>
        <w:t>المجلس العلمي للرياضة</w:t>
      </w:r>
      <w:r>
        <w:rPr>
          <w:rtl/>
        </w:rPr>
        <w:t>، وهو مهم جدًا لأنه يكشف كيف تنظر الدولة إلى العلوم الرياضية بوصفها منظومة متعددة التخصصات. ومن أبرز لجانه: لجنة علوم التدريب وتخطيط الأحمال، لجنة الذكاء الاصطناعي وتحليل البيانات، لجنة فسيولوجيا الرياضة وقياس الأداء، لجنة الميكانيكا الحيوية، لجنة التحليل النفسي، لجنة علوم التغذية والمنشطات، اللجنة الطبية، ولجنة القياسات والتأهيل</w:t>
      </w:r>
      <w:r>
        <w:t xml:space="preserve">. </w:t>
      </w:r>
    </w:p>
    <w:p w14:paraId="4DDE3D66" w14:textId="77777777" w:rsidR="00E8020C" w:rsidRDefault="00E8020C" w:rsidP="00E8020C">
      <w:pPr>
        <w:pStyle w:val="NormalWeb"/>
        <w:bidi/>
        <w:ind w:left="720"/>
      </w:pPr>
      <w:r>
        <w:rPr>
          <w:rStyle w:val="Strong"/>
          <w:rtl/>
        </w:rPr>
        <w:t>الرابط/المرجع المباشر</w:t>
      </w:r>
      <w:r>
        <w:rPr>
          <w:rStyle w:val="Strong"/>
        </w:rPr>
        <w:t>:</w:t>
      </w:r>
      <w:r>
        <w:br/>
      </w:r>
      <w:r>
        <w:rPr>
          <w:rtl/>
        </w:rPr>
        <w:t>قرار/خبر تشكيل المجلس العلمي للرياضة</w:t>
      </w:r>
      <w:r>
        <w:t xml:space="preserve">. </w:t>
      </w:r>
    </w:p>
    <w:p w14:paraId="61E64CCB" w14:textId="77777777" w:rsidR="00E8020C" w:rsidRDefault="00E8020C" w:rsidP="00E8020C">
      <w:pPr>
        <w:pStyle w:val="Heading3"/>
        <w:bidi/>
        <w:ind w:left="720"/>
      </w:pPr>
      <w:r>
        <w:rPr>
          <w:rtl/>
        </w:rPr>
        <w:t>د) اللجنة العلمية العليا لتغذية الرياضيين</w:t>
      </w:r>
    </w:p>
    <w:p w14:paraId="5B1CE04F" w14:textId="77777777" w:rsidR="00E8020C" w:rsidRDefault="00E8020C" w:rsidP="00E8020C">
      <w:pPr>
        <w:pStyle w:val="NormalWeb"/>
        <w:bidi/>
        <w:ind w:left="720"/>
      </w:pPr>
      <w:r>
        <w:rPr>
          <w:rtl/>
        </w:rPr>
        <w:t xml:space="preserve">هذا الكيان يظهر من خلال اجتماعات الوزير وبرامج الوزارة الخاصة بالتغذية الرياضية. وقد أكدت الوزارة في ديسمبر 2025 أنها تعمل على </w:t>
      </w:r>
      <w:r>
        <w:rPr>
          <w:rStyle w:val="Strong"/>
          <w:rtl/>
        </w:rPr>
        <w:t>استراتيجية متكاملة في ملف التغذية الرياضية</w:t>
      </w:r>
      <w:r>
        <w:rPr>
          <w:rtl/>
        </w:rPr>
        <w:t>، وتنفذ مبادرات ميدانية داخل الأندية ومراكز الشباب، وتطوّر أدوات علمية تضمن تقديم تغذية رياضية محترفة وفق المعايير الدولية</w:t>
      </w:r>
      <w:r>
        <w:t xml:space="preserve">. </w:t>
      </w:r>
    </w:p>
    <w:p w14:paraId="7DD62B5C" w14:textId="77777777" w:rsidR="00E8020C" w:rsidRDefault="00E8020C" w:rsidP="00E8020C">
      <w:pPr>
        <w:pStyle w:val="NormalWeb"/>
        <w:bidi/>
        <w:ind w:left="720"/>
      </w:pPr>
      <w:r>
        <w:rPr>
          <w:rStyle w:val="Strong"/>
          <w:rtl/>
        </w:rPr>
        <w:t>الرابط/المرجع المباشر</w:t>
      </w:r>
      <w:r>
        <w:rPr>
          <w:rStyle w:val="Strong"/>
        </w:rPr>
        <w:t>:</w:t>
      </w:r>
      <w:r>
        <w:br/>
      </w:r>
      <w:r>
        <w:rPr>
          <w:rtl/>
        </w:rPr>
        <w:t>اجتماع وزير الشباب والرياضة باللجنة العليا لتغذية الرياضيين</w:t>
      </w:r>
      <w:r>
        <w:t xml:space="preserve">. </w:t>
      </w:r>
    </w:p>
    <w:p w14:paraId="1C4A6182" w14:textId="77777777" w:rsidR="00E8020C" w:rsidRDefault="00E8020C" w:rsidP="00E8020C">
      <w:pPr>
        <w:pStyle w:val="Heading3"/>
        <w:bidi/>
        <w:ind w:left="720"/>
      </w:pPr>
      <w:r>
        <w:rPr>
          <w:rtl/>
        </w:rPr>
        <w:t>هـ) الإطار النقابي والمهني للعلوم الرياضية</w:t>
      </w:r>
    </w:p>
    <w:p w14:paraId="6C8B8015" w14:textId="77777777" w:rsidR="00E8020C" w:rsidRDefault="00E8020C" w:rsidP="00E8020C">
      <w:pPr>
        <w:pStyle w:val="NormalWeb"/>
        <w:bidi/>
        <w:ind w:left="720"/>
      </w:pPr>
      <w:r>
        <w:rPr>
          <w:rtl/>
        </w:rPr>
        <w:t xml:space="preserve">في فبراير 2026 وافق مجلس النواب نهائيًا على مشروع تعديل بعض أحكام القانون رقم </w:t>
      </w:r>
      <w:r>
        <w:rPr>
          <w:rStyle w:val="Strong"/>
        </w:rPr>
        <w:t xml:space="preserve">3 </w:t>
      </w:r>
      <w:r>
        <w:rPr>
          <w:rStyle w:val="Strong"/>
          <w:rtl/>
        </w:rPr>
        <w:t>لسنة 1987</w:t>
      </w:r>
      <w:r>
        <w:rPr>
          <w:rtl/>
        </w:rPr>
        <w:t xml:space="preserve"> بإنشاء وتنظيم نقابة المهن الرياضية. وشرحت وزارة الشباب والرياضة أن الغرض من التعديل هو تطوير الإطار القانوني للمجال الرياضي بما يواكب </w:t>
      </w:r>
      <w:r>
        <w:rPr>
          <w:rStyle w:val="Strong"/>
          <w:rtl/>
        </w:rPr>
        <w:t>اتساع نطاق العلوم الرياضية وتنوع مساراتها الأكاديمية والمهنية</w:t>
      </w:r>
      <w:r>
        <w:t xml:space="preserve">. </w:t>
      </w:r>
      <w:r>
        <w:rPr>
          <w:rtl/>
        </w:rPr>
        <w:t>هذا مهم جدًا لأنه يربط بابك بالاعتراف المؤسسي بالمهن والتخصصات الرياضية الحديثة</w:t>
      </w:r>
      <w:r>
        <w:t xml:space="preserve">. </w:t>
      </w:r>
    </w:p>
    <w:p w14:paraId="3EBD86E3" w14:textId="77777777" w:rsidR="00E8020C" w:rsidRDefault="00E8020C" w:rsidP="00E8020C">
      <w:pPr>
        <w:pStyle w:val="NormalWeb"/>
        <w:bidi/>
        <w:ind w:left="720"/>
      </w:pPr>
      <w:r>
        <w:rPr>
          <w:rStyle w:val="Strong"/>
          <w:rtl/>
        </w:rPr>
        <w:t>الرابط/المرجع المباشر</w:t>
      </w:r>
      <w:r>
        <w:rPr>
          <w:rStyle w:val="Strong"/>
        </w:rPr>
        <w:t>:</w:t>
      </w:r>
      <w:r>
        <w:br/>
      </w:r>
      <w:r>
        <w:rPr>
          <w:rtl/>
        </w:rPr>
        <w:t>وزارة الشباب والرياضة عن تعديلات قانون المهن الرياضية</w:t>
      </w:r>
      <w:r>
        <w:t xml:space="preserve">. </w:t>
      </w:r>
      <w:r>
        <w:br/>
      </w:r>
      <w:r>
        <w:rPr>
          <w:rtl/>
        </w:rPr>
        <w:t>مجلس النواب عن الموافقة النهائية</w:t>
      </w:r>
      <w:r>
        <w:t xml:space="preserve">. </w:t>
      </w:r>
    </w:p>
    <w:p w14:paraId="07EC839E" w14:textId="7A3867F2" w:rsidR="00E8020C" w:rsidRDefault="00E8020C" w:rsidP="00E8020C">
      <w:pPr>
        <w:bidi/>
        <w:ind w:left="720"/>
        <w:rPr>
          <w:rtl/>
        </w:rPr>
      </w:pPr>
      <w:r>
        <w:pict w14:anchorId="0B4CAD2A">
          <v:rect id="_x0000_i1086" style="width:0;height:1.5pt" o:hralign="right" o:hrstd="t" o:hr="t" fillcolor="#a0a0a0" stroked="f"/>
        </w:pict>
      </w:r>
    </w:p>
    <w:p w14:paraId="60F8B93B" w14:textId="40E6F243" w:rsidR="00E8020C" w:rsidRDefault="00E8020C" w:rsidP="00E8020C">
      <w:pPr>
        <w:bidi/>
        <w:ind w:left="720"/>
        <w:rPr>
          <w:rtl/>
        </w:rPr>
      </w:pPr>
    </w:p>
    <w:p w14:paraId="76E8C868" w14:textId="5B5D3657" w:rsidR="00E8020C" w:rsidRDefault="00E8020C" w:rsidP="00E8020C">
      <w:pPr>
        <w:bidi/>
        <w:ind w:left="720"/>
        <w:rPr>
          <w:rtl/>
        </w:rPr>
      </w:pPr>
    </w:p>
    <w:p w14:paraId="21FA8B7D" w14:textId="23C5F2C2" w:rsidR="00E8020C" w:rsidRDefault="00E8020C" w:rsidP="00E8020C">
      <w:pPr>
        <w:bidi/>
        <w:ind w:left="720"/>
        <w:rPr>
          <w:rtl/>
        </w:rPr>
      </w:pPr>
    </w:p>
    <w:p w14:paraId="7BFEC6BA" w14:textId="781ACDFF" w:rsidR="00E8020C" w:rsidRDefault="00E8020C" w:rsidP="00E8020C">
      <w:pPr>
        <w:bidi/>
        <w:ind w:left="720"/>
        <w:rPr>
          <w:rtl/>
        </w:rPr>
      </w:pPr>
    </w:p>
    <w:p w14:paraId="375D965D" w14:textId="1C5E48D3" w:rsidR="00E8020C" w:rsidRDefault="00E8020C" w:rsidP="00E8020C">
      <w:pPr>
        <w:bidi/>
        <w:ind w:left="720"/>
        <w:rPr>
          <w:rtl/>
        </w:rPr>
      </w:pPr>
    </w:p>
    <w:p w14:paraId="499EA4F8" w14:textId="77777777" w:rsidR="00E8020C" w:rsidRDefault="00E8020C" w:rsidP="00E8020C">
      <w:pPr>
        <w:bidi/>
        <w:ind w:left="720"/>
      </w:pPr>
    </w:p>
    <w:p w14:paraId="1781ED03" w14:textId="2884EACA" w:rsidR="00E8020C" w:rsidRDefault="00E8020C" w:rsidP="00E8020C">
      <w:pPr>
        <w:pStyle w:val="Heading2"/>
        <w:bidi/>
        <w:ind w:left="720"/>
      </w:pPr>
      <w:r>
        <w:lastRenderedPageBreak/>
        <w:t>) 3</w:t>
      </w:r>
      <w:r>
        <w:rPr>
          <w:rtl/>
        </w:rPr>
        <w:t>اللوائح والقوانين المنظمة</w:t>
      </w:r>
    </w:p>
    <w:p w14:paraId="6E6E50CC" w14:textId="77777777" w:rsidR="00E8020C" w:rsidRDefault="00E8020C" w:rsidP="00E8020C">
      <w:pPr>
        <w:pStyle w:val="Heading3"/>
        <w:bidi/>
        <w:ind w:left="720"/>
      </w:pPr>
      <w:r>
        <w:rPr>
          <w:rtl/>
        </w:rPr>
        <w:t>أ) في مكافحة المنشطات</w:t>
      </w:r>
    </w:p>
    <w:p w14:paraId="191E919B" w14:textId="77777777" w:rsidR="00E8020C" w:rsidRDefault="00E8020C" w:rsidP="00E8020C">
      <w:pPr>
        <w:pStyle w:val="NormalWeb"/>
        <w:bidi/>
        <w:ind w:left="720"/>
      </w:pPr>
      <w:r>
        <w:rPr>
          <w:rtl/>
        </w:rPr>
        <w:t xml:space="preserve">المرجع الأعلى هو </w:t>
      </w:r>
      <w:r>
        <w:rPr>
          <w:rStyle w:val="Strong"/>
          <w:rtl/>
        </w:rPr>
        <w:t>المدونة العالمية لمكافحة المنشطات</w:t>
      </w:r>
      <w:r>
        <w:rPr>
          <w:rtl/>
        </w:rPr>
        <w:t>، والتي تصفها</w:t>
      </w:r>
      <w:r>
        <w:t xml:space="preserve"> WADA </w:t>
      </w:r>
      <w:r>
        <w:rPr>
          <w:rtl/>
        </w:rPr>
        <w:t xml:space="preserve">بأنها الوثيقة الأساسية التي توحد سياسات مكافحة المنشطات بين المنظمات الرياضية. كما أن </w:t>
      </w:r>
      <w:r>
        <w:rPr>
          <w:rStyle w:val="Strong"/>
          <w:rtl/>
        </w:rPr>
        <w:t>قائمة المواد والطرق المحظورة لعام 2026</w:t>
      </w:r>
      <w:r>
        <w:rPr>
          <w:rtl/>
        </w:rPr>
        <w:t xml:space="preserve"> دخلت حيز النفاذ في </w:t>
      </w:r>
      <w:r>
        <w:rPr>
          <w:rStyle w:val="Strong"/>
        </w:rPr>
        <w:t xml:space="preserve">1 </w:t>
      </w:r>
      <w:r>
        <w:rPr>
          <w:rStyle w:val="Strong"/>
          <w:rtl/>
        </w:rPr>
        <w:t>يناير 2026</w:t>
      </w:r>
      <w:r>
        <w:rPr>
          <w:rtl/>
        </w:rPr>
        <w:t xml:space="preserve">، وهي متاحة أيضًا بالعربية. وإلى جانب ذلك يوجد </w:t>
      </w:r>
      <w:r>
        <w:rPr>
          <w:rStyle w:val="Strong"/>
          <w:rtl/>
        </w:rPr>
        <w:t>المعيار الدولي للإعفاءات العلاجية</w:t>
      </w:r>
      <w:r>
        <w:rPr>
          <w:rStyle w:val="Strong"/>
        </w:rPr>
        <w:t xml:space="preserve"> ISTUE</w:t>
      </w:r>
      <w:r>
        <w:t xml:space="preserve"> </w:t>
      </w:r>
      <w:r>
        <w:rPr>
          <w:rtl/>
        </w:rPr>
        <w:t>و</w:t>
      </w:r>
      <w:r>
        <w:rPr>
          <w:rStyle w:val="Strong"/>
          <w:rtl/>
        </w:rPr>
        <w:t>المعيار الدولي للاختبارات والتحقيقات</w:t>
      </w:r>
      <w:r>
        <w:rPr>
          <w:rStyle w:val="Strong"/>
        </w:rPr>
        <w:t xml:space="preserve"> ISTI</w:t>
      </w:r>
      <w:r>
        <w:t xml:space="preserve"> </w:t>
      </w:r>
      <w:r>
        <w:rPr>
          <w:rtl/>
        </w:rPr>
        <w:t>بوصفهما معايير إلزامية ضمن البرنامج العالمي</w:t>
      </w:r>
      <w:r>
        <w:t xml:space="preserve">. </w:t>
      </w:r>
    </w:p>
    <w:p w14:paraId="44C4A593" w14:textId="77777777" w:rsidR="00E8020C" w:rsidRDefault="00E8020C" w:rsidP="00E8020C">
      <w:pPr>
        <w:pStyle w:val="NormalWeb"/>
        <w:bidi/>
        <w:ind w:left="720"/>
      </w:pPr>
      <w:r>
        <w:rPr>
          <w:rStyle w:val="Strong"/>
          <w:rtl/>
        </w:rPr>
        <w:t>المراجع المباشرة</w:t>
      </w:r>
      <w:r>
        <w:rPr>
          <w:rStyle w:val="Strong"/>
        </w:rPr>
        <w:t>:</w:t>
      </w:r>
      <w:r>
        <w:br/>
      </w:r>
      <w:r>
        <w:rPr>
          <w:rtl/>
        </w:rPr>
        <w:t>المدونة العالمية</w:t>
      </w:r>
      <w:r>
        <w:t xml:space="preserve">. </w:t>
      </w:r>
      <w:r>
        <w:br/>
      </w:r>
      <w:r>
        <w:rPr>
          <w:rtl/>
        </w:rPr>
        <w:t>قائمة المحظورات 2026</w:t>
      </w:r>
      <w:r>
        <w:t xml:space="preserve">. </w:t>
      </w:r>
      <w:r>
        <w:br/>
      </w:r>
      <w:r>
        <w:rPr>
          <w:rtl/>
        </w:rPr>
        <w:t>المعيار الدولي للإعفاءات العلاجية</w:t>
      </w:r>
      <w:r>
        <w:t xml:space="preserve">. </w:t>
      </w:r>
      <w:r>
        <w:br/>
      </w:r>
      <w:r>
        <w:rPr>
          <w:rtl/>
        </w:rPr>
        <w:t>المعيار الدولي للاختبارات والتحقيقات</w:t>
      </w:r>
      <w:r>
        <w:t xml:space="preserve">. </w:t>
      </w:r>
    </w:p>
    <w:p w14:paraId="4710D011" w14:textId="77777777" w:rsidR="00E8020C" w:rsidRDefault="00E8020C" w:rsidP="00E8020C">
      <w:pPr>
        <w:pStyle w:val="Heading3"/>
        <w:bidi/>
        <w:ind w:left="720"/>
      </w:pPr>
      <w:r>
        <w:rPr>
          <w:rtl/>
        </w:rPr>
        <w:t>ب) في مصر</w:t>
      </w:r>
    </w:p>
    <w:p w14:paraId="6B0B09F2" w14:textId="77777777" w:rsidR="00E8020C" w:rsidRDefault="00E8020C" w:rsidP="00E8020C">
      <w:pPr>
        <w:pStyle w:val="NormalWeb"/>
        <w:bidi/>
        <w:ind w:left="720"/>
      </w:pPr>
      <w:r>
        <w:rPr>
          <w:rtl/>
        </w:rPr>
        <w:t xml:space="preserve">على المستوى الوطني، تنشر المنظمة المصرية </w:t>
      </w:r>
      <w:r>
        <w:rPr>
          <w:rStyle w:val="Strong"/>
          <w:rtl/>
        </w:rPr>
        <w:t>القواعد المصرية لمكافحة المنشطات 2021</w:t>
      </w:r>
      <w:r>
        <w:t xml:space="preserve">. </w:t>
      </w:r>
      <w:r>
        <w:rPr>
          <w:rtl/>
        </w:rPr>
        <w:t>ويظهر من هذه القواعد أن تعريف المنشطات يرتبط بوقوع مخالفة واحدة أو أكثر من المخالفات الواردة في المادة 2.1 إلى 2.11، مثل وجود مادة محظورة، أو الاستخدام، أو التهرب من أخذ العينة، أو العبث بالإجراءات، أو الحيازة، أو الإتجار، أو الإعطاء، أو التواطؤ</w:t>
      </w:r>
      <w:r>
        <w:t xml:space="preserve">. </w:t>
      </w:r>
    </w:p>
    <w:p w14:paraId="218966BA" w14:textId="77777777" w:rsidR="00E8020C" w:rsidRDefault="00E8020C" w:rsidP="00E8020C">
      <w:pPr>
        <w:pStyle w:val="NormalWeb"/>
        <w:bidi/>
        <w:ind w:left="720"/>
      </w:pPr>
      <w:r>
        <w:rPr>
          <w:rStyle w:val="Strong"/>
          <w:rtl/>
        </w:rPr>
        <w:t>المرجع المباشر</w:t>
      </w:r>
      <w:r>
        <w:rPr>
          <w:rStyle w:val="Strong"/>
        </w:rPr>
        <w:t>:</w:t>
      </w:r>
      <w:r>
        <w:br/>
      </w:r>
      <w:r>
        <w:rPr>
          <w:rtl/>
        </w:rPr>
        <w:t>القواعد المصرية لمكافحة المنشطات 2021</w:t>
      </w:r>
      <w:r>
        <w:t xml:space="preserve">. </w:t>
      </w:r>
    </w:p>
    <w:p w14:paraId="2F36B0EF" w14:textId="77777777" w:rsidR="00E8020C" w:rsidRDefault="00E8020C" w:rsidP="00E8020C">
      <w:pPr>
        <w:pStyle w:val="Heading3"/>
        <w:bidi/>
        <w:ind w:left="720"/>
      </w:pPr>
      <w:r>
        <w:rPr>
          <w:rtl/>
        </w:rPr>
        <w:t>ج) في الطب الرياضي والفحص الطبي</w:t>
      </w:r>
    </w:p>
    <w:p w14:paraId="602E7F9D" w14:textId="77777777" w:rsidR="00E8020C" w:rsidRDefault="00E8020C" w:rsidP="00E8020C">
      <w:pPr>
        <w:pStyle w:val="NormalWeb"/>
        <w:bidi/>
        <w:ind w:left="720"/>
      </w:pPr>
      <w:r>
        <w:rPr>
          <w:rtl/>
        </w:rPr>
        <w:t xml:space="preserve">وزارة الشباب والرياضة أوضحت أن الفحوصات الطبية تُجرى وفق </w:t>
      </w:r>
      <w:r>
        <w:rPr>
          <w:rStyle w:val="Strong"/>
          <w:rtl/>
        </w:rPr>
        <w:t>كود وزارة الشباب والرياضة الصادر بالقرار رقم 1642 لسنة 2024</w:t>
      </w:r>
      <w:r>
        <w:rPr>
          <w:rtl/>
        </w:rPr>
        <w:t>، وأن الهدف هو إعداد ملف طبي متكامل لكل رياضي وضمان ممارسته النشاط في بيئة آمنة وصحية. وتشمل الفحوصات: باطنة وقلب، صدر، رسم قلب، إيكو، ضغط الدم، تقييم القدرة التنفسية، وتحاليل معملية مثل صورة الدم والكوليسترول والسكر وإنزيمات القلب</w:t>
      </w:r>
      <w:r>
        <w:t xml:space="preserve">. </w:t>
      </w:r>
    </w:p>
    <w:p w14:paraId="72E28C1D" w14:textId="77777777" w:rsidR="00E8020C" w:rsidRDefault="00E8020C" w:rsidP="00E8020C">
      <w:pPr>
        <w:pStyle w:val="NormalWeb"/>
        <w:bidi/>
        <w:ind w:left="720"/>
      </w:pPr>
      <w:r>
        <w:rPr>
          <w:rStyle w:val="Strong"/>
          <w:rtl/>
        </w:rPr>
        <w:t>المرجع المباشر</w:t>
      </w:r>
      <w:r>
        <w:rPr>
          <w:rStyle w:val="Strong"/>
        </w:rPr>
        <w:t>:</w:t>
      </w:r>
      <w:r>
        <w:br/>
      </w:r>
      <w:r>
        <w:rPr>
          <w:rtl/>
        </w:rPr>
        <w:t>وزارة الشباب والرياضة عن الكود الطبي المعتمد</w:t>
      </w:r>
      <w:r>
        <w:t xml:space="preserve">. </w:t>
      </w:r>
    </w:p>
    <w:p w14:paraId="78262BD1" w14:textId="77777777" w:rsidR="00E8020C" w:rsidRDefault="00E8020C" w:rsidP="00E8020C">
      <w:pPr>
        <w:pStyle w:val="Heading3"/>
        <w:bidi/>
        <w:ind w:left="720"/>
      </w:pPr>
      <w:r>
        <w:rPr>
          <w:rtl/>
        </w:rPr>
        <w:t>د) في المهن الرياضية والعلوم الرياضية</w:t>
      </w:r>
    </w:p>
    <w:p w14:paraId="6B6BF7B8" w14:textId="77777777" w:rsidR="00E8020C" w:rsidRDefault="00E8020C" w:rsidP="00E8020C">
      <w:pPr>
        <w:pStyle w:val="NormalWeb"/>
        <w:bidi/>
        <w:ind w:left="720"/>
      </w:pPr>
      <w:r>
        <w:rPr>
          <w:rtl/>
        </w:rPr>
        <w:t>الأساس المهني المتعلق بتخصصات هذا الباب يرتبط بتعديل قانون نقابة المهن الرياضية كما سبق، لأنه يُدخل العلوم الرياضية الحديثة في نطاق تنظيم مهني أوضح. ولهذا يفيدك هذا النص عند الحديث عن الاعتراف المؤسسي بالأخصائيين والكوادر العلمية العاملة في الرياضة</w:t>
      </w:r>
      <w:r>
        <w:t xml:space="preserve">. </w:t>
      </w:r>
    </w:p>
    <w:p w14:paraId="280B455B" w14:textId="77777777" w:rsidR="00E8020C" w:rsidRDefault="00E8020C" w:rsidP="00E8020C">
      <w:pPr>
        <w:pStyle w:val="NormalWeb"/>
        <w:bidi/>
        <w:ind w:left="720"/>
      </w:pPr>
      <w:r>
        <w:rPr>
          <w:rStyle w:val="Strong"/>
          <w:rtl/>
        </w:rPr>
        <w:t>المرجع المباشر</w:t>
      </w:r>
      <w:r>
        <w:rPr>
          <w:rStyle w:val="Strong"/>
        </w:rPr>
        <w:t>:</w:t>
      </w:r>
      <w:r>
        <w:br/>
      </w:r>
      <w:r>
        <w:rPr>
          <w:rtl/>
        </w:rPr>
        <w:t>وزارة الشباب والرياضة ومجلس النواب</w:t>
      </w:r>
      <w:r>
        <w:t xml:space="preserve">. </w:t>
      </w:r>
    </w:p>
    <w:p w14:paraId="5370831B" w14:textId="77777777" w:rsidR="00E8020C" w:rsidRDefault="00E8020C" w:rsidP="00E8020C">
      <w:pPr>
        <w:bidi/>
        <w:ind w:left="720"/>
      </w:pPr>
      <w:r>
        <w:pict w14:anchorId="179BE0A7">
          <v:rect id="_x0000_i1087" style="width:0;height:1.5pt" o:hralign="right" o:hrstd="t" o:hr="t" fillcolor="#a0a0a0" stroked="f"/>
        </w:pict>
      </w:r>
    </w:p>
    <w:p w14:paraId="1E6294DA" w14:textId="29D2B71B" w:rsidR="00E8020C" w:rsidRDefault="00E8020C" w:rsidP="00E8020C">
      <w:pPr>
        <w:pStyle w:val="Heading2"/>
        <w:bidi/>
        <w:ind w:left="720"/>
      </w:pPr>
      <w:r>
        <w:lastRenderedPageBreak/>
        <w:t>) 4</w:t>
      </w:r>
      <w:r>
        <w:rPr>
          <w:rtl/>
        </w:rPr>
        <w:t>أسماء المراكز والوحدات والهيئات المتاحة نصيًا</w:t>
      </w:r>
    </w:p>
    <w:p w14:paraId="46F53434" w14:textId="77777777" w:rsidR="00E8020C" w:rsidRDefault="00E8020C" w:rsidP="00E8020C">
      <w:pPr>
        <w:pStyle w:val="NormalWeb"/>
        <w:bidi/>
        <w:ind w:left="720"/>
      </w:pPr>
      <w:r>
        <w:rPr>
          <w:rtl/>
        </w:rPr>
        <w:t>المصادر الرسمية التي استطعت التحقق منها نصيًا تؤكد وجود هذه الجهات/المراكز/الوحدات بالاسم</w:t>
      </w:r>
      <w:r>
        <w:t>:</w:t>
      </w:r>
    </w:p>
    <w:p w14:paraId="47E093E5" w14:textId="547AF129" w:rsidR="00E8020C" w:rsidRDefault="00E8020C" w:rsidP="00E8020C">
      <w:pPr>
        <w:pStyle w:val="NormalWeb"/>
        <w:bidi/>
        <w:ind w:left="720"/>
      </w:pPr>
      <w:r>
        <w:rPr>
          <w:rStyle w:val="Strong"/>
        </w:rPr>
        <w:t>. 1</w:t>
      </w:r>
      <w:r>
        <w:rPr>
          <w:rStyle w:val="Strong"/>
          <w:rtl/>
        </w:rPr>
        <w:t>المنظمة المصرية لمكافحة المنشطات</w:t>
      </w:r>
      <w:r>
        <w:rPr>
          <w:rStyle w:val="Strong"/>
        </w:rPr>
        <w:t xml:space="preserve"> EGY-NADO.</w:t>
      </w:r>
      <w:r>
        <w:t xml:space="preserve"> </w:t>
      </w:r>
      <w:r>
        <w:br/>
      </w:r>
      <w:r>
        <w:rPr>
          <w:rStyle w:val="Strong"/>
        </w:rPr>
        <w:t>. 2</w:t>
      </w:r>
      <w:r>
        <w:rPr>
          <w:rStyle w:val="Strong"/>
          <w:rtl/>
        </w:rPr>
        <w:t>الإدارة المركزية للطب الرياضي بوزارة الشباب والرياضة</w:t>
      </w:r>
      <w:r>
        <w:rPr>
          <w:rStyle w:val="Strong"/>
        </w:rPr>
        <w:t>.</w:t>
      </w:r>
      <w:r>
        <w:t xml:space="preserve"> </w:t>
      </w:r>
      <w:r>
        <w:br/>
      </w:r>
      <w:r>
        <w:rPr>
          <w:rStyle w:val="Strong"/>
        </w:rPr>
        <w:t>. 3</w:t>
      </w:r>
      <w:r>
        <w:rPr>
          <w:rStyle w:val="Strong"/>
          <w:rtl/>
        </w:rPr>
        <w:t>وحدة الطب الرياضي بالمركز الأوليمبي بالمعادي</w:t>
      </w:r>
      <w:r>
        <w:rPr>
          <w:rStyle w:val="Strong"/>
        </w:rPr>
        <w:t>.</w:t>
      </w:r>
      <w:r>
        <w:t xml:space="preserve"> </w:t>
      </w:r>
      <w:r>
        <w:br/>
      </w:r>
      <w:r>
        <w:rPr>
          <w:rStyle w:val="Strong"/>
        </w:rPr>
        <w:t>. 4</w:t>
      </w:r>
      <w:r>
        <w:rPr>
          <w:rStyle w:val="Strong"/>
          <w:rtl/>
        </w:rPr>
        <w:t>المركز التخصصي/مركز الطب الرياضي بالمركز الأوليمبي بالمعادي</w:t>
      </w:r>
      <w:r>
        <w:rPr>
          <w:rStyle w:val="Strong"/>
        </w:rPr>
        <w:t>.</w:t>
      </w:r>
      <w:r>
        <w:t xml:space="preserve"> </w:t>
      </w:r>
      <w:r>
        <w:br/>
      </w:r>
      <w:r>
        <w:rPr>
          <w:rStyle w:val="Strong"/>
        </w:rPr>
        <w:t>. 5</w:t>
      </w:r>
      <w:r>
        <w:rPr>
          <w:rStyle w:val="Strong"/>
          <w:rtl/>
        </w:rPr>
        <w:t>مركز الطب الرياضي التخصصي بمدينة نصر</w:t>
      </w:r>
      <w:r>
        <w:rPr>
          <w:rStyle w:val="Strong"/>
        </w:rPr>
        <w:t>.</w:t>
      </w:r>
      <w:r>
        <w:t xml:space="preserve"> </w:t>
      </w:r>
      <w:r>
        <w:br/>
      </w:r>
      <w:r>
        <w:rPr>
          <w:rStyle w:val="Strong"/>
        </w:rPr>
        <w:t>. 6</w:t>
      </w:r>
      <w:r>
        <w:rPr>
          <w:rStyle w:val="Strong"/>
          <w:rtl/>
        </w:rPr>
        <w:t>المدينة الشبابية بالإسكندرية كموقع تنفيذ لبعض أعمال الكود الطبي والقياسات</w:t>
      </w:r>
      <w:r>
        <w:rPr>
          <w:rStyle w:val="Strong"/>
        </w:rPr>
        <w:t>.</w:t>
      </w:r>
      <w:r>
        <w:t xml:space="preserve"> </w:t>
      </w:r>
      <w:r>
        <w:br/>
      </w:r>
      <w:r>
        <w:rPr>
          <w:rStyle w:val="Strong"/>
        </w:rPr>
        <w:t>. 7</w:t>
      </w:r>
      <w:r>
        <w:rPr>
          <w:rStyle w:val="Strong"/>
          <w:rtl/>
        </w:rPr>
        <w:t>القوافل الطبية المتنقلة التابعة للوزارة</w:t>
      </w:r>
      <w:r>
        <w:rPr>
          <w:rStyle w:val="Strong"/>
        </w:rPr>
        <w:t>.</w:t>
      </w:r>
      <w:r>
        <w:t xml:space="preserve"> </w:t>
      </w:r>
      <w:r>
        <w:br/>
      </w:r>
      <w:r>
        <w:rPr>
          <w:rStyle w:val="Strong"/>
        </w:rPr>
        <w:t>. 8</w:t>
      </w:r>
      <w:r>
        <w:rPr>
          <w:rStyle w:val="Strong"/>
          <w:rtl/>
        </w:rPr>
        <w:t>المجلس العلمي للرياضة</w:t>
      </w:r>
      <w:r>
        <w:rPr>
          <w:rStyle w:val="Strong"/>
        </w:rPr>
        <w:t>.</w:t>
      </w:r>
      <w:r>
        <w:t xml:space="preserve"> </w:t>
      </w:r>
      <w:r>
        <w:br/>
      </w:r>
      <w:r>
        <w:rPr>
          <w:rStyle w:val="Strong"/>
        </w:rPr>
        <w:t>. 9</w:t>
      </w:r>
      <w:r>
        <w:rPr>
          <w:rStyle w:val="Strong"/>
          <w:rtl/>
        </w:rPr>
        <w:t>اللجنة العلمية العليا لتغذية الرياضيين</w:t>
      </w:r>
      <w:r>
        <w:rPr>
          <w:rStyle w:val="Strong"/>
        </w:rPr>
        <w:t>.</w:t>
      </w:r>
      <w:r>
        <w:t xml:space="preserve"> </w:t>
      </w:r>
    </w:p>
    <w:p w14:paraId="0D968C57" w14:textId="77777777" w:rsidR="00E8020C" w:rsidRDefault="00E8020C" w:rsidP="00E8020C">
      <w:pPr>
        <w:pStyle w:val="NormalWeb"/>
        <w:bidi/>
        <w:ind w:left="720"/>
      </w:pPr>
      <w:r>
        <w:rPr>
          <w:rStyle w:val="Strong"/>
          <w:rtl/>
        </w:rPr>
        <w:t>تنبيه مهم</w:t>
      </w:r>
      <w:r>
        <w:rPr>
          <w:rStyle w:val="Strong"/>
        </w:rPr>
        <w:t>:</w:t>
      </w:r>
      <w:r>
        <w:t xml:space="preserve"> </w:t>
      </w:r>
      <w:r>
        <w:rPr>
          <w:rtl/>
        </w:rPr>
        <w:t xml:space="preserve">الوزارة أكدت رسميًا أن عدد وحدات الطب الرياضي بالمحافظات هو </w:t>
      </w:r>
      <w:r>
        <w:rPr>
          <w:rStyle w:val="Strong"/>
        </w:rPr>
        <w:t xml:space="preserve">17 </w:t>
      </w:r>
      <w:r>
        <w:rPr>
          <w:rStyle w:val="Strong"/>
          <w:rtl/>
        </w:rPr>
        <w:t>وحدة</w:t>
      </w:r>
      <w:r>
        <w:rPr>
          <w:rtl/>
        </w:rPr>
        <w:t xml:space="preserve"> ونشرت بيانًا بالأماكن، لكن القائمة التفصيلية للأسماء لم تظهر كاملة كنص قابل للاستخراج في النسخة التي استطعت الوصول إليها عبر الأداة؛ لذلك أثبتُّ هنا فقط الوحدات والمراكز التي أمكن التحقق منها نصيًا بشكل مباشر</w:t>
      </w:r>
      <w:r>
        <w:t xml:space="preserve">. </w:t>
      </w:r>
    </w:p>
    <w:p w14:paraId="63929868" w14:textId="77777777" w:rsidR="00E8020C" w:rsidRDefault="00E8020C" w:rsidP="00E8020C">
      <w:pPr>
        <w:bidi/>
        <w:ind w:left="720"/>
      </w:pPr>
      <w:r>
        <w:pict w14:anchorId="52062994">
          <v:rect id="_x0000_i1088" style="width:0;height:1.5pt" o:hralign="right" o:hrstd="t" o:hr="t" fillcolor="#a0a0a0" stroked="f"/>
        </w:pict>
      </w:r>
    </w:p>
    <w:p w14:paraId="09EDAD78" w14:textId="70B0C1D7" w:rsidR="00E8020C" w:rsidRDefault="00E8020C" w:rsidP="00E8020C">
      <w:pPr>
        <w:pStyle w:val="Heading2"/>
        <w:bidi/>
        <w:ind w:left="720"/>
      </w:pPr>
      <w:r>
        <w:t>) 5</w:t>
      </w:r>
      <w:r>
        <w:rPr>
          <w:rtl/>
        </w:rPr>
        <w:t>مكافحة المنشطات بالتفصيل</w:t>
      </w:r>
    </w:p>
    <w:p w14:paraId="7E248658" w14:textId="77777777" w:rsidR="00E8020C" w:rsidRDefault="00E8020C" w:rsidP="00E8020C">
      <w:pPr>
        <w:pStyle w:val="Heading3"/>
        <w:bidi/>
        <w:ind w:left="720"/>
      </w:pPr>
      <w:r>
        <w:rPr>
          <w:rtl/>
        </w:rPr>
        <w:t>المفهوم</w:t>
      </w:r>
    </w:p>
    <w:p w14:paraId="5A42CF2F" w14:textId="77777777" w:rsidR="00E8020C" w:rsidRDefault="00E8020C" w:rsidP="00E8020C">
      <w:pPr>
        <w:pStyle w:val="NormalWeb"/>
        <w:bidi/>
        <w:ind w:left="720"/>
      </w:pPr>
      <w:r>
        <w:rPr>
          <w:rtl/>
        </w:rPr>
        <w:t>مكافحة المنشطات هي نظام قانوني وطبي وعلمي يهدف إلى حماية عدالة المنافسة وصحة الرياضي. وتوضح</w:t>
      </w:r>
      <w:r>
        <w:t xml:space="preserve"> WADA </w:t>
      </w:r>
      <w:r>
        <w:rPr>
          <w:rtl/>
        </w:rPr>
        <w:t>أن المدونة العالمية هي الوثيقة المركزية الموحِّدة، بينما تحدد قائمة المحظورات المواد والوسائل الممنوعة داخل المنافسة وخارجها، وتُحدَّث سنويًا</w:t>
      </w:r>
      <w:r>
        <w:t xml:space="preserve">. </w:t>
      </w:r>
    </w:p>
    <w:p w14:paraId="50132998" w14:textId="77777777" w:rsidR="00E8020C" w:rsidRDefault="00E8020C" w:rsidP="00E8020C">
      <w:pPr>
        <w:pStyle w:val="Heading3"/>
        <w:bidi/>
        <w:ind w:left="720"/>
      </w:pPr>
      <w:r>
        <w:rPr>
          <w:rtl/>
        </w:rPr>
        <w:t>ماذا يُعد مخالفة؟</w:t>
      </w:r>
    </w:p>
    <w:p w14:paraId="0A2F9F2A" w14:textId="77777777" w:rsidR="00E8020C" w:rsidRDefault="00E8020C" w:rsidP="00E8020C">
      <w:pPr>
        <w:pStyle w:val="NormalWeb"/>
        <w:bidi/>
        <w:ind w:left="720"/>
      </w:pPr>
      <w:r>
        <w:rPr>
          <w:rtl/>
        </w:rPr>
        <w:t>وفق القواعد المصرية 2021، لا يقتصر الأمر على وجود مادة محظورة في العينة، بل يشمل أيضًا الاستخدام أو محاولة الاستخدام، رفض الاختبار أو التهرب منه، فشل الإبلاغ عن أماكن التواجد، العبث بإجراءات أخذ العينة، الحيازة، الإتجار، الإعطاء، التواطؤ، والتصرفات الانتقامية المرتبطة بالإبلاغ عن المخالفات</w:t>
      </w:r>
      <w:r>
        <w:t xml:space="preserve">. </w:t>
      </w:r>
    </w:p>
    <w:p w14:paraId="5FF9B3CC" w14:textId="77777777" w:rsidR="00E8020C" w:rsidRDefault="00E8020C" w:rsidP="00E8020C">
      <w:pPr>
        <w:pStyle w:val="Heading3"/>
        <w:bidi/>
        <w:ind w:left="720"/>
      </w:pPr>
      <w:r>
        <w:rPr>
          <w:rtl/>
        </w:rPr>
        <w:t>الإعفاء العلاجي</w:t>
      </w:r>
      <w:r>
        <w:t xml:space="preserve"> TUE</w:t>
      </w:r>
    </w:p>
    <w:p w14:paraId="09737307" w14:textId="77777777" w:rsidR="00E8020C" w:rsidRDefault="00E8020C" w:rsidP="00E8020C">
      <w:pPr>
        <w:pStyle w:val="NormalWeb"/>
        <w:bidi/>
        <w:ind w:left="720"/>
      </w:pPr>
      <w:r>
        <w:rPr>
          <w:rtl/>
        </w:rPr>
        <w:t xml:space="preserve">المنظمة المصرية توضّح أن طلب الإعفاء العلاجي يجب أن يحقق أربعة شروط أساسية: وجود حالة طبية مشخصة تستدعي العلاج بمادة أو وسيلة محظورة، وألا يترتب على الاستخدام تعزيز إضافي غير مبرر للأداء، وألا توجد بدائل علاجية مباحة معقولة، وألا تكون الحاجة للعلاج ناتجة عن استخدام سابق غير مصرح به. كما تذكر أن قرار اللجنة المختصة يصدر عادة خلال </w:t>
      </w:r>
      <w:r>
        <w:rPr>
          <w:rStyle w:val="Strong"/>
        </w:rPr>
        <w:t xml:space="preserve">21 </w:t>
      </w:r>
      <w:r>
        <w:rPr>
          <w:rStyle w:val="Strong"/>
          <w:rtl/>
        </w:rPr>
        <w:t>يومًا</w:t>
      </w:r>
      <w:r>
        <w:rPr>
          <w:rtl/>
        </w:rPr>
        <w:t xml:space="preserve"> من استلام الطلب الكامل</w:t>
      </w:r>
      <w:r>
        <w:t xml:space="preserve">. </w:t>
      </w:r>
    </w:p>
    <w:p w14:paraId="29D560F7" w14:textId="77777777" w:rsidR="00E8020C" w:rsidRDefault="00E8020C" w:rsidP="00E8020C">
      <w:pPr>
        <w:pStyle w:val="Heading3"/>
        <w:bidi/>
        <w:ind w:left="720"/>
        <w:rPr>
          <w:rtl/>
        </w:rPr>
      </w:pPr>
    </w:p>
    <w:p w14:paraId="637EFB52" w14:textId="77777777" w:rsidR="00E8020C" w:rsidRDefault="00E8020C" w:rsidP="00E8020C">
      <w:pPr>
        <w:pStyle w:val="Heading3"/>
        <w:bidi/>
        <w:ind w:left="720"/>
        <w:rPr>
          <w:rtl/>
        </w:rPr>
      </w:pPr>
    </w:p>
    <w:p w14:paraId="2D1085D2" w14:textId="197C6C42" w:rsidR="00E8020C" w:rsidRDefault="00E8020C" w:rsidP="00E8020C">
      <w:pPr>
        <w:pStyle w:val="Heading3"/>
        <w:bidi/>
        <w:ind w:left="720"/>
      </w:pPr>
      <w:r>
        <w:rPr>
          <w:rtl/>
        </w:rPr>
        <w:lastRenderedPageBreak/>
        <w:t>الاختبارات</w:t>
      </w:r>
    </w:p>
    <w:p w14:paraId="6DEA9E8E" w14:textId="77777777" w:rsidR="00E8020C" w:rsidRDefault="00E8020C" w:rsidP="00E8020C">
      <w:pPr>
        <w:pStyle w:val="NormalWeb"/>
        <w:bidi/>
        <w:ind w:left="720"/>
      </w:pPr>
      <w:r>
        <w:rPr>
          <w:rtl/>
        </w:rPr>
        <w:t>المعيار الدولي للاختبارات والتحقيقات يضع معايير إلزامية لتخطيط توزيع الاختبارات، وإخطار الرياضيين، وإجراءات جمع العينات، سواء داخل المنافسة أو خارجها. والمنظمة المصرية تنفذ هذه المنظومة على المستوى الوطني</w:t>
      </w:r>
      <w:r>
        <w:t xml:space="preserve">. </w:t>
      </w:r>
    </w:p>
    <w:p w14:paraId="5CD1A28C" w14:textId="77777777" w:rsidR="00E8020C" w:rsidRDefault="00E8020C" w:rsidP="00E8020C">
      <w:pPr>
        <w:pStyle w:val="Heading3"/>
        <w:bidi/>
        <w:ind w:left="720"/>
      </w:pPr>
      <w:r>
        <w:rPr>
          <w:rtl/>
        </w:rPr>
        <w:t>التعليم والوقاية</w:t>
      </w:r>
    </w:p>
    <w:p w14:paraId="7155C387" w14:textId="77777777" w:rsidR="00E8020C" w:rsidRDefault="00E8020C" w:rsidP="00E8020C">
      <w:pPr>
        <w:pStyle w:val="NormalWeb"/>
        <w:bidi/>
        <w:ind w:left="720"/>
      </w:pPr>
      <w:r>
        <w:rPr>
          <w:rtl/>
        </w:rPr>
        <w:t>ملف مكافحة المنشطات لا يقوم على العقوبة فقط؛ فالمنظمة المصرية تضع ضمن خدماتها مواد تعليمية وأنشطة توعوية، كما تتكامل هذه الوقاية مع التثقيف بالمكملات الغذائية لأن سوء استخدام المكملات أو تلوثها قد يخلق مخاطر صحية أو قانونية. واللجنة الأولمبية الدولية أكدت أن بعض المكملات قد تفيد في حالات محدودة، لكن بعضها قد يضر الصحة أو السمعة أو النزاهة الرياضية</w:t>
      </w:r>
      <w:r>
        <w:t xml:space="preserve">. </w:t>
      </w:r>
    </w:p>
    <w:p w14:paraId="023AF6C0" w14:textId="77777777" w:rsidR="00E8020C" w:rsidRDefault="00E8020C" w:rsidP="00E8020C">
      <w:pPr>
        <w:pStyle w:val="NormalWeb"/>
        <w:bidi/>
        <w:ind w:left="720"/>
      </w:pPr>
      <w:r>
        <w:rPr>
          <w:rStyle w:val="Strong"/>
          <w:rtl/>
        </w:rPr>
        <w:t>المراجع المباشرة لهذا العنصر</w:t>
      </w:r>
      <w:r>
        <w:rPr>
          <w:rStyle w:val="Strong"/>
        </w:rPr>
        <w:t>:</w:t>
      </w:r>
      <w:r>
        <w:br/>
        <w:t xml:space="preserve">EGY-NADO </w:t>
      </w:r>
      <w:r>
        <w:rPr>
          <w:rtl/>
        </w:rPr>
        <w:t>الرئيسية</w:t>
      </w:r>
      <w:r>
        <w:t xml:space="preserve">. </w:t>
      </w:r>
      <w:r>
        <w:br/>
      </w:r>
      <w:r>
        <w:rPr>
          <w:rtl/>
        </w:rPr>
        <w:t>القواعد المصرية 2021</w:t>
      </w:r>
      <w:r>
        <w:t xml:space="preserve">. </w:t>
      </w:r>
      <w:r>
        <w:br/>
      </w:r>
      <w:r>
        <w:rPr>
          <w:rtl/>
        </w:rPr>
        <w:t>إجراءات</w:t>
      </w:r>
      <w:r>
        <w:t xml:space="preserve"> TUE. </w:t>
      </w:r>
      <w:r>
        <w:br/>
        <w:t xml:space="preserve">WADA Code + Prohibited List 2026 + ISTUE + ISTI. </w:t>
      </w:r>
    </w:p>
    <w:p w14:paraId="2B18DC06" w14:textId="77777777" w:rsidR="00E8020C" w:rsidRDefault="00E8020C" w:rsidP="00E8020C">
      <w:pPr>
        <w:bidi/>
        <w:ind w:left="720"/>
      </w:pPr>
      <w:r>
        <w:pict w14:anchorId="5175F479">
          <v:rect id="_x0000_i1089" style="width:0;height:1.5pt" o:hralign="right" o:hrstd="t" o:hr="t" fillcolor="#a0a0a0" stroked="f"/>
        </w:pict>
      </w:r>
    </w:p>
    <w:p w14:paraId="73BD9577" w14:textId="0577E118" w:rsidR="00E8020C" w:rsidRDefault="00E8020C" w:rsidP="00E8020C">
      <w:pPr>
        <w:pStyle w:val="Heading2"/>
        <w:bidi/>
        <w:ind w:left="720"/>
      </w:pPr>
      <w:r>
        <w:t>) 6</w:t>
      </w:r>
      <w:r>
        <w:rPr>
          <w:rtl/>
        </w:rPr>
        <w:t>الطب الرياضي في مصر</w:t>
      </w:r>
    </w:p>
    <w:p w14:paraId="4B1BEB6B" w14:textId="77777777" w:rsidR="00E8020C" w:rsidRDefault="00E8020C" w:rsidP="00E8020C">
      <w:pPr>
        <w:pStyle w:val="NormalWeb"/>
        <w:bidi/>
        <w:ind w:left="720"/>
      </w:pPr>
      <w:r>
        <w:rPr>
          <w:rtl/>
        </w:rPr>
        <w:t>الطب الرياضي في مصر يؤدي أربع وظائف أساسية</w:t>
      </w:r>
      <w:r>
        <w:t xml:space="preserve">: </w:t>
      </w:r>
      <w:r>
        <w:rPr>
          <w:rStyle w:val="Strong"/>
          <w:rtl/>
        </w:rPr>
        <w:t>الفحص قبل المشاركة، الرعاية الطبية الوقائية، التشخيص والمتابعة، وإصدار الجاهزية الطبية للعودة إلى النشاط</w:t>
      </w:r>
      <w:r>
        <w:t xml:space="preserve">. </w:t>
      </w:r>
      <w:r>
        <w:rPr>
          <w:rtl/>
        </w:rPr>
        <w:t>والوزارة أوضحت أن الكود الطبي يهدف إلى بناء ملف طبي متكامل لكل رياضي، كما خصصت يوم الخميس أسبوعيًا لإجراء الكود الطبي بوحدة الطب الرياضي بالمركز الأوليمبي بالمعادي</w:t>
      </w:r>
      <w:r>
        <w:t xml:space="preserve">. </w:t>
      </w:r>
    </w:p>
    <w:p w14:paraId="09234503" w14:textId="77777777" w:rsidR="00E8020C" w:rsidRDefault="00E8020C" w:rsidP="00E8020C">
      <w:pPr>
        <w:pStyle w:val="NormalWeb"/>
        <w:bidi/>
        <w:ind w:left="720"/>
      </w:pPr>
      <w:r>
        <w:rPr>
          <w:rtl/>
        </w:rPr>
        <w:t>كما بيّنت الوزارة أن منظومة الرعاية الطبية تشمل التوسع في وحدات الطب الرياضي، وبناء قاعدة بيانات طبية متكاملة، ورفع كفاءة الأطقم الطبية، وتقديم خدمات بأسعار مخفضة، وهو ما يربط الطب الرياضي مباشرة بالحماية الصحية والحوكمة الخدمية</w:t>
      </w:r>
      <w:r>
        <w:t xml:space="preserve">. </w:t>
      </w:r>
    </w:p>
    <w:p w14:paraId="291B2F1A" w14:textId="77777777" w:rsidR="00E8020C" w:rsidRDefault="00E8020C" w:rsidP="00E8020C">
      <w:pPr>
        <w:pStyle w:val="NormalWeb"/>
        <w:bidi/>
        <w:ind w:left="720"/>
      </w:pPr>
      <w:r>
        <w:rPr>
          <w:rtl/>
        </w:rPr>
        <w:t xml:space="preserve">وفي مايو 2025 وثّقت الوزارة نشاط </w:t>
      </w:r>
      <w:r>
        <w:rPr>
          <w:rStyle w:val="Strong"/>
          <w:rtl/>
        </w:rPr>
        <w:t>مركز الطب الرياضي التخصصي بمدينة نصر</w:t>
      </w:r>
      <w:r>
        <w:rPr>
          <w:rtl/>
        </w:rPr>
        <w:t xml:space="preserve"> في إجراء الفحوصات الطبية للاعبين من منتخبات وأكاديميات مختلفة، بما في ذلك الجودو للمكفوفين والجمباز وتنس الطاولة، ثم وثقت لاحقًا فحوصات لمنتخبات بارالمبية مصرية في المركز نفسه. هذا يثبت وجود مستوى تخصصي عملي داخل المنظومة، وليس مجرد وحدات أولية فقط</w:t>
      </w:r>
      <w:r>
        <w:t xml:space="preserve">. </w:t>
      </w:r>
    </w:p>
    <w:p w14:paraId="12EAB5F7" w14:textId="77777777" w:rsidR="00E8020C" w:rsidRDefault="00E8020C" w:rsidP="00E8020C">
      <w:pPr>
        <w:pStyle w:val="NormalWeb"/>
        <w:bidi/>
        <w:ind w:left="720"/>
      </w:pPr>
      <w:r>
        <w:rPr>
          <w:rtl/>
        </w:rPr>
        <w:t xml:space="preserve">وفي فبراير 2026 ناقشت الوزارة رسميًا </w:t>
      </w:r>
      <w:r>
        <w:rPr>
          <w:rStyle w:val="Strong"/>
          <w:rtl/>
        </w:rPr>
        <w:t>تطوير منظومة الطب الرياضي</w:t>
      </w:r>
      <w:r>
        <w:rPr>
          <w:rtl/>
        </w:rPr>
        <w:t xml:space="preserve"> عبر تحديث الخدمات وإدخال أحدث التقنيات في التشخيص والعلاج والتأهيل، بما يعكس أن المجال في مصر يتحرك من خدمة فحص أساسية إلى بنية أكثر تخصصًا واعتمادًا على التكنولوجيا</w:t>
      </w:r>
      <w:r>
        <w:t xml:space="preserve">. </w:t>
      </w:r>
    </w:p>
    <w:p w14:paraId="51537D13" w14:textId="77777777" w:rsidR="00E8020C" w:rsidRDefault="00E8020C" w:rsidP="00E8020C">
      <w:pPr>
        <w:pStyle w:val="NormalWeb"/>
        <w:bidi/>
        <w:ind w:left="720"/>
      </w:pPr>
      <w:r>
        <w:rPr>
          <w:rStyle w:val="Strong"/>
          <w:rtl/>
        </w:rPr>
        <w:t>المراجع المباشرة لهذا العنصر</w:t>
      </w:r>
      <w:r>
        <w:rPr>
          <w:rStyle w:val="Strong"/>
        </w:rPr>
        <w:t>:</w:t>
      </w:r>
      <w:r>
        <w:br/>
      </w:r>
      <w:r>
        <w:rPr>
          <w:rtl/>
        </w:rPr>
        <w:t>الكود الطبي للرياضيين</w:t>
      </w:r>
      <w:r>
        <w:t xml:space="preserve">. </w:t>
      </w:r>
      <w:r>
        <w:br/>
      </w:r>
      <w:r>
        <w:rPr>
          <w:rtl/>
        </w:rPr>
        <w:t>وحدة المعادي</w:t>
      </w:r>
      <w:r>
        <w:t xml:space="preserve">. </w:t>
      </w:r>
      <w:r>
        <w:br/>
      </w:r>
      <w:r>
        <w:rPr>
          <w:rtl/>
        </w:rPr>
        <w:t>مركز مدينة نصر</w:t>
      </w:r>
      <w:r>
        <w:t xml:space="preserve">. </w:t>
      </w:r>
      <w:r>
        <w:br/>
      </w:r>
      <w:r>
        <w:rPr>
          <w:rtl/>
        </w:rPr>
        <w:t>تطوير المنظومة</w:t>
      </w:r>
      <w:r>
        <w:t xml:space="preserve">. </w:t>
      </w:r>
    </w:p>
    <w:p w14:paraId="0AF23286" w14:textId="77777777" w:rsidR="00E8020C" w:rsidRDefault="00E8020C" w:rsidP="00E8020C">
      <w:pPr>
        <w:bidi/>
        <w:ind w:left="720"/>
      </w:pPr>
      <w:r>
        <w:lastRenderedPageBreak/>
        <w:pict w14:anchorId="35309A67">
          <v:rect id="_x0000_i1090" style="width:0;height:1.5pt" o:hralign="right" o:hrstd="t" o:hr="t" fillcolor="#a0a0a0" stroked="f"/>
        </w:pict>
      </w:r>
    </w:p>
    <w:p w14:paraId="0888F262" w14:textId="13FA1346" w:rsidR="00E8020C" w:rsidRDefault="00E8020C" w:rsidP="00E8020C">
      <w:pPr>
        <w:pStyle w:val="Heading2"/>
        <w:bidi/>
        <w:ind w:left="720"/>
      </w:pPr>
      <w:r>
        <w:t>) 7</w:t>
      </w:r>
      <w:r>
        <w:rPr>
          <w:rtl/>
        </w:rPr>
        <w:t>التأهيل الرياضي</w:t>
      </w:r>
    </w:p>
    <w:p w14:paraId="08C759D2" w14:textId="77777777" w:rsidR="00E8020C" w:rsidRDefault="00E8020C" w:rsidP="00E8020C">
      <w:pPr>
        <w:pStyle w:val="NormalWeb"/>
        <w:bidi/>
        <w:ind w:left="720"/>
      </w:pPr>
      <w:r>
        <w:rPr>
          <w:rtl/>
        </w:rPr>
        <w:t xml:space="preserve">التأهيل الرياضي هو عملية علمية تستهدف إعادة الرياضي من الإصابة أو الخلل الوظيفي إلى </w:t>
      </w:r>
      <w:r>
        <w:rPr>
          <w:rStyle w:val="Strong"/>
          <w:rtl/>
        </w:rPr>
        <w:t>المشاركة الآمنة ثم الأداء الكامل</w:t>
      </w:r>
      <w:r>
        <w:t xml:space="preserve">. </w:t>
      </w:r>
      <w:r>
        <w:rPr>
          <w:rtl/>
        </w:rPr>
        <w:t xml:space="preserve">ويؤكد إجماع العودة إلى الرياضة لعام 2016 أن قرار العودة بعد الإصابة </w:t>
      </w:r>
      <w:r>
        <w:rPr>
          <w:rStyle w:val="Strong"/>
          <w:rtl/>
        </w:rPr>
        <w:t>معقد ومتعدد العوامل</w:t>
      </w:r>
      <w:r>
        <w:rPr>
          <w:rtl/>
        </w:rPr>
        <w:t>، وأنه ممارسة في إدارة المخاطر وليست قرارًا زمنيًا بسيطًا</w:t>
      </w:r>
      <w:r>
        <w:t xml:space="preserve">. </w:t>
      </w:r>
    </w:p>
    <w:p w14:paraId="62CD73F3" w14:textId="77777777" w:rsidR="00E8020C" w:rsidRDefault="00E8020C" w:rsidP="00E8020C">
      <w:pPr>
        <w:pStyle w:val="NormalWeb"/>
        <w:bidi/>
        <w:ind w:left="720"/>
      </w:pPr>
      <w:r>
        <w:rPr>
          <w:rtl/>
        </w:rPr>
        <w:t xml:space="preserve">وفي مصر، حولت وزارة الشباب والرياضة هذا المفهوم إلى مسار مؤسسي واضح عبر البرنامج التدريبي لأخصائيي </w:t>
      </w:r>
      <w:r>
        <w:rPr>
          <w:rStyle w:val="Strong"/>
          <w:rtl/>
        </w:rPr>
        <w:t>الإصابات الرياضية والتأهيل والقياسات</w:t>
      </w:r>
      <w:r>
        <w:rPr>
          <w:rtl/>
        </w:rPr>
        <w:t>، الذي نُفذ من خلال الإدارة المركزية للطب الرياضي، مع اختبارات نظرية وشفوية بالمركز الأوليمبي بالمعادي، وامتداد لدور هؤلاء الأخصائيين في المشروعات القومية وفي دعم وحدات الطب الرياضي بالمحافظات والمنتخبات</w:t>
      </w:r>
      <w:r>
        <w:t xml:space="preserve">. </w:t>
      </w:r>
    </w:p>
    <w:p w14:paraId="7EE626FC" w14:textId="77777777" w:rsidR="00E8020C" w:rsidRDefault="00E8020C" w:rsidP="00E8020C">
      <w:pPr>
        <w:pStyle w:val="NormalWeb"/>
        <w:bidi/>
        <w:ind w:left="720"/>
      </w:pPr>
      <w:r>
        <w:rPr>
          <w:rtl/>
        </w:rPr>
        <w:t>كما قدّمت الوزارة في فبراير 2026 فعاليات توعوية ركزت على أن التأهيل البدني والحركي ليس مجرد علاج لاحق، بل وسيلة لاستعادة الوظائف الحركية والبدنية والعودة الآمنة للأنشطة التخصصية، مع إبراز دور أخصائي التأهيل والقياسات في الوقاية من الانحرافات القوامية ووضع البرامج العلاجية</w:t>
      </w:r>
      <w:r>
        <w:t xml:space="preserve">. </w:t>
      </w:r>
    </w:p>
    <w:p w14:paraId="5E729F76" w14:textId="77777777" w:rsidR="00E8020C" w:rsidRDefault="00E8020C" w:rsidP="00E8020C">
      <w:pPr>
        <w:pStyle w:val="NormalWeb"/>
        <w:bidi/>
        <w:ind w:left="720"/>
      </w:pPr>
      <w:r>
        <w:rPr>
          <w:rStyle w:val="Strong"/>
          <w:rtl/>
        </w:rPr>
        <w:t>المراجع المباشرة لهذا العنصر</w:t>
      </w:r>
      <w:r>
        <w:rPr>
          <w:rStyle w:val="Strong"/>
        </w:rPr>
        <w:t>:</w:t>
      </w:r>
      <w:r>
        <w:br/>
      </w:r>
      <w:r>
        <w:rPr>
          <w:rtl/>
        </w:rPr>
        <w:t>إجماع العودة إلى الرياضة</w:t>
      </w:r>
      <w:r>
        <w:t xml:space="preserve">. </w:t>
      </w:r>
      <w:r>
        <w:br/>
      </w:r>
      <w:r>
        <w:rPr>
          <w:rtl/>
        </w:rPr>
        <w:t>برنامج أخصائيي الإصابات والتأهيل والقياسات</w:t>
      </w:r>
      <w:r>
        <w:t xml:space="preserve">. </w:t>
      </w:r>
      <w:r>
        <w:br/>
      </w:r>
      <w:r>
        <w:rPr>
          <w:rtl/>
        </w:rPr>
        <w:t>ندوات الوزارة التوعوية في التأهيل</w:t>
      </w:r>
      <w:r>
        <w:t xml:space="preserve">. </w:t>
      </w:r>
    </w:p>
    <w:p w14:paraId="6E5C4CE7" w14:textId="77777777" w:rsidR="00E8020C" w:rsidRDefault="00E8020C" w:rsidP="00E8020C">
      <w:pPr>
        <w:bidi/>
        <w:ind w:left="720"/>
      </w:pPr>
      <w:r>
        <w:pict w14:anchorId="24A03018">
          <v:rect id="_x0000_i1091" style="width:0;height:1.5pt" o:hralign="right" o:hrstd="t" o:hr="t" fillcolor="#a0a0a0" stroked="f"/>
        </w:pict>
      </w:r>
    </w:p>
    <w:p w14:paraId="65FF2E5B" w14:textId="1E0CCA6C" w:rsidR="00E8020C" w:rsidRDefault="00E8020C" w:rsidP="00E8020C">
      <w:pPr>
        <w:pStyle w:val="Heading2"/>
        <w:bidi/>
        <w:ind w:left="720"/>
      </w:pPr>
      <w:r>
        <w:t>) 8</w:t>
      </w:r>
      <w:r>
        <w:rPr>
          <w:rtl/>
        </w:rPr>
        <w:t>الإصابات الرياضية نوعًا نوعًا</w:t>
      </w:r>
    </w:p>
    <w:p w14:paraId="09A23D64" w14:textId="77777777" w:rsidR="00E8020C" w:rsidRDefault="00E8020C" w:rsidP="00E8020C">
      <w:pPr>
        <w:pStyle w:val="Heading3"/>
        <w:bidi/>
        <w:ind w:left="720"/>
      </w:pPr>
      <w:r>
        <w:rPr>
          <w:rtl/>
        </w:rPr>
        <w:t>أ) من حيث آلية الحدوث</w:t>
      </w:r>
    </w:p>
    <w:p w14:paraId="3019E11F" w14:textId="77777777" w:rsidR="00E8020C" w:rsidRDefault="00E8020C" w:rsidP="00E8020C">
      <w:pPr>
        <w:pStyle w:val="NormalWeb"/>
        <w:bidi/>
        <w:ind w:left="720"/>
      </w:pPr>
      <w:r>
        <w:rPr>
          <w:rtl/>
        </w:rPr>
        <w:t xml:space="preserve">التقسيم العلمي الشائع يميز بين </w:t>
      </w:r>
      <w:r>
        <w:rPr>
          <w:rStyle w:val="Strong"/>
          <w:rtl/>
        </w:rPr>
        <w:t>الإصابات الحادة</w:t>
      </w:r>
      <w:r>
        <w:rPr>
          <w:rtl/>
        </w:rPr>
        <w:t>، وهي المرتبطة بحدث واضح ومحدد، و</w:t>
      </w:r>
      <w:r>
        <w:rPr>
          <w:rStyle w:val="Strong"/>
          <w:rtl/>
        </w:rPr>
        <w:t>إصابات الإجهاد/الإفراط في الاستخدام</w:t>
      </w:r>
      <w:r>
        <w:rPr>
          <w:rtl/>
        </w:rPr>
        <w:t xml:space="preserve"> التي لا ترتبط غالبًا بحدث واحد واضح بل بحمل متكرر متراكم. هذا التقسيم مستخدم على نطاق واسع في الأدبيات الرياضية الحديثة</w:t>
      </w:r>
      <w:r>
        <w:t xml:space="preserve">. </w:t>
      </w:r>
    </w:p>
    <w:p w14:paraId="6BDE3A26" w14:textId="77777777" w:rsidR="00E8020C" w:rsidRDefault="00E8020C" w:rsidP="00E8020C">
      <w:pPr>
        <w:pStyle w:val="Heading3"/>
        <w:bidi/>
        <w:ind w:left="720"/>
      </w:pPr>
      <w:r>
        <w:rPr>
          <w:rtl/>
        </w:rPr>
        <w:t>ب) من حيث النسيج المصاب</w:t>
      </w:r>
    </w:p>
    <w:p w14:paraId="4769C67B" w14:textId="6BBE4887" w:rsidR="00E8020C" w:rsidRDefault="00E8020C" w:rsidP="00E8020C">
      <w:pPr>
        <w:pStyle w:val="NormalWeb"/>
        <w:bidi/>
        <w:ind w:left="720"/>
        <w:rPr>
          <w:rtl/>
        </w:rPr>
      </w:pPr>
      <w:r>
        <w:rPr>
          <w:rtl/>
        </w:rPr>
        <w:t>تشمل الإصابات الرياضية الشائعة</w:t>
      </w:r>
      <w:r>
        <w:t>:</w:t>
      </w:r>
      <w:r>
        <w:br/>
      </w:r>
      <w:r>
        <w:rPr>
          <w:rtl/>
        </w:rPr>
        <w:t>إصابات الأربطة مثل الالتواءات وتمزق الرباط الصليبي،</w:t>
      </w:r>
      <w:r>
        <w:br/>
      </w:r>
      <w:r>
        <w:rPr>
          <w:rtl/>
        </w:rPr>
        <w:t>إصابات العضلات مثل الشد والتمزق العضلي،</w:t>
      </w:r>
      <w:r>
        <w:br/>
      </w:r>
      <w:r>
        <w:rPr>
          <w:rtl/>
        </w:rPr>
        <w:t>إصابات الأوتار مثل التهاب أوتار الإفراط في الاستخدام،</w:t>
      </w:r>
      <w:r>
        <w:br/>
      </w:r>
      <w:r>
        <w:rPr>
          <w:rtl/>
        </w:rPr>
        <w:t>إصابات الغضاريف مثل إصابات الغضروف الهلالي،</w:t>
      </w:r>
      <w:r>
        <w:br/>
      </w:r>
      <w:r>
        <w:rPr>
          <w:rtl/>
        </w:rPr>
        <w:t>إصابات العظام مثل الكسور الإجهادية أو الرضّية،</w:t>
      </w:r>
      <w:r>
        <w:br/>
      </w:r>
      <w:r>
        <w:rPr>
          <w:rtl/>
        </w:rPr>
        <w:t>وإصابات المفاصل مثل الخلع وعدم الثبات. كما تشير بيانات</w:t>
      </w:r>
      <w:r>
        <w:t xml:space="preserve"> ACSM </w:t>
      </w:r>
      <w:r>
        <w:rPr>
          <w:rtl/>
        </w:rPr>
        <w:t>إلى أن من الإصابات الشائعة التي يواجهها طبيب الفريق: خلع الكتف، إصابات الكوع الرباطية، إصابات أوتار المأبض، إصابات</w:t>
      </w:r>
      <w:r>
        <w:t xml:space="preserve"> ACL</w:t>
      </w:r>
      <w:r>
        <w:rPr>
          <w:rtl/>
        </w:rPr>
        <w:t>، تمزقات الغضروف، التواءات الكاحل، وإصابات الفخذ والورك</w:t>
      </w:r>
      <w:r>
        <w:t xml:space="preserve">. </w:t>
      </w:r>
    </w:p>
    <w:p w14:paraId="7DF16531" w14:textId="77777777" w:rsidR="00E8020C" w:rsidRDefault="00E8020C" w:rsidP="00E8020C">
      <w:pPr>
        <w:pStyle w:val="NormalWeb"/>
        <w:bidi/>
        <w:ind w:left="720"/>
      </w:pPr>
    </w:p>
    <w:p w14:paraId="3FF02E22" w14:textId="77777777" w:rsidR="00E8020C" w:rsidRDefault="00E8020C" w:rsidP="00E8020C">
      <w:pPr>
        <w:pStyle w:val="Heading3"/>
        <w:bidi/>
        <w:ind w:left="720"/>
      </w:pPr>
      <w:r>
        <w:rPr>
          <w:rtl/>
        </w:rPr>
        <w:lastRenderedPageBreak/>
        <w:t>ج) من حيث المنطقة التشريحية</w:t>
      </w:r>
    </w:p>
    <w:p w14:paraId="7C2692D5" w14:textId="77777777" w:rsidR="00E8020C" w:rsidRDefault="00E8020C" w:rsidP="00E8020C">
      <w:pPr>
        <w:pStyle w:val="NormalWeb"/>
        <w:bidi/>
        <w:ind w:left="720"/>
      </w:pPr>
      <w:r>
        <w:rPr>
          <w:rtl/>
        </w:rPr>
        <w:t>أهم التقسيمات العملية داخل الدليل يمكن أن تكون على هذا النحو</w:t>
      </w:r>
      <w:r>
        <w:t>:</w:t>
      </w:r>
      <w:r>
        <w:br/>
      </w:r>
      <w:r>
        <w:rPr>
          <w:rtl/>
        </w:rPr>
        <w:t xml:space="preserve">إصابات الرأس والجهاز العصبي، وفي مقدمتها </w:t>
      </w:r>
      <w:r>
        <w:rPr>
          <w:rStyle w:val="Strong"/>
          <w:rtl/>
        </w:rPr>
        <w:t>الارتجاج الدماغي الرياضي</w:t>
      </w:r>
      <w:r>
        <w:t xml:space="preserve">. </w:t>
      </w:r>
      <w:r>
        <w:br/>
      </w:r>
      <w:r>
        <w:rPr>
          <w:rtl/>
        </w:rPr>
        <w:t>إصابات الطرف العلوي: الكتف، الترقوة، المرفق، الرسغ، اليد</w:t>
      </w:r>
      <w:r>
        <w:t xml:space="preserve">. </w:t>
      </w:r>
      <w:r>
        <w:br/>
      </w:r>
      <w:r>
        <w:rPr>
          <w:rtl/>
        </w:rPr>
        <w:t>إصابات الجذع والعمود الفقري: آلام أسفل الظهر، الإصابات الجانبية والعضلية</w:t>
      </w:r>
      <w:r>
        <w:t xml:space="preserve">. </w:t>
      </w:r>
      <w:r>
        <w:br/>
      </w:r>
      <w:r>
        <w:rPr>
          <w:rtl/>
        </w:rPr>
        <w:t>إصابات الطرف السفلي: الورك، الفخذ، الركبة، الساق، الكاحل، القدم، وهي الأعلى شيوعًا في كثير من الرياضات</w:t>
      </w:r>
      <w:r>
        <w:t xml:space="preserve">. </w:t>
      </w:r>
    </w:p>
    <w:p w14:paraId="6EDBF654" w14:textId="77777777" w:rsidR="00E8020C" w:rsidRDefault="00E8020C" w:rsidP="00E8020C">
      <w:pPr>
        <w:pStyle w:val="Heading3"/>
        <w:bidi/>
        <w:ind w:left="720"/>
      </w:pPr>
      <w:r>
        <w:rPr>
          <w:rtl/>
        </w:rPr>
        <w:t>د) الارتجاج الدماغي الرياضي</w:t>
      </w:r>
    </w:p>
    <w:p w14:paraId="0785E596" w14:textId="77777777" w:rsidR="00E8020C" w:rsidRDefault="00E8020C" w:rsidP="00E8020C">
      <w:pPr>
        <w:pStyle w:val="NormalWeb"/>
        <w:bidi/>
        <w:ind w:left="720"/>
      </w:pPr>
      <w:r>
        <w:rPr>
          <w:rtl/>
        </w:rPr>
        <w:t xml:space="preserve">الإجماع الدولي السادس حول الارتجاج في الرياضة أوضح أن إدارة الارتجاج يجب أن تكون </w:t>
      </w:r>
      <w:r>
        <w:rPr>
          <w:rStyle w:val="Strong"/>
          <w:rtl/>
        </w:rPr>
        <w:t>فردية ومتدرجة</w:t>
      </w:r>
      <w:r>
        <w:rPr>
          <w:rtl/>
        </w:rPr>
        <w:t>، وأن العودة إلى اللعب لا تُبنى على زوال شكوى واحدة فقط. كما تؤكد مصادر</w:t>
      </w:r>
      <w:r>
        <w:t xml:space="preserve"> CDC </w:t>
      </w:r>
      <w:r>
        <w:rPr>
          <w:rtl/>
        </w:rPr>
        <w:t>و</w:t>
      </w:r>
      <w:r>
        <w:t xml:space="preserve">ACSM </w:t>
      </w:r>
      <w:r>
        <w:rPr>
          <w:rtl/>
        </w:rPr>
        <w:t>أن الرياضي لا ينبغي أن يعود إلى الرياضة إلا بموافقة مختص صحي وتحت إشرافه، مع تدرج مرحلي لا يقل غالبًا عن 24 ساعة لكل مرحلة</w:t>
      </w:r>
      <w:r>
        <w:t xml:space="preserve">. </w:t>
      </w:r>
    </w:p>
    <w:p w14:paraId="36C562B7" w14:textId="77777777" w:rsidR="00E8020C" w:rsidRDefault="00E8020C" w:rsidP="00E8020C">
      <w:pPr>
        <w:pStyle w:val="Heading3"/>
        <w:bidi/>
        <w:ind w:left="720"/>
      </w:pPr>
      <w:r>
        <w:rPr>
          <w:rtl/>
        </w:rPr>
        <w:t>هـ) إصابات الرباط الصليبي الأمامي</w:t>
      </w:r>
      <w:r>
        <w:t xml:space="preserve"> ACL</w:t>
      </w:r>
    </w:p>
    <w:p w14:paraId="4D68DB4C" w14:textId="77777777" w:rsidR="00E8020C" w:rsidRDefault="00E8020C" w:rsidP="00E8020C">
      <w:pPr>
        <w:pStyle w:val="NormalWeb"/>
        <w:bidi/>
        <w:ind w:left="720"/>
      </w:pPr>
      <w:r>
        <w:rPr>
          <w:rtl/>
        </w:rPr>
        <w:t>هذه الإصابات من أهم الإصابات المفصلية في الرياضة التنافسية. وإجماع اللجنة الأولمبية الدولية حول</w:t>
      </w:r>
      <w:r>
        <w:t xml:space="preserve"> ACL </w:t>
      </w:r>
      <w:r>
        <w:rPr>
          <w:rtl/>
        </w:rPr>
        <w:t>لدى الرياضيين الصغار يركز على الوقاية، والتشخيص، والتدبير، ويعكس أن الوقاية من</w:t>
      </w:r>
      <w:r>
        <w:t xml:space="preserve"> ACL </w:t>
      </w:r>
      <w:r>
        <w:rPr>
          <w:rtl/>
        </w:rPr>
        <w:t>صارت مجالًا علميًا مستقلًا داخل الطب الرياضي</w:t>
      </w:r>
      <w:r>
        <w:t xml:space="preserve">. </w:t>
      </w:r>
    </w:p>
    <w:p w14:paraId="4AB1E420" w14:textId="77777777" w:rsidR="00E8020C" w:rsidRDefault="00E8020C" w:rsidP="00E8020C">
      <w:pPr>
        <w:pStyle w:val="Heading3"/>
        <w:bidi/>
        <w:ind w:left="720"/>
      </w:pPr>
      <w:r>
        <w:rPr>
          <w:rtl/>
        </w:rPr>
        <w:t>و) الإصابات العضلية والتحميل الزائد</w:t>
      </w:r>
    </w:p>
    <w:p w14:paraId="25898096" w14:textId="77777777" w:rsidR="00E8020C" w:rsidRDefault="00E8020C" w:rsidP="00E8020C">
      <w:pPr>
        <w:pStyle w:val="NormalWeb"/>
        <w:bidi/>
        <w:ind w:left="720"/>
      </w:pPr>
      <w:r>
        <w:rPr>
          <w:rtl/>
        </w:rPr>
        <w:t>الإصابات العضلية، ولا سيما عضلات الفخذ الخلفية والعضلات المحيطة بالورك، من الإصابات التي تظهر بكثرة في الممارسة اليومية لطبيب الفريق. وترتبط هذه الإصابات بعوامل مثل الحمل الزائد، ضعف التحكم الحركي، عدم اكتمال الاستشفاء، واختلال العودة التدريجية للتدريب</w:t>
      </w:r>
      <w:r>
        <w:t xml:space="preserve">. </w:t>
      </w:r>
    </w:p>
    <w:p w14:paraId="2716AF9E" w14:textId="77777777" w:rsidR="00E8020C" w:rsidRDefault="00E8020C" w:rsidP="00E8020C">
      <w:pPr>
        <w:pStyle w:val="Heading3"/>
        <w:bidi/>
        <w:ind w:left="720"/>
      </w:pPr>
      <w:r>
        <w:rPr>
          <w:rtl/>
        </w:rPr>
        <w:t>ز) مبدأ العودة إلى الرياضة بعد الإصابة</w:t>
      </w:r>
    </w:p>
    <w:p w14:paraId="2C5C11EC" w14:textId="77777777" w:rsidR="00E8020C" w:rsidRDefault="00E8020C" w:rsidP="00E8020C">
      <w:pPr>
        <w:pStyle w:val="NormalWeb"/>
        <w:bidi/>
        <w:ind w:left="720"/>
      </w:pPr>
      <w:r>
        <w:rPr>
          <w:rtl/>
        </w:rPr>
        <w:t xml:space="preserve">العودة إلى الرياضة ليست لحظة واحدة، بل عملية انتقال من </w:t>
      </w:r>
      <w:r>
        <w:rPr>
          <w:rStyle w:val="Strong"/>
          <w:rtl/>
        </w:rPr>
        <w:t>العودة للمشاركة</w:t>
      </w:r>
      <w:r>
        <w:rPr>
          <w:rtl/>
        </w:rPr>
        <w:t xml:space="preserve"> إلى </w:t>
      </w:r>
      <w:r>
        <w:rPr>
          <w:rStyle w:val="Strong"/>
          <w:rtl/>
        </w:rPr>
        <w:t>العودة للأداء</w:t>
      </w:r>
      <w:r>
        <w:rPr>
          <w:rtl/>
        </w:rPr>
        <w:t xml:space="preserve"> ثم </w:t>
      </w:r>
      <w:r>
        <w:rPr>
          <w:rStyle w:val="Strong"/>
          <w:rtl/>
        </w:rPr>
        <w:t>استعادة المستوى التنافسي السابق</w:t>
      </w:r>
      <w:r>
        <w:t xml:space="preserve">. </w:t>
      </w:r>
      <w:r>
        <w:rPr>
          <w:rtl/>
        </w:rPr>
        <w:t>ولهذا يجب أن تجمع القرارات بين التقييم الطبي، والوظيفي، والنفسي، وسياق الرياضة نفسها</w:t>
      </w:r>
      <w:r>
        <w:t xml:space="preserve">. </w:t>
      </w:r>
    </w:p>
    <w:p w14:paraId="6328562F" w14:textId="77777777" w:rsidR="00E8020C" w:rsidRDefault="00E8020C" w:rsidP="00E8020C">
      <w:pPr>
        <w:pStyle w:val="NormalWeb"/>
        <w:bidi/>
        <w:ind w:left="720"/>
      </w:pPr>
      <w:r>
        <w:rPr>
          <w:rStyle w:val="Strong"/>
          <w:rtl/>
        </w:rPr>
        <w:t>المراجع المباشرة لهذا العنصر</w:t>
      </w:r>
      <w:r>
        <w:rPr>
          <w:rStyle w:val="Strong"/>
        </w:rPr>
        <w:t>:</w:t>
      </w:r>
      <w:r>
        <w:br/>
        <w:t xml:space="preserve">ACSM </w:t>
      </w:r>
      <w:r>
        <w:rPr>
          <w:rtl/>
        </w:rPr>
        <w:t>عن الإصابات العضلية الهيكلية الشائعة</w:t>
      </w:r>
      <w:r>
        <w:t xml:space="preserve">. </w:t>
      </w:r>
      <w:r>
        <w:br/>
      </w:r>
      <w:r>
        <w:rPr>
          <w:rtl/>
        </w:rPr>
        <w:t>إجماع العودة إلى الرياضة</w:t>
      </w:r>
      <w:r>
        <w:t xml:space="preserve">. </w:t>
      </w:r>
      <w:r>
        <w:br/>
      </w:r>
      <w:r>
        <w:rPr>
          <w:rtl/>
        </w:rPr>
        <w:t>إجماع الارتجاج</w:t>
      </w:r>
      <w:r>
        <w:t xml:space="preserve">. </w:t>
      </w:r>
      <w:r>
        <w:br/>
      </w:r>
      <w:r>
        <w:rPr>
          <w:rtl/>
        </w:rPr>
        <w:t>إجماع</w:t>
      </w:r>
      <w:r>
        <w:t xml:space="preserve"> ACL. </w:t>
      </w:r>
      <w:r>
        <w:br/>
      </w:r>
      <w:r>
        <w:rPr>
          <w:rtl/>
        </w:rPr>
        <w:t>مراجعة إصابات الإجهاد الزائد</w:t>
      </w:r>
      <w:r>
        <w:t xml:space="preserve">. </w:t>
      </w:r>
    </w:p>
    <w:p w14:paraId="1D7F45E8" w14:textId="30C3F646" w:rsidR="00E8020C" w:rsidRDefault="00E8020C" w:rsidP="00E8020C">
      <w:pPr>
        <w:bidi/>
        <w:ind w:left="720"/>
        <w:rPr>
          <w:rtl/>
        </w:rPr>
      </w:pPr>
      <w:r>
        <w:pict w14:anchorId="3061D7EB">
          <v:rect id="_x0000_i1092" style="width:0;height:1.5pt" o:hralign="right" o:hrstd="t" o:hr="t" fillcolor="#a0a0a0" stroked="f"/>
        </w:pict>
      </w:r>
    </w:p>
    <w:p w14:paraId="68CB9D70" w14:textId="6663D2DD" w:rsidR="00E8020C" w:rsidRDefault="00E8020C" w:rsidP="00E8020C">
      <w:pPr>
        <w:bidi/>
        <w:ind w:left="720"/>
        <w:rPr>
          <w:rtl/>
        </w:rPr>
      </w:pPr>
    </w:p>
    <w:p w14:paraId="1E9D47D2" w14:textId="12D90D79" w:rsidR="00E8020C" w:rsidRDefault="00E8020C" w:rsidP="00E8020C">
      <w:pPr>
        <w:bidi/>
        <w:ind w:left="720"/>
        <w:rPr>
          <w:rtl/>
        </w:rPr>
      </w:pPr>
    </w:p>
    <w:p w14:paraId="2BE687B1" w14:textId="77777777" w:rsidR="00E8020C" w:rsidRDefault="00E8020C" w:rsidP="00E8020C">
      <w:pPr>
        <w:bidi/>
        <w:ind w:left="720"/>
      </w:pPr>
    </w:p>
    <w:p w14:paraId="36A9A049" w14:textId="10EC5405" w:rsidR="00E8020C" w:rsidRDefault="00E8020C" w:rsidP="00E8020C">
      <w:pPr>
        <w:pStyle w:val="Heading2"/>
        <w:bidi/>
        <w:ind w:left="720"/>
      </w:pPr>
      <w:r>
        <w:lastRenderedPageBreak/>
        <w:t>) 9</w:t>
      </w:r>
      <w:r>
        <w:rPr>
          <w:rtl/>
        </w:rPr>
        <w:t>التغذية الرياضية كقسم أوسع</w:t>
      </w:r>
    </w:p>
    <w:p w14:paraId="2476E38B" w14:textId="77777777" w:rsidR="00E8020C" w:rsidRDefault="00E8020C" w:rsidP="00E8020C">
      <w:pPr>
        <w:pStyle w:val="NormalWeb"/>
        <w:bidi/>
        <w:ind w:left="720"/>
      </w:pPr>
      <w:r>
        <w:rPr>
          <w:rtl/>
        </w:rPr>
        <w:t xml:space="preserve">التغذية الرياضية في هذا الباب ليست مبحثًا ثانويًا، بل محورًا متداخلًا مع الأداء، والتأهيل، والاستشفاء، ومكافحة المنشطات. ووزارة الشباب والرياضة أكدت في ديسمبر 2025 أنها تعمل على </w:t>
      </w:r>
      <w:r>
        <w:rPr>
          <w:rStyle w:val="Strong"/>
          <w:rtl/>
        </w:rPr>
        <w:t>استراتيجية متكاملة للتغذية الرياضية</w:t>
      </w:r>
      <w:r>
        <w:rPr>
          <w:rtl/>
        </w:rPr>
        <w:t>، مع مبادرات ميدانية وتطوير أدوات علمية تتوافق مع المعايير الدولية</w:t>
      </w:r>
      <w:r>
        <w:t xml:space="preserve">. </w:t>
      </w:r>
    </w:p>
    <w:p w14:paraId="000408DE" w14:textId="77777777" w:rsidR="00E8020C" w:rsidRDefault="00E8020C" w:rsidP="00E8020C">
      <w:pPr>
        <w:pStyle w:val="NormalWeb"/>
        <w:bidi/>
        <w:ind w:left="720"/>
      </w:pPr>
      <w:r>
        <w:rPr>
          <w:rtl/>
        </w:rPr>
        <w:t xml:space="preserve">كما تستقبل الوزارة دفعات من </w:t>
      </w:r>
      <w:r>
        <w:rPr>
          <w:rStyle w:val="Strong"/>
          <w:rtl/>
        </w:rPr>
        <w:t>المشروع القومي لإعداد أخصائيي التغذية الرياضية</w:t>
      </w:r>
      <w:r>
        <w:rPr>
          <w:rtl/>
        </w:rPr>
        <w:t>، وقد أوضحت في نوفمبر 2025 أن المشروع ينفذ بمركز تدريب الفرق القومية بالمعادي، ويهدف إلى إعداد خبراء مؤهلين قادرين على دعم الرياضيين في الألعاب والاتحادات المختلفة عبر برامج علمية وتطبيقية متقدمة، تحت إشراف الإدارة المركزية للطب الرياضي وبالتعاون مع اللجنة العلمية العليا لتغذية الرياضيين</w:t>
      </w:r>
      <w:r>
        <w:t xml:space="preserve">. </w:t>
      </w:r>
    </w:p>
    <w:p w14:paraId="35D4D70F" w14:textId="77777777" w:rsidR="00E8020C" w:rsidRDefault="00E8020C" w:rsidP="00E8020C">
      <w:pPr>
        <w:pStyle w:val="NormalWeb"/>
        <w:bidi/>
        <w:ind w:left="720"/>
      </w:pPr>
      <w:r>
        <w:rPr>
          <w:rtl/>
        </w:rPr>
        <w:t>وتؤكد أدبيات اللجنة الأولمبية الدولية أن بعض المكملات قد يكون لها دور محدود ومشروط، لكن استخدامها يجب أن يكون محسوبًا بعناية بسبب مخاطر الصحة، أو التلوث، أو مخالفة قواعد النزاهة الرياضية. لذلك فالقسم الخاص بالتغذية في الباب ينبغي أن يشمل: الاحتياجات الغذائية الأساسية، الترطيب، التغذية قبل وأثناء وبعد المنافسة، الاستشفاء، وإدارة المكملات من منظور علمي وقانوني</w:t>
      </w:r>
      <w:r>
        <w:t xml:space="preserve">. </w:t>
      </w:r>
    </w:p>
    <w:p w14:paraId="414B2CF2" w14:textId="77777777" w:rsidR="00E8020C" w:rsidRDefault="00E8020C" w:rsidP="00E8020C">
      <w:pPr>
        <w:pStyle w:val="NormalWeb"/>
        <w:bidi/>
        <w:ind w:left="720"/>
      </w:pPr>
      <w:r>
        <w:rPr>
          <w:rStyle w:val="Strong"/>
          <w:rtl/>
        </w:rPr>
        <w:t>المراجع المباشرة لهذا العنصر</w:t>
      </w:r>
      <w:r>
        <w:rPr>
          <w:rStyle w:val="Strong"/>
        </w:rPr>
        <w:t>:</w:t>
      </w:r>
      <w:r>
        <w:br/>
      </w:r>
      <w:r>
        <w:rPr>
          <w:rtl/>
        </w:rPr>
        <w:t>اجتماع اللجنة العليا لتغذية الرياضيين</w:t>
      </w:r>
      <w:r>
        <w:t xml:space="preserve">. </w:t>
      </w:r>
      <w:r>
        <w:br/>
      </w:r>
      <w:r>
        <w:rPr>
          <w:rtl/>
        </w:rPr>
        <w:t>المشروع القومي لإعداد أخصائيي التغذية الرياضية</w:t>
      </w:r>
      <w:r>
        <w:t xml:space="preserve">. </w:t>
      </w:r>
      <w:r>
        <w:br/>
      </w:r>
      <w:r>
        <w:rPr>
          <w:rtl/>
        </w:rPr>
        <w:t>وثيقة</w:t>
      </w:r>
      <w:r>
        <w:t xml:space="preserve"> IOC </w:t>
      </w:r>
      <w:r>
        <w:rPr>
          <w:rtl/>
        </w:rPr>
        <w:t>عن المكملات</w:t>
      </w:r>
      <w:r>
        <w:t xml:space="preserve">. </w:t>
      </w:r>
    </w:p>
    <w:p w14:paraId="7C082716" w14:textId="77777777" w:rsidR="00E8020C" w:rsidRDefault="00E8020C" w:rsidP="00E8020C">
      <w:pPr>
        <w:bidi/>
        <w:ind w:left="720"/>
      </w:pPr>
      <w:r>
        <w:pict w14:anchorId="34A52BFD">
          <v:rect id="_x0000_i1093" style="width:0;height:1.5pt" o:hralign="right" o:hrstd="t" o:hr="t" fillcolor="#a0a0a0" stroked="f"/>
        </w:pict>
      </w:r>
    </w:p>
    <w:p w14:paraId="5FD07BC3" w14:textId="4D70006C" w:rsidR="00E8020C" w:rsidRDefault="00E8020C" w:rsidP="00E8020C">
      <w:pPr>
        <w:pStyle w:val="Heading2"/>
        <w:bidi/>
        <w:ind w:left="720"/>
      </w:pPr>
      <w:r>
        <w:t>) 10</w:t>
      </w:r>
      <w:r>
        <w:rPr>
          <w:rtl/>
        </w:rPr>
        <w:t>القياسات والفسيولوجيا والميكانيكا الحيوية</w:t>
      </w:r>
    </w:p>
    <w:p w14:paraId="5C28E2F2" w14:textId="77777777" w:rsidR="00E8020C" w:rsidRDefault="00E8020C" w:rsidP="00E8020C">
      <w:pPr>
        <w:pStyle w:val="NormalWeb"/>
        <w:bidi/>
        <w:ind w:left="720"/>
      </w:pPr>
      <w:r>
        <w:rPr>
          <w:rtl/>
        </w:rPr>
        <w:t xml:space="preserve">هذا هو الجزء الذي يحوّل الرياضة من خبرة تقديرية إلى ممارسة مبنية على البيانات. المجلس العلمي للرياضة يضم لجانًا متخصصة في </w:t>
      </w:r>
      <w:r>
        <w:rPr>
          <w:rStyle w:val="Strong"/>
          <w:rtl/>
        </w:rPr>
        <w:t>فسيولوجيا الرياضة وقياس الأداء</w:t>
      </w:r>
      <w:r>
        <w:rPr>
          <w:rtl/>
        </w:rPr>
        <w:t xml:space="preserve"> و</w:t>
      </w:r>
      <w:r>
        <w:rPr>
          <w:rStyle w:val="Strong"/>
          <w:rtl/>
        </w:rPr>
        <w:t>الميكانيكا الحيوية</w:t>
      </w:r>
      <w:r>
        <w:rPr>
          <w:rtl/>
        </w:rPr>
        <w:t xml:space="preserve"> و</w:t>
      </w:r>
      <w:r>
        <w:rPr>
          <w:rStyle w:val="Strong"/>
          <w:rtl/>
        </w:rPr>
        <w:t>القياسات والتأهيل</w:t>
      </w:r>
      <w:r>
        <w:rPr>
          <w:rtl/>
        </w:rPr>
        <w:t>، وهذا وحده كافٍ لاعتبار هذه المسارات جزءًا رسميًا من البنية الرياضية المصرية الحديثة</w:t>
      </w:r>
      <w:r>
        <w:t xml:space="preserve">. </w:t>
      </w:r>
    </w:p>
    <w:p w14:paraId="27974877" w14:textId="77777777" w:rsidR="00E8020C" w:rsidRDefault="00E8020C" w:rsidP="00E8020C">
      <w:pPr>
        <w:pStyle w:val="NormalWeb"/>
        <w:bidi/>
        <w:ind w:left="720"/>
      </w:pPr>
      <w:r>
        <w:rPr>
          <w:rtl/>
        </w:rPr>
        <w:t xml:space="preserve">وفي التطبيق العملي، أعلنت الوزارة في يوليو 2025 أن اللجنة العلمية للتأهيل والقياسات التابعة للمجلس العلمي نفذت قياسات </w:t>
      </w:r>
      <w:r>
        <w:rPr>
          <w:rStyle w:val="Strong"/>
          <w:rtl/>
        </w:rPr>
        <w:t>أنثروبومترية وبدنية وفسيولوجية</w:t>
      </w:r>
      <w:r>
        <w:rPr>
          <w:rtl/>
        </w:rPr>
        <w:t xml:space="preserve"> للاعبي المشروع القومي للموهبة في الجودو، وشمل ذلك </w:t>
      </w:r>
      <w:r>
        <w:rPr>
          <w:rStyle w:val="Strong"/>
        </w:rPr>
        <w:t xml:space="preserve">460 </w:t>
      </w:r>
      <w:r>
        <w:rPr>
          <w:rStyle w:val="Strong"/>
          <w:rtl/>
        </w:rPr>
        <w:t>لاعبًا ولاعبة</w:t>
      </w:r>
      <w:r>
        <w:rPr>
          <w:rtl/>
        </w:rPr>
        <w:t xml:space="preserve"> من مختلف المحافظات، بهدف بناء قاعدة بيانات دقيقة عن مؤشرات الأداء تُستخدم في إعداد برامج تدريبية أكثر دقة وفاعلية</w:t>
      </w:r>
      <w:r>
        <w:t xml:space="preserve">. </w:t>
      </w:r>
    </w:p>
    <w:p w14:paraId="71C3BBF1" w14:textId="77777777" w:rsidR="00E8020C" w:rsidRDefault="00E8020C" w:rsidP="00E8020C">
      <w:pPr>
        <w:pStyle w:val="NormalWeb"/>
        <w:bidi/>
        <w:ind w:left="720"/>
      </w:pPr>
      <w:r>
        <w:rPr>
          <w:rtl/>
        </w:rPr>
        <w:t>وبالتالي، حين تكتب هذا القسم داخل الباب، يمكنك تقسيمه إلى</w:t>
      </w:r>
      <w:r>
        <w:t>:</w:t>
      </w:r>
      <w:r>
        <w:br/>
      </w:r>
      <w:r>
        <w:rPr>
          <w:rStyle w:val="Strong"/>
          <w:rtl/>
        </w:rPr>
        <w:t>القياسات الأنثروبومترية</w:t>
      </w:r>
      <w:r>
        <w:t xml:space="preserve">: </w:t>
      </w:r>
      <w:r>
        <w:rPr>
          <w:rtl/>
        </w:rPr>
        <w:t>الطول، الوزن، نسب التكوين الجسمي، الأطوال المحيطية</w:t>
      </w:r>
      <w:r>
        <w:t xml:space="preserve">. </w:t>
      </w:r>
      <w:r>
        <w:br/>
      </w:r>
      <w:r>
        <w:rPr>
          <w:rStyle w:val="Strong"/>
          <w:rtl/>
        </w:rPr>
        <w:t>القياسات البدنية</w:t>
      </w:r>
      <w:r>
        <w:t xml:space="preserve">: </w:t>
      </w:r>
      <w:r>
        <w:rPr>
          <w:rtl/>
        </w:rPr>
        <w:t>القوة، السرعة، الرشاقة، التحمل، المرونة. وهذه تدخل ضمن قياس الأداء الرياضي كما يظهر من تسمية لجان المجلس العلمي</w:t>
      </w:r>
      <w:r>
        <w:t xml:space="preserve">. </w:t>
      </w:r>
      <w:r>
        <w:br/>
      </w:r>
      <w:r>
        <w:rPr>
          <w:rStyle w:val="Strong"/>
          <w:rtl/>
        </w:rPr>
        <w:t>الفسيولوجيا الرياضية</w:t>
      </w:r>
      <w:r>
        <w:t xml:space="preserve">: </w:t>
      </w:r>
      <w:r>
        <w:rPr>
          <w:rtl/>
        </w:rPr>
        <w:t>الاستجابة القلبية التنفسية، التحمل، الاستشفاء، آثار الحمل التدريبي</w:t>
      </w:r>
      <w:r>
        <w:t xml:space="preserve">. </w:t>
      </w:r>
      <w:r>
        <w:br/>
      </w:r>
      <w:r>
        <w:rPr>
          <w:rStyle w:val="Strong"/>
          <w:rtl/>
        </w:rPr>
        <w:t>الميكانيكا الحيوية</w:t>
      </w:r>
      <w:r>
        <w:t xml:space="preserve">: </w:t>
      </w:r>
      <w:r>
        <w:rPr>
          <w:rtl/>
        </w:rPr>
        <w:t>تحليل الحركة، الكفاءة الميكانيكية، ضبط التقنية، تقليل خطر الإصابة. ويكفي هنا الاستناد إلى وجود لجنة مستقلة للميكانيكا الحيوية داخل المجلس العلمي</w:t>
      </w:r>
      <w:r>
        <w:t xml:space="preserve">. </w:t>
      </w:r>
    </w:p>
    <w:p w14:paraId="7D0E0E06" w14:textId="77777777" w:rsidR="00E8020C" w:rsidRDefault="00E8020C" w:rsidP="00E8020C">
      <w:pPr>
        <w:pStyle w:val="NormalWeb"/>
        <w:bidi/>
        <w:ind w:left="720"/>
      </w:pPr>
      <w:r>
        <w:rPr>
          <w:rStyle w:val="Strong"/>
          <w:rtl/>
        </w:rPr>
        <w:t>المراجع المباشرة لهذا العنصر</w:t>
      </w:r>
      <w:r>
        <w:rPr>
          <w:rStyle w:val="Strong"/>
        </w:rPr>
        <w:t>:</w:t>
      </w:r>
      <w:r>
        <w:br/>
      </w:r>
      <w:r>
        <w:rPr>
          <w:rtl/>
        </w:rPr>
        <w:t>المجلس العلمي للرياضة</w:t>
      </w:r>
      <w:r>
        <w:t xml:space="preserve">. </w:t>
      </w:r>
      <w:r>
        <w:br/>
      </w:r>
      <w:r>
        <w:rPr>
          <w:rtl/>
        </w:rPr>
        <w:t>قياسات لاعبي الجودو</w:t>
      </w:r>
      <w:r>
        <w:t xml:space="preserve">. </w:t>
      </w:r>
    </w:p>
    <w:p w14:paraId="1F3CF797" w14:textId="77777777" w:rsidR="00E8020C" w:rsidRDefault="00E8020C" w:rsidP="00E8020C">
      <w:pPr>
        <w:bidi/>
        <w:ind w:left="720"/>
      </w:pPr>
      <w:r>
        <w:lastRenderedPageBreak/>
        <w:pict w14:anchorId="3F9545AD">
          <v:rect id="_x0000_i1094" style="width:0;height:1.5pt" o:hralign="right" o:hrstd="t" o:hr="t" fillcolor="#a0a0a0" stroked="f"/>
        </w:pict>
      </w:r>
    </w:p>
    <w:p w14:paraId="00F315A1" w14:textId="1DE03661" w:rsidR="00E8020C" w:rsidRDefault="00E8020C" w:rsidP="00E8020C">
      <w:pPr>
        <w:pStyle w:val="Heading2"/>
        <w:bidi/>
        <w:ind w:left="720"/>
      </w:pPr>
      <w:r>
        <w:t xml:space="preserve">) </w:t>
      </w:r>
      <w:bookmarkStart w:id="0" w:name="_GoBack"/>
      <w:r>
        <w:t>11</w:t>
      </w:r>
      <w:bookmarkEnd w:id="0"/>
      <w:r>
        <w:rPr>
          <w:rtl/>
        </w:rPr>
        <w:t>دور الأخصائيين</w:t>
      </w:r>
    </w:p>
    <w:p w14:paraId="089176B1" w14:textId="77777777" w:rsidR="00E8020C" w:rsidRDefault="00E8020C" w:rsidP="00E8020C">
      <w:pPr>
        <w:pStyle w:val="Heading3"/>
        <w:bidi/>
        <w:ind w:left="720"/>
      </w:pPr>
      <w:r>
        <w:rPr>
          <w:rtl/>
        </w:rPr>
        <w:t>أ) الطبيب الرياضي</w:t>
      </w:r>
    </w:p>
    <w:p w14:paraId="4F83166E" w14:textId="77777777" w:rsidR="00E8020C" w:rsidRDefault="00E8020C" w:rsidP="00E8020C">
      <w:pPr>
        <w:pStyle w:val="NormalWeb"/>
        <w:bidi/>
        <w:ind w:left="720"/>
      </w:pPr>
      <w:r>
        <w:rPr>
          <w:rtl/>
        </w:rPr>
        <w:t>دوره يشمل الفحص قبل المشاركة، التشخيص الأولي، طلب الفحوصات، تحديد الجاهزية الطبية، الإشراف على العودة إلى الرياضة، والتنسيق مع بقية أعضاء الفريق العلاجي. وهذا ينسجم مع ما تنفذه الوزارة فعليًا في الكود الطبي، ومع ما تؤكده أدبيات العودة إلى الرياضة والإصابات العضلية الهيكلية</w:t>
      </w:r>
      <w:r>
        <w:t xml:space="preserve">. </w:t>
      </w:r>
    </w:p>
    <w:p w14:paraId="73004CCB" w14:textId="77777777" w:rsidR="00E8020C" w:rsidRDefault="00E8020C" w:rsidP="00E8020C">
      <w:pPr>
        <w:pStyle w:val="Heading3"/>
        <w:bidi/>
        <w:ind w:left="720"/>
      </w:pPr>
      <w:r>
        <w:rPr>
          <w:rtl/>
        </w:rPr>
        <w:t>ب) أخصائي الإصابات الرياضية والتأهيل</w:t>
      </w:r>
    </w:p>
    <w:p w14:paraId="6D8EED32" w14:textId="77777777" w:rsidR="00E8020C" w:rsidRDefault="00E8020C" w:rsidP="00E8020C">
      <w:pPr>
        <w:pStyle w:val="NormalWeb"/>
        <w:bidi/>
        <w:ind w:left="720"/>
      </w:pPr>
      <w:r>
        <w:rPr>
          <w:rtl/>
        </w:rPr>
        <w:t>دوره هو تقييم الخلل الحركي، ووضع البرنامج التأهيلي، وإدارة مراحل العودة التدريجية، والمشاركة في الوقاية من الانحرافات القوامية والمشكلات الحركية. والوزارة أبرزت هذا الدور مباشرة في برامجها التدريبية وندواتها التوعوية</w:t>
      </w:r>
      <w:r>
        <w:t xml:space="preserve">. </w:t>
      </w:r>
    </w:p>
    <w:p w14:paraId="1F2E9545" w14:textId="77777777" w:rsidR="00E8020C" w:rsidRDefault="00E8020C" w:rsidP="00E8020C">
      <w:pPr>
        <w:pStyle w:val="Heading3"/>
        <w:bidi/>
        <w:ind w:left="720"/>
      </w:pPr>
      <w:r>
        <w:rPr>
          <w:rtl/>
        </w:rPr>
        <w:t>ج) أخصائي التغذية الرياضية</w:t>
      </w:r>
    </w:p>
    <w:p w14:paraId="59214684" w14:textId="77777777" w:rsidR="00E8020C" w:rsidRDefault="00E8020C" w:rsidP="00E8020C">
      <w:pPr>
        <w:pStyle w:val="NormalWeb"/>
        <w:bidi/>
        <w:ind w:left="720"/>
      </w:pPr>
      <w:r>
        <w:rPr>
          <w:rtl/>
        </w:rPr>
        <w:t>دوره لا يقتصر على “الوجبات”، بل يشمل الدعم الغذائي المتكامل، وضبط التوقيتات الغذائية، ودعم الاستشفاء، والتعامل الحذر مع المكملات بما يتوافق مع المعايير العلمية والدولية. وهذا واضح في المشروع القومي لأخصائيي التغذية الرياضية وفي خطاب اللجنة العليا للتغذية</w:t>
      </w:r>
      <w:r>
        <w:t xml:space="preserve">. </w:t>
      </w:r>
    </w:p>
    <w:p w14:paraId="6C9B169C" w14:textId="77777777" w:rsidR="00E8020C" w:rsidRDefault="00E8020C" w:rsidP="00E8020C">
      <w:pPr>
        <w:pStyle w:val="Heading3"/>
        <w:bidi/>
        <w:ind w:left="720"/>
      </w:pPr>
      <w:r>
        <w:rPr>
          <w:rtl/>
        </w:rPr>
        <w:t>د) المعد النفسي الرياضي</w:t>
      </w:r>
    </w:p>
    <w:p w14:paraId="14BF44A7" w14:textId="77777777" w:rsidR="00E8020C" w:rsidRDefault="00E8020C" w:rsidP="00E8020C">
      <w:pPr>
        <w:pStyle w:val="NormalWeb"/>
        <w:bidi/>
        <w:ind w:left="720"/>
      </w:pPr>
      <w:r>
        <w:rPr>
          <w:rtl/>
        </w:rPr>
        <w:t xml:space="preserve">الوزارة توضح أن هذا الدور يشمل تنمية المهارات العقلية، واليقظة الذهنية، والذكاء الانفعالي، وإدراك الزمن، وإعداد </w:t>
      </w:r>
      <w:r>
        <w:rPr>
          <w:rStyle w:val="Strong"/>
          <w:rtl/>
        </w:rPr>
        <w:t>البروفايل النفسي</w:t>
      </w:r>
      <w:r>
        <w:rPr>
          <w:rtl/>
        </w:rPr>
        <w:t xml:space="preserve"> للاعبين، بما يخدم التكامل بين الجانب النفسي والمهاري والأدائي</w:t>
      </w:r>
      <w:r>
        <w:t xml:space="preserve">. </w:t>
      </w:r>
    </w:p>
    <w:p w14:paraId="08B97664" w14:textId="77777777" w:rsidR="00E8020C" w:rsidRDefault="00E8020C" w:rsidP="00E8020C">
      <w:pPr>
        <w:pStyle w:val="Heading3"/>
        <w:bidi/>
        <w:ind w:left="720"/>
      </w:pPr>
      <w:r>
        <w:rPr>
          <w:rtl/>
        </w:rPr>
        <w:t>هـ) المختصون بالقياسات والعلوم الرياضية</w:t>
      </w:r>
    </w:p>
    <w:p w14:paraId="4DFF84E3" w14:textId="77777777" w:rsidR="00E8020C" w:rsidRDefault="00E8020C" w:rsidP="00E8020C">
      <w:pPr>
        <w:pStyle w:val="NormalWeb"/>
        <w:bidi/>
        <w:ind w:left="720"/>
      </w:pPr>
      <w:r>
        <w:rPr>
          <w:rtl/>
        </w:rPr>
        <w:t>هؤلاء يقومون ببناء قواعد البيانات، وتفسير المؤشرات البدنية والفسيولوجية، وربط نتائج القياسات بخطط التدريب والوقاية والتأهيل. وهو دور مؤسسي صريح داخل المجلس العلمي ولجانه</w:t>
      </w:r>
      <w:r>
        <w:t xml:space="preserve">. </w:t>
      </w:r>
    </w:p>
    <w:p w14:paraId="5E99D8E5" w14:textId="77777777" w:rsidR="00E8020C" w:rsidRDefault="00E8020C" w:rsidP="00E8020C">
      <w:pPr>
        <w:pStyle w:val="NormalWeb"/>
        <w:bidi/>
        <w:ind w:left="720"/>
      </w:pPr>
      <w:r>
        <w:rPr>
          <w:rStyle w:val="Strong"/>
          <w:rtl/>
        </w:rPr>
        <w:t>المراجع المباشرة لهذا العنصر</w:t>
      </w:r>
      <w:r>
        <w:rPr>
          <w:rStyle w:val="Strong"/>
        </w:rPr>
        <w:t>:</w:t>
      </w:r>
      <w:r>
        <w:br/>
      </w:r>
      <w:r>
        <w:rPr>
          <w:rtl/>
        </w:rPr>
        <w:t>أخصائيو التأهيل والقياسات</w:t>
      </w:r>
      <w:r>
        <w:t xml:space="preserve">. </w:t>
      </w:r>
      <w:r>
        <w:br/>
      </w:r>
      <w:r>
        <w:rPr>
          <w:rtl/>
        </w:rPr>
        <w:t>أخصائيو التغذية</w:t>
      </w:r>
      <w:r>
        <w:t xml:space="preserve">. </w:t>
      </w:r>
      <w:r>
        <w:br/>
      </w:r>
      <w:r>
        <w:rPr>
          <w:rtl/>
        </w:rPr>
        <w:t>المعد النفسي</w:t>
      </w:r>
      <w:r>
        <w:t xml:space="preserve">. </w:t>
      </w:r>
      <w:r>
        <w:br/>
      </w:r>
      <w:r>
        <w:rPr>
          <w:rtl/>
        </w:rPr>
        <w:t>المجلس العلمي</w:t>
      </w:r>
      <w:r>
        <w:t>.</w:t>
      </w:r>
    </w:p>
    <w:p w14:paraId="0ED36AFD" w14:textId="77777777" w:rsidR="00C50BFE" w:rsidRPr="00E8020C" w:rsidRDefault="00C50BFE" w:rsidP="00E8020C">
      <w:pPr>
        <w:bidi/>
        <w:ind w:left="720"/>
        <w:rPr>
          <w:rtl/>
        </w:rPr>
      </w:pPr>
    </w:p>
    <w:p w14:paraId="153152AF" w14:textId="203DB9F9" w:rsidR="00C50BFE" w:rsidRDefault="00C50BFE" w:rsidP="00E8020C">
      <w:pPr>
        <w:bidi/>
        <w:ind w:left="720"/>
        <w:rPr>
          <w:rtl/>
        </w:rPr>
      </w:pPr>
    </w:p>
    <w:p w14:paraId="7B145A59" w14:textId="56DB00D1" w:rsidR="00C50BFE" w:rsidRDefault="00C50BFE" w:rsidP="00E8020C">
      <w:pPr>
        <w:bidi/>
        <w:ind w:left="720"/>
        <w:rPr>
          <w:rtl/>
        </w:rPr>
      </w:pPr>
    </w:p>
    <w:p w14:paraId="2ABB2EC3" w14:textId="69FDCAB3" w:rsidR="00C50BFE" w:rsidRDefault="00C50BFE" w:rsidP="00E8020C">
      <w:pPr>
        <w:bidi/>
        <w:ind w:left="720"/>
        <w:rPr>
          <w:rtl/>
        </w:rPr>
      </w:pPr>
    </w:p>
    <w:p w14:paraId="48562964" w14:textId="2C7EBE8A" w:rsidR="00C50BFE" w:rsidRDefault="00C50BFE" w:rsidP="00E8020C">
      <w:pPr>
        <w:bidi/>
        <w:ind w:left="720"/>
        <w:rPr>
          <w:rtl/>
        </w:rPr>
      </w:pPr>
    </w:p>
    <w:p w14:paraId="15608C7A" w14:textId="33F9DDB7" w:rsidR="00C50BFE" w:rsidRDefault="00C50BFE" w:rsidP="00E8020C">
      <w:pPr>
        <w:bidi/>
        <w:ind w:left="720"/>
        <w:rPr>
          <w:rtl/>
        </w:rPr>
      </w:pPr>
    </w:p>
    <w:p w14:paraId="13BB9491" w14:textId="77777777" w:rsidR="00C50BFE" w:rsidRPr="00C50BFE" w:rsidRDefault="00C50BFE" w:rsidP="00E8020C">
      <w:pPr>
        <w:bidi/>
        <w:ind w:left="720"/>
      </w:pPr>
    </w:p>
    <w:sectPr w:rsidR="00C50BFE" w:rsidRPr="00C50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B4C17"/>
    <w:multiLevelType w:val="multilevel"/>
    <w:tmpl w:val="871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200D"/>
    <w:multiLevelType w:val="multilevel"/>
    <w:tmpl w:val="B27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5713C"/>
    <w:multiLevelType w:val="multilevel"/>
    <w:tmpl w:val="B512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00F5C"/>
    <w:multiLevelType w:val="multilevel"/>
    <w:tmpl w:val="F5E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67C3C"/>
    <w:multiLevelType w:val="multilevel"/>
    <w:tmpl w:val="96D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D39E8"/>
    <w:multiLevelType w:val="multilevel"/>
    <w:tmpl w:val="790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61F6A"/>
    <w:multiLevelType w:val="multilevel"/>
    <w:tmpl w:val="CC4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70632"/>
    <w:multiLevelType w:val="multilevel"/>
    <w:tmpl w:val="CC4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A0A5A"/>
    <w:multiLevelType w:val="multilevel"/>
    <w:tmpl w:val="B9B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7634F"/>
    <w:multiLevelType w:val="multilevel"/>
    <w:tmpl w:val="17D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C26A2"/>
    <w:multiLevelType w:val="multilevel"/>
    <w:tmpl w:val="AEC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05E57"/>
    <w:multiLevelType w:val="multilevel"/>
    <w:tmpl w:val="0426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D2F62"/>
    <w:multiLevelType w:val="multilevel"/>
    <w:tmpl w:val="1AE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8"/>
  </w:num>
  <w:num w:numId="4">
    <w:abstractNumId w:val="6"/>
  </w:num>
  <w:num w:numId="5">
    <w:abstractNumId w:val="4"/>
  </w:num>
  <w:num w:numId="6">
    <w:abstractNumId w:val="7"/>
  </w:num>
  <w:num w:numId="7">
    <w:abstractNumId w:val="2"/>
  </w:num>
  <w:num w:numId="8">
    <w:abstractNumId w:val="10"/>
  </w:num>
  <w:num w:numId="9">
    <w:abstractNumId w:val="5"/>
  </w:num>
  <w:num w:numId="10">
    <w:abstractNumId w:val="11"/>
  </w:num>
  <w:num w:numId="11">
    <w:abstractNumId w:val="3"/>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E2"/>
    <w:rsid w:val="00312DE2"/>
    <w:rsid w:val="00817E7C"/>
    <w:rsid w:val="0099656A"/>
    <w:rsid w:val="009A5EB5"/>
    <w:rsid w:val="00C50BFE"/>
    <w:rsid w:val="00E802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FDBC"/>
  <w15:chartTrackingRefBased/>
  <w15:docId w15:val="{2E619E26-0759-4D46-BEC5-349A012C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12D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2D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D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2D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2D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2DE2"/>
    <w:rPr>
      <w:b/>
      <w:bCs/>
    </w:rPr>
  </w:style>
  <w:style w:type="character" w:styleId="Hyperlink">
    <w:name w:val="Hyperlink"/>
    <w:basedOn w:val="DefaultParagraphFont"/>
    <w:uiPriority w:val="99"/>
    <w:semiHidden/>
    <w:unhideWhenUsed/>
    <w:rsid w:val="00312DE2"/>
    <w:rPr>
      <w:color w:val="0000FF"/>
      <w:u w:val="single"/>
    </w:rPr>
  </w:style>
  <w:style w:type="character" w:customStyle="1" w:styleId="Heading1Char">
    <w:name w:val="Heading 1 Char"/>
    <w:basedOn w:val="DefaultParagraphFont"/>
    <w:link w:val="Heading1"/>
    <w:uiPriority w:val="9"/>
    <w:rsid w:val="00312DE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859383">
      <w:bodyDiv w:val="1"/>
      <w:marLeft w:val="0"/>
      <w:marRight w:val="0"/>
      <w:marTop w:val="0"/>
      <w:marBottom w:val="0"/>
      <w:divBdr>
        <w:top w:val="none" w:sz="0" w:space="0" w:color="auto"/>
        <w:left w:val="none" w:sz="0" w:space="0" w:color="auto"/>
        <w:bottom w:val="none" w:sz="0" w:space="0" w:color="auto"/>
        <w:right w:val="none" w:sz="0" w:space="0" w:color="auto"/>
      </w:divBdr>
    </w:div>
    <w:div w:id="430397444">
      <w:bodyDiv w:val="1"/>
      <w:marLeft w:val="0"/>
      <w:marRight w:val="0"/>
      <w:marTop w:val="0"/>
      <w:marBottom w:val="0"/>
      <w:divBdr>
        <w:top w:val="none" w:sz="0" w:space="0" w:color="auto"/>
        <w:left w:val="none" w:sz="0" w:space="0" w:color="auto"/>
        <w:bottom w:val="none" w:sz="0" w:space="0" w:color="auto"/>
        <w:right w:val="none" w:sz="0" w:space="0" w:color="auto"/>
      </w:divBdr>
    </w:div>
    <w:div w:id="722484591">
      <w:bodyDiv w:val="1"/>
      <w:marLeft w:val="0"/>
      <w:marRight w:val="0"/>
      <w:marTop w:val="0"/>
      <w:marBottom w:val="0"/>
      <w:divBdr>
        <w:top w:val="none" w:sz="0" w:space="0" w:color="auto"/>
        <w:left w:val="none" w:sz="0" w:space="0" w:color="auto"/>
        <w:bottom w:val="none" w:sz="0" w:space="0" w:color="auto"/>
        <w:right w:val="none" w:sz="0" w:space="0" w:color="auto"/>
      </w:divBdr>
      <w:divsChild>
        <w:div w:id="672419988">
          <w:marLeft w:val="0"/>
          <w:marRight w:val="0"/>
          <w:marTop w:val="0"/>
          <w:marBottom w:val="0"/>
          <w:divBdr>
            <w:top w:val="none" w:sz="0" w:space="0" w:color="auto"/>
            <w:left w:val="none" w:sz="0" w:space="0" w:color="auto"/>
            <w:bottom w:val="none" w:sz="0" w:space="0" w:color="auto"/>
            <w:right w:val="none" w:sz="0" w:space="0" w:color="auto"/>
          </w:divBdr>
          <w:divsChild>
            <w:div w:id="1111900793">
              <w:marLeft w:val="0"/>
              <w:marRight w:val="0"/>
              <w:marTop w:val="0"/>
              <w:marBottom w:val="0"/>
              <w:divBdr>
                <w:top w:val="none" w:sz="0" w:space="0" w:color="auto"/>
                <w:left w:val="none" w:sz="0" w:space="0" w:color="auto"/>
                <w:bottom w:val="none" w:sz="0" w:space="0" w:color="auto"/>
                <w:right w:val="none" w:sz="0" w:space="0" w:color="auto"/>
              </w:divBdr>
              <w:divsChild>
                <w:div w:id="937520911">
                  <w:marLeft w:val="0"/>
                  <w:marRight w:val="0"/>
                  <w:marTop w:val="0"/>
                  <w:marBottom w:val="0"/>
                  <w:divBdr>
                    <w:top w:val="none" w:sz="0" w:space="0" w:color="auto"/>
                    <w:left w:val="none" w:sz="0" w:space="0" w:color="auto"/>
                    <w:bottom w:val="none" w:sz="0" w:space="0" w:color="auto"/>
                    <w:right w:val="none" w:sz="0" w:space="0" w:color="auto"/>
                  </w:divBdr>
                  <w:divsChild>
                    <w:div w:id="33775477">
                      <w:marLeft w:val="0"/>
                      <w:marRight w:val="0"/>
                      <w:marTop w:val="0"/>
                      <w:marBottom w:val="0"/>
                      <w:divBdr>
                        <w:top w:val="none" w:sz="0" w:space="0" w:color="auto"/>
                        <w:left w:val="none" w:sz="0" w:space="0" w:color="auto"/>
                        <w:bottom w:val="none" w:sz="0" w:space="0" w:color="auto"/>
                        <w:right w:val="none" w:sz="0" w:space="0" w:color="auto"/>
                      </w:divBdr>
                      <w:divsChild>
                        <w:div w:id="1503861145">
                          <w:marLeft w:val="0"/>
                          <w:marRight w:val="0"/>
                          <w:marTop w:val="0"/>
                          <w:marBottom w:val="0"/>
                          <w:divBdr>
                            <w:top w:val="none" w:sz="0" w:space="0" w:color="auto"/>
                            <w:left w:val="none" w:sz="0" w:space="0" w:color="auto"/>
                            <w:bottom w:val="none" w:sz="0" w:space="0" w:color="auto"/>
                            <w:right w:val="none" w:sz="0" w:space="0" w:color="auto"/>
                          </w:divBdr>
                          <w:divsChild>
                            <w:div w:id="5353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19749">
          <w:marLeft w:val="0"/>
          <w:marRight w:val="0"/>
          <w:marTop w:val="0"/>
          <w:marBottom w:val="0"/>
          <w:divBdr>
            <w:top w:val="none" w:sz="0" w:space="0" w:color="auto"/>
            <w:left w:val="none" w:sz="0" w:space="0" w:color="auto"/>
            <w:bottom w:val="none" w:sz="0" w:space="0" w:color="auto"/>
            <w:right w:val="none" w:sz="0" w:space="0" w:color="auto"/>
          </w:divBdr>
          <w:divsChild>
            <w:div w:id="2008052477">
              <w:marLeft w:val="0"/>
              <w:marRight w:val="0"/>
              <w:marTop w:val="0"/>
              <w:marBottom w:val="0"/>
              <w:divBdr>
                <w:top w:val="none" w:sz="0" w:space="0" w:color="auto"/>
                <w:left w:val="none" w:sz="0" w:space="0" w:color="auto"/>
                <w:bottom w:val="none" w:sz="0" w:space="0" w:color="auto"/>
                <w:right w:val="none" w:sz="0" w:space="0" w:color="auto"/>
              </w:divBdr>
              <w:divsChild>
                <w:div w:id="840703578">
                  <w:marLeft w:val="0"/>
                  <w:marRight w:val="0"/>
                  <w:marTop w:val="0"/>
                  <w:marBottom w:val="0"/>
                  <w:divBdr>
                    <w:top w:val="none" w:sz="0" w:space="0" w:color="auto"/>
                    <w:left w:val="none" w:sz="0" w:space="0" w:color="auto"/>
                    <w:bottom w:val="none" w:sz="0" w:space="0" w:color="auto"/>
                    <w:right w:val="none" w:sz="0" w:space="0" w:color="auto"/>
                  </w:divBdr>
                  <w:divsChild>
                    <w:div w:id="796263305">
                      <w:marLeft w:val="0"/>
                      <w:marRight w:val="0"/>
                      <w:marTop w:val="0"/>
                      <w:marBottom w:val="0"/>
                      <w:divBdr>
                        <w:top w:val="none" w:sz="0" w:space="0" w:color="auto"/>
                        <w:left w:val="none" w:sz="0" w:space="0" w:color="auto"/>
                        <w:bottom w:val="none" w:sz="0" w:space="0" w:color="auto"/>
                        <w:right w:val="none" w:sz="0" w:space="0" w:color="auto"/>
                      </w:divBdr>
                      <w:divsChild>
                        <w:div w:id="1511335733">
                          <w:marLeft w:val="0"/>
                          <w:marRight w:val="0"/>
                          <w:marTop w:val="0"/>
                          <w:marBottom w:val="0"/>
                          <w:divBdr>
                            <w:top w:val="none" w:sz="0" w:space="0" w:color="auto"/>
                            <w:left w:val="none" w:sz="0" w:space="0" w:color="auto"/>
                            <w:bottom w:val="none" w:sz="0" w:space="0" w:color="auto"/>
                            <w:right w:val="none" w:sz="0" w:space="0" w:color="auto"/>
                          </w:divBdr>
                          <w:divsChild>
                            <w:div w:id="797334547">
                              <w:marLeft w:val="0"/>
                              <w:marRight w:val="0"/>
                              <w:marTop w:val="0"/>
                              <w:marBottom w:val="0"/>
                              <w:divBdr>
                                <w:top w:val="none" w:sz="0" w:space="0" w:color="auto"/>
                                <w:left w:val="none" w:sz="0" w:space="0" w:color="auto"/>
                                <w:bottom w:val="none" w:sz="0" w:space="0" w:color="auto"/>
                                <w:right w:val="none" w:sz="0" w:space="0" w:color="auto"/>
                              </w:divBdr>
                              <w:divsChild>
                                <w:div w:id="1754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68823">
          <w:marLeft w:val="0"/>
          <w:marRight w:val="0"/>
          <w:marTop w:val="0"/>
          <w:marBottom w:val="0"/>
          <w:divBdr>
            <w:top w:val="none" w:sz="0" w:space="0" w:color="auto"/>
            <w:left w:val="none" w:sz="0" w:space="0" w:color="auto"/>
            <w:bottom w:val="none" w:sz="0" w:space="0" w:color="auto"/>
            <w:right w:val="none" w:sz="0" w:space="0" w:color="auto"/>
          </w:divBdr>
          <w:divsChild>
            <w:div w:id="1683237656">
              <w:marLeft w:val="0"/>
              <w:marRight w:val="0"/>
              <w:marTop w:val="0"/>
              <w:marBottom w:val="0"/>
              <w:divBdr>
                <w:top w:val="none" w:sz="0" w:space="0" w:color="auto"/>
                <w:left w:val="none" w:sz="0" w:space="0" w:color="auto"/>
                <w:bottom w:val="none" w:sz="0" w:space="0" w:color="auto"/>
                <w:right w:val="none" w:sz="0" w:space="0" w:color="auto"/>
              </w:divBdr>
              <w:divsChild>
                <w:div w:id="1162740542">
                  <w:marLeft w:val="0"/>
                  <w:marRight w:val="0"/>
                  <w:marTop w:val="0"/>
                  <w:marBottom w:val="0"/>
                  <w:divBdr>
                    <w:top w:val="none" w:sz="0" w:space="0" w:color="auto"/>
                    <w:left w:val="none" w:sz="0" w:space="0" w:color="auto"/>
                    <w:bottom w:val="none" w:sz="0" w:space="0" w:color="auto"/>
                    <w:right w:val="none" w:sz="0" w:space="0" w:color="auto"/>
                  </w:divBdr>
                  <w:divsChild>
                    <w:div w:id="1803570400">
                      <w:marLeft w:val="0"/>
                      <w:marRight w:val="0"/>
                      <w:marTop w:val="0"/>
                      <w:marBottom w:val="0"/>
                      <w:divBdr>
                        <w:top w:val="none" w:sz="0" w:space="0" w:color="auto"/>
                        <w:left w:val="none" w:sz="0" w:space="0" w:color="auto"/>
                        <w:bottom w:val="none" w:sz="0" w:space="0" w:color="auto"/>
                        <w:right w:val="none" w:sz="0" w:space="0" w:color="auto"/>
                      </w:divBdr>
                      <w:divsChild>
                        <w:div w:id="2147040620">
                          <w:marLeft w:val="0"/>
                          <w:marRight w:val="0"/>
                          <w:marTop w:val="0"/>
                          <w:marBottom w:val="0"/>
                          <w:divBdr>
                            <w:top w:val="none" w:sz="0" w:space="0" w:color="auto"/>
                            <w:left w:val="none" w:sz="0" w:space="0" w:color="auto"/>
                            <w:bottom w:val="none" w:sz="0" w:space="0" w:color="auto"/>
                            <w:right w:val="none" w:sz="0" w:space="0" w:color="auto"/>
                          </w:divBdr>
                          <w:divsChild>
                            <w:div w:id="238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1291">
                      <w:marLeft w:val="0"/>
                      <w:marRight w:val="0"/>
                      <w:marTop w:val="0"/>
                      <w:marBottom w:val="0"/>
                      <w:divBdr>
                        <w:top w:val="none" w:sz="0" w:space="0" w:color="auto"/>
                        <w:left w:val="none" w:sz="0" w:space="0" w:color="auto"/>
                        <w:bottom w:val="none" w:sz="0" w:space="0" w:color="auto"/>
                        <w:right w:val="none" w:sz="0" w:space="0" w:color="auto"/>
                      </w:divBdr>
                    </w:div>
                    <w:div w:id="1198590578">
                      <w:marLeft w:val="0"/>
                      <w:marRight w:val="0"/>
                      <w:marTop w:val="0"/>
                      <w:marBottom w:val="0"/>
                      <w:divBdr>
                        <w:top w:val="none" w:sz="0" w:space="0" w:color="auto"/>
                        <w:left w:val="none" w:sz="0" w:space="0" w:color="auto"/>
                        <w:bottom w:val="none" w:sz="0" w:space="0" w:color="auto"/>
                        <w:right w:val="none" w:sz="0" w:space="0" w:color="auto"/>
                      </w:divBdr>
                      <w:divsChild>
                        <w:div w:id="1855025215">
                          <w:marLeft w:val="0"/>
                          <w:marRight w:val="0"/>
                          <w:marTop w:val="0"/>
                          <w:marBottom w:val="0"/>
                          <w:divBdr>
                            <w:top w:val="none" w:sz="0" w:space="0" w:color="auto"/>
                            <w:left w:val="none" w:sz="0" w:space="0" w:color="auto"/>
                            <w:bottom w:val="none" w:sz="0" w:space="0" w:color="auto"/>
                            <w:right w:val="none" w:sz="0" w:space="0" w:color="auto"/>
                          </w:divBdr>
                          <w:divsChild>
                            <w:div w:id="19010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675806">
      <w:bodyDiv w:val="1"/>
      <w:marLeft w:val="0"/>
      <w:marRight w:val="0"/>
      <w:marTop w:val="0"/>
      <w:marBottom w:val="0"/>
      <w:divBdr>
        <w:top w:val="none" w:sz="0" w:space="0" w:color="auto"/>
        <w:left w:val="none" w:sz="0" w:space="0" w:color="auto"/>
        <w:bottom w:val="none" w:sz="0" w:space="0" w:color="auto"/>
        <w:right w:val="none" w:sz="0" w:space="0" w:color="auto"/>
      </w:divBdr>
    </w:div>
    <w:div w:id="1373842451">
      <w:bodyDiv w:val="1"/>
      <w:marLeft w:val="0"/>
      <w:marRight w:val="0"/>
      <w:marTop w:val="0"/>
      <w:marBottom w:val="0"/>
      <w:divBdr>
        <w:top w:val="none" w:sz="0" w:space="0" w:color="auto"/>
        <w:left w:val="none" w:sz="0" w:space="0" w:color="auto"/>
        <w:bottom w:val="none" w:sz="0" w:space="0" w:color="auto"/>
        <w:right w:val="none" w:sz="0" w:space="0" w:color="auto"/>
      </w:divBdr>
    </w:div>
    <w:div w:id="1530217611">
      <w:bodyDiv w:val="1"/>
      <w:marLeft w:val="0"/>
      <w:marRight w:val="0"/>
      <w:marTop w:val="0"/>
      <w:marBottom w:val="0"/>
      <w:divBdr>
        <w:top w:val="none" w:sz="0" w:space="0" w:color="auto"/>
        <w:left w:val="none" w:sz="0" w:space="0" w:color="auto"/>
        <w:bottom w:val="none" w:sz="0" w:space="0" w:color="auto"/>
        <w:right w:val="none" w:sz="0" w:space="0" w:color="auto"/>
      </w:divBdr>
    </w:div>
    <w:div w:id="20043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da-ama.org/en/resources/world-anti-doping-code-and-international-standards/prohibited-list?utm_source=chatgpt.com" TargetMode="External"/><Relationship Id="rId13" Type="http://schemas.openxmlformats.org/officeDocument/2006/relationships/hyperlink" Target="https://www.egyptianolympic.org/Academy.html?utm_source=chatgpt.com" TargetMode="External"/><Relationship Id="rId3" Type="http://schemas.openxmlformats.org/officeDocument/2006/relationships/settings" Target="settings.xml"/><Relationship Id="rId7" Type="http://schemas.openxmlformats.org/officeDocument/2006/relationships/hyperlink" Target="https://egy-nado.com/en/therapeutic-use-exemptions/tue-application-process/?utm_source=chatgpt.com" TargetMode="External"/><Relationship Id="rId12" Type="http://schemas.openxmlformats.org/officeDocument/2006/relationships/hyperlink" Target="https://www.emys.gov.eg/news/19238/%D8%A7%D9%84%D8%B7%D8%A8-%D8%A7%D9%84%D8%B1%D9%8A%D8%A7%D8%B6%D9%8A-%D9%8A%D8%B4%D8%A7%D8%B1%D9%83-%D8%A8%D9%81%D8%B9%D8%A7%D9%84%D9%8A%D8%A7%D8%AA-%D8%AA%D9%88%D8%B9%D9%88%D9%8A%D8%A9-%D9%81%D9%8A-%D8%AC%D9%86%D8%A7%D8%AD-%D9%88%D8%B2%D8%A7%D8%B1%D8%A9-%D8%A7%D9%84%D8%B4%D8%A8%D8%A7%D8%A8-%D9%88%D8%A7%D9%84%D8%B1%D9%8A%D8%A7%D8%B6%D8%A9-%D8%A8%D9%85%D8%B9%D8%B1%D8%B6-%D8%A7%D9%84%D9%83%D8%AA%D8%A7%D8%A8?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gy-nado.com/wp-content/uploads/2021/01/EGY-NADO-Anti-Doping-Rules-2021-.pdf?utm_source=chatgpt.com" TargetMode="External"/><Relationship Id="rId11" Type="http://schemas.openxmlformats.org/officeDocument/2006/relationships/hyperlink" Target="https://www.emys.gov.eg/news/19266/%D9%88%D8%B2%D8%A7%D8%B1%D8%A9-%D8%A7%D9%84%D8%B4%D8%A8%D8%A7%D8%A8-%D9%88%D8%A7%D9%84%D8%B1%D9%8A%D8%A7%D8%B6%D8%A9-%D8%AA%D8%AE%D8%AA%D8%AA%D9%85-%D8%A7%D9%84%D8%A8%D8%B1%D9%86%D8%A7%D9%85%D8%AC-%D8%A7%D9%84%D8%AA%D8%AF%D8%B1%D9%8A%D8%A8%D9%8A-%D8%A7%D9%84%D8%AB%D8%A7%D9%86%D9%8A-%D9%84%D8%A3%D8%AE%D8%B5%D8%A7%D8%A6%D9%8A%D9%8A-%D8%A7%D9%84%D8%A5%D8%B5%D8%A7%D8%A8%D8%A7%D8%AA-%D9%88%D8%A7%D9%84%D8%AA%D8%A3%D9%87%D9%8A%D9%84-%D9%88%D8%A7%D9%84%D9%82%D9%8A%D8%A7%D8%B3%D8%A7%D8%AA?utm_source=chatgpt.com" TargetMode="External"/><Relationship Id="rId5" Type="http://schemas.openxmlformats.org/officeDocument/2006/relationships/hyperlink" Target="https://egy-nado.com/ar/%D9%85%D9%86-%D9%86%D8%AD%D9%86/?utm_source=chatgpt.com" TargetMode="External"/><Relationship Id="rId15" Type="http://schemas.openxmlformats.org/officeDocument/2006/relationships/fontTable" Target="fontTable.xml"/><Relationship Id="rId10" Type="http://schemas.openxmlformats.org/officeDocument/2006/relationships/hyperlink" Target="https://www.emys.gov.eg/news/18990/%D9%88%D8%B2%D8%A7%D8%B1%D8%A9-%D8%A7%D9%84%D8%B4%D8%A8%D8%A7%D8%A8-%D9%88%D8%A7%D9%84%D8%B1%D9%8A%D8%A7%D8%B6%D8%A9-%D8%AA%D9%88%D8%A7%D8%B5%D9%84-%D8%A7%D9%84%D9%83%D8%B4%D9%81-%D8%A7%D9%84%D8%B7%D8%A8%D9%8A-%D8%A7%D9%84%D8%B4%D8%A7%D9%85%D9%84-%D8%B9%D9%84%D9%89-%D8%A7%D9%84%D8%B1%D9%8A%D8%A7%D8%B6%D9%8A%D9%8A%D9%86-%D9%88%D9%81%D9%82%D8%A7-%D9%84%D9%84%D9%83%D9%88%D8%AF-%D8%A7%D9%84%D8%B7%D8%A8%D9%8A-%D8%A7%D9%84%D9%85%D8%B9%D8%AA%D9%85%D8%AF?utm_source=chatgpt.com" TargetMode="External"/><Relationship Id="rId4" Type="http://schemas.openxmlformats.org/officeDocument/2006/relationships/webSettings" Target="webSettings.xml"/><Relationship Id="rId9" Type="http://schemas.openxmlformats.org/officeDocument/2006/relationships/hyperlink" Target="https://www.emys.gov.eg/news/19119/%D9%88%D8%B2%D8%A7%D8%B1%D8%A9-%D8%A7%D9%84%D8%B4%D8%A8%D8%A7%D8%A8-%D9%88%D8%A7%D9%84%D8%B1%D9%8A%D8%A7%D8%B6%D8%A9-%D8%AA%D9%86%D8%B4%D8%B1-%D8%A8%D9%8A%D8%A7%D9%86-%D8%A8%D8%A3%D9%85%D8%A7%D9%83%D9%86-%D9%88%D8%AD%D8%AF%D8%A7%D8%AA-%D8%A7%D9%84%D8%B7%D8%A8-%D8%A7%D9%84%D8%B1%D9%8A%D8%A7%D8%B6%D9%8A-%D8%A8%D8%A7%D9%84%D9%85%D8%AD%D8%A7%D9%81%D8%B8%D8%A7%D8%AA-?utm_source=chatgpt.com" TargetMode="External"/><Relationship Id="rId14" Type="http://schemas.openxmlformats.org/officeDocument/2006/relationships/hyperlink" Target="https://www.wada-ama.org/en/news/wadas-2026-prohibited-list-now-for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19</Pages>
  <Words>5458</Words>
  <Characters>31117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2</cp:revision>
  <dcterms:created xsi:type="dcterms:W3CDTF">2026-04-04T10:45:00Z</dcterms:created>
  <dcterms:modified xsi:type="dcterms:W3CDTF">2026-04-04T11:43:00Z</dcterms:modified>
</cp:coreProperties>
</file>