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CCC09" w14:textId="77777777" w:rsidR="00C24FB2" w:rsidRPr="00C24FB2" w:rsidRDefault="00C24FB2" w:rsidP="00C24FB2">
      <w:pPr>
        <w:bidi/>
        <w:rPr>
          <w:b/>
          <w:bCs/>
          <w:color w:val="156082" w:themeColor="accent1"/>
        </w:rPr>
      </w:pPr>
      <w:r w:rsidRPr="00C24FB2">
        <w:rPr>
          <w:b/>
          <w:bCs/>
          <w:color w:val="156082" w:themeColor="accent1"/>
        </w:rPr>
        <w:br/>
      </w:r>
      <w:r w:rsidRPr="00C24FB2">
        <w:rPr>
          <w:b/>
          <w:bCs/>
          <w:color w:val="156082" w:themeColor="accent1"/>
          <w:rtl/>
        </w:rPr>
        <w:t xml:space="preserve">الفصل الأول: أوروبا في عصور ما قبل التاريخ </w:t>
      </w:r>
    </w:p>
    <w:p w14:paraId="19E57985" w14:textId="207537F5" w:rsidR="00C24FB2" w:rsidRPr="00C24FB2" w:rsidRDefault="00C24FB2" w:rsidP="00C24FB2">
      <w:pPr>
        <w:bidi/>
        <w:rPr>
          <w:b/>
          <w:bCs/>
        </w:rPr>
      </w:pPr>
    </w:p>
    <w:p w14:paraId="1373A269" w14:textId="4BF087B9" w:rsidR="00C24FB2" w:rsidRPr="00C24FB2" w:rsidRDefault="00C24FB2" w:rsidP="00C24FB2">
      <w:pPr>
        <w:bidi/>
        <w:rPr>
          <w:b/>
          <w:bCs/>
        </w:rPr>
      </w:pPr>
      <w:r>
        <w:rPr>
          <w:b/>
          <w:bCs/>
        </w:rPr>
        <w:t xml:space="preserve"> </w:t>
      </w:r>
      <w:r w:rsidRPr="00C24FB2">
        <w:rPr>
          <w:b/>
          <w:bCs/>
        </w:rPr>
        <w:t>1</w:t>
      </w:r>
      <w:proofErr w:type="gramStart"/>
      <w:r w:rsidRPr="00C24FB2">
        <w:rPr>
          <w:b/>
          <w:bCs/>
        </w:rPr>
        <w:t xml:space="preserve">. </w:t>
      </w:r>
      <w:r w:rsidRPr="00C24FB2">
        <w:rPr>
          <w:b/>
          <w:bCs/>
          <w:rtl/>
        </w:rPr>
        <w:t>مفهوم ما قبل التاريخ في أوروبا ما قبل التاريخ</w:t>
      </w:r>
      <w:r w:rsidRPr="00C24FB2">
        <w:rPr>
          <w:b/>
          <w:bCs/>
        </w:rPr>
        <w:t xml:space="preserve"> (Prehistory) </w:t>
      </w:r>
      <w:r w:rsidRPr="00C24FB2">
        <w:rPr>
          <w:b/>
          <w:bCs/>
          <w:rtl/>
        </w:rPr>
        <w:t>هو الفترة الزمنية الطويلة التي سبقت اختراع الكتابة والسجلات التاريخية المكتوبة</w:t>
      </w:r>
      <w:proofErr w:type="gramEnd"/>
      <w:r w:rsidRPr="00C24FB2">
        <w:rPr>
          <w:b/>
          <w:bCs/>
          <w:rtl/>
        </w:rPr>
        <w:t>. في أوروبا، يمتد هذا المفهوم من أقدم آثار الإنسان (حوالي 1.8 مليون سنة مضت) حتى ظهور الكتابة في حضارات بحر إيجه (حوالي 1800-1200 ق.م.) وبداية العصور التاريخية مع اليونان والروما. يعتمد فهمنا لهذه الفترة كليًا على الأدلة الأثرية (الأدوات الحجرية، العظام، الرسوم الكهفية)، الجيولوجية (طبقات التربة والجليد)، والجينية الحديثة</w:t>
      </w:r>
      <w:r w:rsidRPr="00C24FB2">
        <w:rPr>
          <w:b/>
          <w:bCs/>
        </w:rPr>
        <w:t xml:space="preserve"> (palaeogenomics).</w:t>
      </w:r>
    </w:p>
    <w:p w14:paraId="562A475F" w14:textId="77777777" w:rsidR="00C24FB2" w:rsidRPr="00C24FB2" w:rsidRDefault="00C24FB2" w:rsidP="00C24FB2">
      <w:pPr>
        <w:bidi/>
        <w:rPr>
          <w:b/>
          <w:bCs/>
        </w:rPr>
      </w:pPr>
      <w:r w:rsidRPr="00C24FB2">
        <w:rPr>
          <w:b/>
          <w:bCs/>
          <w:rtl/>
        </w:rPr>
        <w:t>يُقسم ما قبل التاريخ الأوروبي تقليديًا إلى ثلاثة عصور حجرية رئيسية حسب التغيرات التكنولوجية والاقتصادية</w:t>
      </w:r>
      <w:r w:rsidRPr="00C24FB2">
        <w:rPr>
          <w:b/>
          <w:bCs/>
        </w:rPr>
        <w:t>:</w:t>
      </w:r>
    </w:p>
    <w:p w14:paraId="2F00EE51" w14:textId="77777777" w:rsidR="00C24FB2" w:rsidRPr="00C24FB2" w:rsidRDefault="00C24FB2" w:rsidP="00C24FB2">
      <w:pPr>
        <w:numPr>
          <w:ilvl w:val="0"/>
          <w:numId w:val="1"/>
        </w:numPr>
        <w:bidi/>
        <w:rPr>
          <w:b/>
          <w:bCs/>
        </w:rPr>
      </w:pPr>
      <w:r w:rsidRPr="00C24FB2">
        <w:rPr>
          <w:b/>
          <w:bCs/>
          <w:rtl/>
        </w:rPr>
        <w:t>العصر الحجري القديم</w:t>
      </w:r>
      <w:r w:rsidRPr="00C24FB2">
        <w:rPr>
          <w:b/>
          <w:bCs/>
        </w:rPr>
        <w:t xml:space="preserve"> (Paleolithic): </w:t>
      </w:r>
      <w:r w:rsidRPr="00C24FB2">
        <w:rPr>
          <w:b/>
          <w:bCs/>
          <w:rtl/>
        </w:rPr>
        <w:t>منذ 2.6 مليون سنة تقريبًا حتى 10,000 ق.م. (صيد وجمع)</w:t>
      </w:r>
      <w:r w:rsidRPr="00C24FB2">
        <w:rPr>
          <w:b/>
          <w:bCs/>
        </w:rPr>
        <w:t>.</w:t>
      </w:r>
    </w:p>
    <w:p w14:paraId="51C354FE" w14:textId="77777777" w:rsidR="00C24FB2" w:rsidRPr="00C24FB2" w:rsidRDefault="00C24FB2" w:rsidP="00C24FB2">
      <w:pPr>
        <w:numPr>
          <w:ilvl w:val="0"/>
          <w:numId w:val="1"/>
        </w:numPr>
        <w:bidi/>
        <w:rPr>
          <w:b/>
          <w:bCs/>
        </w:rPr>
      </w:pPr>
      <w:r w:rsidRPr="00C24FB2">
        <w:rPr>
          <w:b/>
          <w:bCs/>
          <w:rtl/>
        </w:rPr>
        <w:t>العصر الحجري الأوسط</w:t>
      </w:r>
      <w:r w:rsidRPr="00C24FB2">
        <w:rPr>
          <w:b/>
          <w:bCs/>
        </w:rPr>
        <w:t xml:space="preserve"> (Mesolithic): </w:t>
      </w:r>
      <w:r w:rsidRPr="00C24FB2">
        <w:rPr>
          <w:b/>
          <w:bCs/>
          <w:rtl/>
        </w:rPr>
        <w:t>حوالي 10,000-6000 ق.م. (مرحلة انتقالية بعد نهاية العصر الجليدي)</w:t>
      </w:r>
      <w:r w:rsidRPr="00C24FB2">
        <w:rPr>
          <w:b/>
          <w:bCs/>
        </w:rPr>
        <w:t>.</w:t>
      </w:r>
    </w:p>
    <w:p w14:paraId="4DA07D9F" w14:textId="77777777" w:rsidR="00C24FB2" w:rsidRPr="00C24FB2" w:rsidRDefault="00C24FB2" w:rsidP="00C24FB2">
      <w:pPr>
        <w:numPr>
          <w:ilvl w:val="0"/>
          <w:numId w:val="1"/>
        </w:numPr>
        <w:bidi/>
        <w:rPr>
          <w:b/>
          <w:bCs/>
        </w:rPr>
      </w:pPr>
      <w:r w:rsidRPr="00C24FB2">
        <w:rPr>
          <w:b/>
          <w:bCs/>
          <w:rtl/>
        </w:rPr>
        <w:t>العصر الحجري الحديث</w:t>
      </w:r>
      <w:r w:rsidRPr="00C24FB2">
        <w:rPr>
          <w:b/>
          <w:bCs/>
        </w:rPr>
        <w:t xml:space="preserve"> (Neolithic): </w:t>
      </w:r>
      <w:r w:rsidRPr="00C24FB2">
        <w:rPr>
          <w:b/>
          <w:bCs/>
          <w:rtl/>
        </w:rPr>
        <w:t>حوالي 7000-2500 ق.م. (زراعة واستقرار)</w:t>
      </w:r>
      <w:r w:rsidRPr="00C24FB2">
        <w:rPr>
          <w:b/>
          <w:bCs/>
        </w:rPr>
        <w:t>.</w:t>
      </w:r>
    </w:p>
    <w:p w14:paraId="21002570" w14:textId="77777777" w:rsidR="00C24FB2" w:rsidRPr="00C24FB2" w:rsidRDefault="00C24FB2" w:rsidP="00C24FB2">
      <w:pPr>
        <w:bidi/>
        <w:rPr>
          <w:b/>
          <w:bCs/>
        </w:rPr>
      </w:pPr>
      <w:r w:rsidRPr="00C24FB2">
        <w:rPr>
          <w:b/>
          <w:bCs/>
          <w:rtl/>
        </w:rPr>
        <w:t>هذا التقسيم ليس زمنيًا مطلقًا؛ فهو يختلف حسب المنطقة (جنوب أوروبا أسرع في التحول من الشمال). أوروبا لم تكن مهد الإنسان (الذي نشأ في أفريقيا)، بل منطقة استيطان متأخر تأثرت بعصور جليدية متكررة</w:t>
      </w:r>
      <w:r w:rsidRPr="00C24FB2">
        <w:rPr>
          <w:b/>
          <w:bCs/>
        </w:rPr>
        <w:t xml:space="preserve"> (Günz</w:t>
      </w:r>
      <w:r w:rsidRPr="00C24FB2">
        <w:rPr>
          <w:b/>
          <w:bCs/>
          <w:rtl/>
        </w:rPr>
        <w:t xml:space="preserve">، </w:t>
      </w:r>
      <w:r w:rsidRPr="00C24FB2">
        <w:rPr>
          <w:b/>
          <w:bCs/>
        </w:rPr>
        <w:t>Mindel</w:t>
      </w:r>
      <w:r w:rsidRPr="00C24FB2">
        <w:rPr>
          <w:b/>
          <w:bCs/>
          <w:rtl/>
        </w:rPr>
        <w:t xml:space="preserve">، </w:t>
      </w:r>
      <w:r w:rsidRPr="00C24FB2">
        <w:rPr>
          <w:b/>
          <w:bCs/>
        </w:rPr>
        <w:t>Riss</w:t>
      </w:r>
      <w:r w:rsidRPr="00C24FB2">
        <w:rPr>
          <w:b/>
          <w:bCs/>
          <w:rtl/>
        </w:rPr>
        <w:t xml:space="preserve">، </w:t>
      </w:r>
      <w:r w:rsidRPr="00C24FB2">
        <w:rPr>
          <w:b/>
          <w:bCs/>
        </w:rPr>
        <w:t xml:space="preserve">Würm). </w:t>
      </w:r>
      <w:r w:rsidRPr="00C24FB2">
        <w:rPr>
          <w:b/>
          <w:bCs/>
          <w:rtl/>
        </w:rPr>
        <w:t>الدراسات الحديثة تجمع بين علم الآثار التقليدي وعلم الجينوم لفهم الهجرات والاختلاط. يُعد ما قبل التاريخ الأوروبي نموذجًا عالميًا لدراسة التكيف البيئي والتطور الثقافي للإنسان الحديث</w:t>
      </w:r>
      <w:r w:rsidRPr="00C24FB2">
        <w:rPr>
          <w:b/>
          <w:bCs/>
        </w:rPr>
        <w:t>.</w:t>
      </w:r>
    </w:p>
    <w:p w14:paraId="1DA90A03" w14:textId="77777777" w:rsidR="00C24FB2" w:rsidRPr="00C24FB2" w:rsidRDefault="00C24FB2" w:rsidP="00C24FB2">
      <w:pPr>
        <w:bidi/>
        <w:rPr>
          <w:b/>
          <w:bCs/>
        </w:rPr>
      </w:pPr>
      <w:r w:rsidRPr="00C24FB2">
        <w:rPr>
          <w:b/>
          <w:bCs/>
          <w:rtl/>
        </w:rPr>
        <w:t>المصادر (روابط مباشرة)</w:t>
      </w:r>
      <w:r w:rsidRPr="00C24FB2">
        <w:rPr>
          <w:b/>
          <w:bCs/>
        </w:rPr>
        <w:t>:</w:t>
      </w:r>
    </w:p>
    <w:p w14:paraId="78F1E423" w14:textId="77777777" w:rsidR="00C24FB2" w:rsidRPr="00C24FB2" w:rsidRDefault="00C24FB2" w:rsidP="00C24FB2">
      <w:pPr>
        <w:numPr>
          <w:ilvl w:val="0"/>
          <w:numId w:val="2"/>
        </w:numPr>
        <w:bidi/>
        <w:rPr>
          <w:b/>
          <w:bCs/>
        </w:rPr>
      </w:pPr>
      <w:r w:rsidRPr="00C24FB2">
        <w:rPr>
          <w:b/>
          <w:bCs/>
        </w:rPr>
        <w:t xml:space="preserve">Barry Cunliffe (ed.), </w:t>
      </w:r>
      <w:r w:rsidRPr="00C24FB2">
        <w:rPr>
          <w:b/>
          <w:bCs/>
          <w:i/>
          <w:iCs/>
        </w:rPr>
        <w:t>The Oxford Illustrated Prehistory of Europe</w:t>
      </w:r>
      <w:r w:rsidRPr="00C24FB2">
        <w:rPr>
          <w:b/>
          <w:bCs/>
        </w:rPr>
        <w:t xml:space="preserve"> → </w:t>
      </w:r>
      <w:hyperlink r:id="rId5" w:tgtFrame="_blank" w:history="1">
        <w:r w:rsidRPr="00C24FB2">
          <w:rPr>
            <w:rStyle w:val="Hyperlink"/>
            <w:b/>
            <w:bCs/>
          </w:rPr>
          <w:t>https://archive.org/details/isbn_9780198143857</w:t>
        </w:r>
      </w:hyperlink>
    </w:p>
    <w:p w14:paraId="72CA04C1" w14:textId="77777777" w:rsidR="00C24FB2" w:rsidRPr="00C24FB2" w:rsidRDefault="00C24FB2" w:rsidP="00C24FB2">
      <w:pPr>
        <w:numPr>
          <w:ilvl w:val="0"/>
          <w:numId w:val="2"/>
        </w:numPr>
        <w:bidi/>
        <w:rPr>
          <w:b/>
          <w:bCs/>
        </w:rPr>
      </w:pPr>
      <w:r w:rsidRPr="00C24FB2">
        <w:rPr>
          <w:b/>
          <w:bCs/>
        </w:rPr>
        <w:t xml:space="preserve">Sarunas Milisauskas, </w:t>
      </w:r>
      <w:r w:rsidRPr="00C24FB2">
        <w:rPr>
          <w:b/>
          <w:bCs/>
          <w:i/>
          <w:iCs/>
        </w:rPr>
        <w:t>European Prehistory: A Survey</w:t>
      </w:r>
      <w:r w:rsidRPr="00C24FB2">
        <w:rPr>
          <w:b/>
          <w:bCs/>
        </w:rPr>
        <w:t xml:space="preserve"> </w:t>
      </w:r>
      <w:r w:rsidRPr="00C24FB2">
        <w:rPr>
          <w:b/>
          <w:bCs/>
          <w:rtl/>
        </w:rPr>
        <w:t>(مراجعة وملخصات) → ابحث في</w:t>
      </w:r>
      <w:r w:rsidRPr="00C24FB2">
        <w:rPr>
          <w:b/>
          <w:bCs/>
        </w:rPr>
        <w:t xml:space="preserve"> Google Scholar </w:t>
      </w:r>
      <w:r w:rsidRPr="00C24FB2">
        <w:rPr>
          <w:b/>
          <w:bCs/>
          <w:rtl/>
        </w:rPr>
        <w:t xml:space="preserve">أو </w:t>
      </w:r>
      <w:hyperlink r:id="rId6" w:tgtFrame="_blank" w:history="1">
        <w:r w:rsidRPr="00C24FB2">
          <w:rPr>
            <w:rStyle w:val="Hyperlink"/>
            <w:b/>
            <w:bCs/>
          </w:rPr>
          <w:t>https://www.cambridge.org</w:t>
        </w:r>
      </w:hyperlink>
      <w:r w:rsidRPr="00C24FB2">
        <w:rPr>
          <w:b/>
          <w:bCs/>
        </w:rPr>
        <w:t xml:space="preserve"> (</w:t>
      </w:r>
      <w:r w:rsidRPr="00C24FB2">
        <w:rPr>
          <w:b/>
          <w:bCs/>
          <w:rtl/>
        </w:rPr>
        <w:t>للكتب المشابهة</w:t>
      </w:r>
      <w:r w:rsidRPr="00C24FB2">
        <w:rPr>
          <w:b/>
          <w:bCs/>
        </w:rPr>
        <w:t>).</w:t>
      </w:r>
    </w:p>
    <w:p w14:paraId="4B254BA3" w14:textId="77777777" w:rsidR="00C24FB2" w:rsidRPr="00C24FB2" w:rsidRDefault="00C24FB2" w:rsidP="00C24FB2">
      <w:pPr>
        <w:numPr>
          <w:ilvl w:val="0"/>
          <w:numId w:val="2"/>
        </w:numPr>
        <w:bidi/>
        <w:rPr>
          <w:b/>
          <w:bCs/>
        </w:rPr>
      </w:pPr>
      <w:r w:rsidRPr="00C24FB2">
        <w:rPr>
          <w:b/>
          <w:bCs/>
        </w:rPr>
        <w:t xml:space="preserve">Encyclopædia Britannica, “Prehistoric Europe” → </w:t>
      </w:r>
      <w:hyperlink r:id="rId7" w:tgtFrame="_blank" w:history="1">
        <w:r w:rsidRPr="00C24FB2">
          <w:rPr>
            <w:rStyle w:val="Hyperlink"/>
            <w:b/>
            <w:bCs/>
          </w:rPr>
          <w:t>https://www.britannica.com/topic/prehistoric-Europe</w:t>
        </w:r>
      </w:hyperlink>
      <w:r w:rsidRPr="00C24FB2">
        <w:rPr>
          <w:b/>
          <w:bCs/>
        </w:rPr>
        <w:t xml:space="preserve"> (</w:t>
      </w:r>
      <w:r w:rsidRPr="00C24FB2">
        <w:rPr>
          <w:b/>
          <w:bCs/>
          <w:rtl/>
        </w:rPr>
        <w:t>مقالة شاملة</w:t>
      </w:r>
      <w:r w:rsidRPr="00C24FB2">
        <w:rPr>
          <w:b/>
          <w:bCs/>
        </w:rPr>
        <w:t>).</w:t>
      </w:r>
    </w:p>
    <w:p w14:paraId="70D378DD" w14:textId="65939640" w:rsidR="00C24FB2" w:rsidRPr="00C24FB2" w:rsidRDefault="00C24FB2" w:rsidP="00C24FB2">
      <w:pPr>
        <w:bidi/>
        <w:rPr>
          <w:b/>
          <w:bCs/>
        </w:rPr>
      </w:pPr>
      <w:r>
        <w:rPr>
          <w:b/>
          <w:bCs/>
        </w:rPr>
        <w:t xml:space="preserve"> </w:t>
      </w:r>
      <w:r w:rsidRPr="00C24FB2">
        <w:rPr>
          <w:b/>
          <w:bCs/>
        </w:rPr>
        <w:t xml:space="preserve">2. </w:t>
      </w:r>
      <w:r w:rsidRPr="00C24FB2">
        <w:rPr>
          <w:b/>
          <w:bCs/>
          <w:rtl/>
        </w:rPr>
        <w:t xml:space="preserve">التكوين البشري الأول في أوروبا أقدم آثار الإنسان في أوروبا تعود إلى حوالي 1.8-1.4 مليون سنة مضت. أقدم موقع مؤكد هو </w:t>
      </w:r>
      <w:r w:rsidRPr="00C24FB2">
        <w:rPr>
          <w:b/>
          <w:bCs/>
        </w:rPr>
        <w:t xml:space="preserve">Dmanisi </w:t>
      </w:r>
      <w:r w:rsidRPr="00C24FB2">
        <w:rPr>
          <w:b/>
          <w:bCs/>
          <w:rtl/>
        </w:rPr>
        <w:t xml:space="preserve">في جورجيا (1.77 مليون سنة) يحتوي على هياكل </w:t>
      </w:r>
      <w:r w:rsidRPr="00C24FB2">
        <w:rPr>
          <w:b/>
          <w:bCs/>
          <w:i/>
          <w:iCs/>
        </w:rPr>
        <w:t>Homo erectus/ergaster</w:t>
      </w:r>
      <w:r w:rsidRPr="00C24FB2">
        <w:rPr>
          <w:b/>
          <w:bCs/>
        </w:rPr>
        <w:t xml:space="preserve">. </w:t>
      </w:r>
      <w:r w:rsidRPr="00C24FB2">
        <w:rPr>
          <w:b/>
          <w:bCs/>
          <w:rtl/>
        </w:rPr>
        <w:t>داخل أوروبا الغربية</w:t>
      </w:r>
      <w:r w:rsidRPr="00C24FB2">
        <w:rPr>
          <w:b/>
          <w:bCs/>
        </w:rPr>
        <w:t>: Lézignan-la-Cèbe (</w:t>
      </w:r>
      <w:r w:rsidRPr="00C24FB2">
        <w:rPr>
          <w:b/>
          <w:bCs/>
          <w:rtl/>
        </w:rPr>
        <w:t>فرنسا</w:t>
      </w:r>
      <w:r w:rsidRPr="00C24FB2">
        <w:rPr>
          <w:b/>
          <w:bCs/>
        </w:rPr>
        <w:t>)</w:t>
      </w:r>
      <w:r w:rsidRPr="00C24FB2">
        <w:rPr>
          <w:b/>
          <w:bCs/>
          <w:rtl/>
        </w:rPr>
        <w:t xml:space="preserve">، </w:t>
      </w:r>
      <w:r w:rsidRPr="00C24FB2">
        <w:rPr>
          <w:b/>
          <w:bCs/>
        </w:rPr>
        <w:t xml:space="preserve">Orce </w:t>
      </w:r>
      <w:r w:rsidRPr="00C24FB2">
        <w:rPr>
          <w:b/>
          <w:bCs/>
          <w:rtl/>
        </w:rPr>
        <w:t>و</w:t>
      </w:r>
      <w:r w:rsidRPr="00C24FB2">
        <w:rPr>
          <w:b/>
          <w:bCs/>
        </w:rPr>
        <w:t>Atapuerca (</w:t>
      </w:r>
      <w:r w:rsidRPr="00C24FB2">
        <w:rPr>
          <w:b/>
          <w:bCs/>
          <w:rtl/>
        </w:rPr>
        <w:t>إسبانيا</w:t>
      </w:r>
      <w:r w:rsidRPr="00C24FB2">
        <w:rPr>
          <w:b/>
          <w:bCs/>
        </w:rPr>
        <w:t>).</w:t>
      </w:r>
    </w:p>
    <w:p w14:paraId="7BD0AF84" w14:textId="77777777" w:rsidR="00C24FB2" w:rsidRPr="00C24FB2" w:rsidRDefault="00C24FB2" w:rsidP="00C24FB2">
      <w:pPr>
        <w:bidi/>
        <w:rPr>
          <w:b/>
          <w:bCs/>
        </w:rPr>
      </w:pPr>
      <w:r w:rsidRPr="00C24FB2">
        <w:rPr>
          <w:b/>
          <w:bCs/>
          <w:rtl/>
        </w:rPr>
        <w:t xml:space="preserve">كان أول سكان أوروبا </w:t>
      </w:r>
      <w:r w:rsidRPr="00C24FB2">
        <w:rPr>
          <w:b/>
          <w:bCs/>
          <w:i/>
          <w:iCs/>
        </w:rPr>
        <w:t>Homo antecessor</w:t>
      </w:r>
      <w:r w:rsidRPr="00C24FB2">
        <w:rPr>
          <w:b/>
          <w:bCs/>
        </w:rPr>
        <w:t xml:space="preserve"> </w:t>
      </w:r>
      <w:r w:rsidRPr="00C24FB2">
        <w:rPr>
          <w:b/>
          <w:bCs/>
          <w:rtl/>
        </w:rPr>
        <w:t xml:space="preserve">أو </w:t>
      </w:r>
      <w:r w:rsidRPr="00C24FB2">
        <w:rPr>
          <w:b/>
          <w:bCs/>
          <w:i/>
          <w:iCs/>
        </w:rPr>
        <w:t>Homo heidelbergensis</w:t>
      </w:r>
      <w:r w:rsidRPr="00C24FB2">
        <w:rPr>
          <w:b/>
          <w:bCs/>
          <w:rtl/>
        </w:rPr>
        <w:t xml:space="preserve">، ثم تطور </w:t>
      </w:r>
      <w:r w:rsidRPr="00C24FB2">
        <w:rPr>
          <w:b/>
          <w:bCs/>
          <w:i/>
          <w:iCs/>
        </w:rPr>
        <w:t>Homo neanderthalensis</w:t>
      </w:r>
      <w:r w:rsidRPr="00C24FB2">
        <w:rPr>
          <w:b/>
          <w:bCs/>
        </w:rPr>
        <w:t xml:space="preserve"> </w:t>
      </w:r>
      <w:r w:rsidRPr="00C24FB2">
        <w:rPr>
          <w:b/>
          <w:bCs/>
          <w:rtl/>
        </w:rPr>
        <w:t xml:space="preserve">(النياندرتال) الذي سيطر على أوروبا منذ 400,000 سنة حتى 40,000 سنة مضت. وصل </w:t>
      </w:r>
      <w:r w:rsidRPr="00C24FB2">
        <w:rPr>
          <w:b/>
          <w:bCs/>
          <w:i/>
          <w:iCs/>
        </w:rPr>
        <w:t>Homo sapiens</w:t>
      </w:r>
      <w:r w:rsidRPr="00C24FB2">
        <w:rPr>
          <w:b/>
          <w:bCs/>
        </w:rPr>
        <w:t xml:space="preserve"> </w:t>
      </w:r>
      <w:r w:rsidRPr="00C24FB2">
        <w:rPr>
          <w:b/>
          <w:bCs/>
          <w:rtl/>
        </w:rPr>
        <w:t>إلى أوروبا حوالي 45,000-40,000 سنة مضت قادمًا من الشرق الأوسط</w:t>
      </w:r>
      <w:r w:rsidRPr="00C24FB2">
        <w:rPr>
          <w:b/>
          <w:bCs/>
        </w:rPr>
        <w:t>.</w:t>
      </w:r>
    </w:p>
    <w:p w14:paraId="0FEA5743" w14:textId="77777777" w:rsidR="00C24FB2" w:rsidRPr="00C24FB2" w:rsidRDefault="00C24FB2" w:rsidP="00C24FB2">
      <w:pPr>
        <w:bidi/>
        <w:rPr>
          <w:b/>
          <w:bCs/>
        </w:rPr>
      </w:pPr>
      <w:r w:rsidRPr="00C24FB2">
        <w:rPr>
          <w:b/>
          <w:bCs/>
          <w:rtl/>
        </w:rPr>
        <w:lastRenderedPageBreak/>
        <w:t xml:space="preserve">الدراسات الجينية الحديثة تؤكد أن الاختلاط بين </w:t>
      </w:r>
      <w:r w:rsidRPr="00C24FB2">
        <w:rPr>
          <w:b/>
          <w:bCs/>
          <w:i/>
          <w:iCs/>
        </w:rPr>
        <w:t>Homo sapiens</w:t>
      </w:r>
      <w:r w:rsidRPr="00C24FB2">
        <w:rPr>
          <w:b/>
          <w:bCs/>
        </w:rPr>
        <w:t xml:space="preserve"> </w:t>
      </w:r>
      <w:r w:rsidRPr="00C24FB2">
        <w:rPr>
          <w:b/>
          <w:bCs/>
          <w:rtl/>
        </w:rPr>
        <w:t>والنياندرتال حدث في فترة واحدة رئيسية بين 50,500-43,500 سنة مضت (متوسط ~47,000 سنة مضت)، واستمر حوالي 7,000 سنة. يحمل الأوروبيون الحديثون 2-4% من</w:t>
      </w:r>
      <w:r w:rsidRPr="00C24FB2">
        <w:rPr>
          <w:b/>
          <w:bCs/>
        </w:rPr>
        <w:t xml:space="preserve"> DNA </w:t>
      </w:r>
      <w:r w:rsidRPr="00C24FB2">
        <w:rPr>
          <w:b/>
          <w:bCs/>
          <w:rtl/>
        </w:rPr>
        <w:t>النياندرتال. الاستيطان كان محدودًا بسبب العصور الجليدية؛ الجنوب (إسبانيا، إيطاليا، البلقان) كان ملاذات</w:t>
      </w:r>
      <w:r w:rsidRPr="00C24FB2">
        <w:rPr>
          <w:b/>
          <w:bCs/>
        </w:rPr>
        <w:t xml:space="preserve"> (refugia). </w:t>
      </w:r>
      <w:r w:rsidRPr="00C24FB2">
        <w:rPr>
          <w:b/>
          <w:bCs/>
          <w:rtl/>
        </w:rPr>
        <w:t>المصادر (روابط مباشرة)</w:t>
      </w:r>
      <w:r w:rsidRPr="00C24FB2">
        <w:rPr>
          <w:b/>
          <w:bCs/>
        </w:rPr>
        <w:t>:</w:t>
      </w:r>
    </w:p>
    <w:p w14:paraId="2C226601" w14:textId="77777777" w:rsidR="00C24FB2" w:rsidRPr="00C24FB2" w:rsidRDefault="00C24FB2" w:rsidP="00C24FB2">
      <w:pPr>
        <w:numPr>
          <w:ilvl w:val="0"/>
          <w:numId w:val="3"/>
        </w:numPr>
        <w:bidi/>
        <w:rPr>
          <w:b/>
          <w:bCs/>
        </w:rPr>
      </w:pPr>
      <w:r w:rsidRPr="00C24FB2">
        <w:rPr>
          <w:b/>
          <w:bCs/>
        </w:rPr>
        <w:t xml:space="preserve">Barry Cunliffe (ed.), </w:t>
      </w:r>
      <w:r w:rsidRPr="00C24FB2">
        <w:rPr>
          <w:b/>
          <w:bCs/>
          <w:i/>
          <w:iCs/>
        </w:rPr>
        <w:t>The Oxford Illustrated Prehistory of Europe</w:t>
      </w:r>
      <w:r w:rsidRPr="00C24FB2">
        <w:rPr>
          <w:b/>
          <w:bCs/>
        </w:rPr>
        <w:t xml:space="preserve"> → </w:t>
      </w:r>
      <w:hyperlink r:id="rId8" w:tgtFrame="_blank" w:history="1">
        <w:r w:rsidRPr="00C24FB2">
          <w:rPr>
            <w:rStyle w:val="Hyperlink"/>
            <w:b/>
            <w:bCs/>
          </w:rPr>
          <w:t>https://archive.org/details/isbn_9780198143857</w:t>
        </w:r>
      </w:hyperlink>
    </w:p>
    <w:p w14:paraId="3EB004D6" w14:textId="77777777" w:rsidR="00C24FB2" w:rsidRPr="00C24FB2" w:rsidRDefault="00C24FB2" w:rsidP="00C24FB2">
      <w:pPr>
        <w:numPr>
          <w:ilvl w:val="0"/>
          <w:numId w:val="3"/>
        </w:numPr>
        <w:bidi/>
        <w:rPr>
          <w:b/>
          <w:bCs/>
        </w:rPr>
      </w:pPr>
      <w:r w:rsidRPr="00C24FB2">
        <w:rPr>
          <w:b/>
          <w:bCs/>
          <w:rtl/>
        </w:rPr>
        <w:t>دراسات</w:t>
      </w:r>
      <w:r w:rsidRPr="00C24FB2">
        <w:rPr>
          <w:b/>
          <w:bCs/>
        </w:rPr>
        <w:t xml:space="preserve"> Atapuerca </w:t>
      </w:r>
      <w:r w:rsidRPr="00C24FB2">
        <w:rPr>
          <w:b/>
          <w:bCs/>
          <w:rtl/>
        </w:rPr>
        <w:t>و</w:t>
      </w:r>
      <w:r w:rsidRPr="00C24FB2">
        <w:rPr>
          <w:b/>
          <w:bCs/>
        </w:rPr>
        <w:t xml:space="preserve">Dmanisi → </w:t>
      </w:r>
      <w:r w:rsidRPr="00C24FB2">
        <w:rPr>
          <w:b/>
          <w:bCs/>
          <w:rtl/>
        </w:rPr>
        <w:t>ابحث في</w:t>
      </w:r>
      <w:r w:rsidRPr="00C24FB2">
        <w:rPr>
          <w:b/>
          <w:bCs/>
        </w:rPr>
        <w:t xml:space="preserve"> Nature/Science (</w:t>
      </w:r>
      <w:r w:rsidRPr="00C24FB2">
        <w:rPr>
          <w:b/>
          <w:bCs/>
          <w:rtl/>
        </w:rPr>
        <w:t>مثل</w:t>
      </w:r>
      <w:r w:rsidRPr="00C24FB2">
        <w:rPr>
          <w:b/>
          <w:bCs/>
        </w:rPr>
        <w:t xml:space="preserve">: </w:t>
      </w:r>
      <w:hyperlink r:id="rId9" w:tgtFrame="_blank" w:history="1">
        <w:r w:rsidRPr="00C24FB2">
          <w:rPr>
            <w:rStyle w:val="Hyperlink"/>
            <w:b/>
            <w:bCs/>
          </w:rPr>
          <w:t>https://www.nature.com/articles/s41586-024-08420-x</w:t>
        </w:r>
      </w:hyperlink>
      <w:r w:rsidRPr="00C24FB2">
        <w:rPr>
          <w:b/>
          <w:bCs/>
        </w:rPr>
        <w:t xml:space="preserve"> – Earliest modern human genomes constrain timing of Neanderthal admixture, 2024/2025).</w:t>
      </w:r>
    </w:p>
    <w:p w14:paraId="01B662BB" w14:textId="77777777" w:rsidR="00C24FB2" w:rsidRPr="00C24FB2" w:rsidRDefault="00C24FB2" w:rsidP="00C24FB2">
      <w:pPr>
        <w:numPr>
          <w:ilvl w:val="0"/>
          <w:numId w:val="3"/>
        </w:numPr>
        <w:bidi/>
        <w:rPr>
          <w:b/>
          <w:bCs/>
        </w:rPr>
      </w:pPr>
      <w:r w:rsidRPr="00C24FB2">
        <w:rPr>
          <w:b/>
          <w:bCs/>
        </w:rPr>
        <w:t xml:space="preserve">Jean Manco, </w:t>
      </w:r>
      <w:r w:rsidRPr="00C24FB2">
        <w:rPr>
          <w:b/>
          <w:bCs/>
          <w:i/>
          <w:iCs/>
        </w:rPr>
        <w:t>Ancestral Journeys</w:t>
      </w:r>
      <w:r w:rsidRPr="00C24FB2">
        <w:rPr>
          <w:b/>
          <w:bCs/>
        </w:rPr>
        <w:t xml:space="preserve"> (</w:t>
      </w:r>
      <w:r w:rsidRPr="00C24FB2">
        <w:rPr>
          <w:b/>
          <w:bCs/>
          <w:rtl/>
        </w:rPr>
        <w:t>ملخصات</w:t>
      </w:r>
      <w:r w:rsidRPr="00C24FB2">
        <w:rPr>
          <w:b/>
          <w:bCs/>
        </w:rPr>
        <w:t xml:space="preserve">) → </w:t>
      </w:r>
      <w:hyperlink r:id="rId10" w:tgtFrame="_blank" w:history="1">
        <w:r w:rsidRPr="00C24FB2">
          <w:rPr>
            <w:rStyle w:val="Hyperlink"/>
            <w:b/>
            <w:bCs/>
          </w:rPr>
          <w:t>https://archive.org</w:t>
        </w:r>
      </w:hyperlink>
      <w:r w:rsidRPr="00C24FB2">
        <w:rPr>
          <w:b/>
          <w:bCs/>
        </w:rPr>
        <w:t xml:space="preserve"> </w:t>
      </w:r>
      <w:r w:rsidRPr="00C24FB2">
        <w:rPr>
          <w:b/>
          <w:bCs/>
          <w:rtl/>
        </w:rPr>
        <w:t>أو</w:t>
      </w:r>
      <w:r w:rsidRPr="00C24FB2">
        <w:rPr>
          <w:b/>
          <w:bCs/>
        </w:rPr>
        <w:t xml:space="preserve"> Google Books.</w:t>
      </w:r>
    </w:p>
    <w:p w14:paraId="4CF6635E" w14:textId="77777777" w:rsidR="00C24FB2" w:rsidRPr="00C24FB2" w:rsidRDefault="00C24FB2" w:rsidP="00C24FB2">
      <w:pPr>
        <w:bidi/>
        <w:rPr>
          <w:b/>
          <w:bCs/>
        </w:rPr>
      </w:pPr>
      <w:r w:rsidRPr="00C24FB2">
        <w:rPr>
          <w:b/>
          <w:bCs/>
        </w:rPr>
        <w:t xml:space="preserve">3. </w:t>
      </w:r>
      <w:r w:rsidRPr="00C24FB2">
        <w:rPr>
          <w:b/>
          <w:bCs/>
          <w:rtl/>
        </w:rPr>
        <w:t>أوروبا في العصر الحجري القديم</w:t>
      </w:r>
      <w:r w:rsidRPr="00C24FB2">
        <w:rPr>
          <w:b/>
          <w:bCs/>
        </w:rPr>
        <w:t xml:space="preserve"> (Paleolithic) </w:t>
      </w:r>
      <w:r w:rsidRPr="00C24FB2">
        <w:rPr>
          <w:b/>
          <w:bCs/>
          <w:rtl/>
        </w:rPr>
        <w:t>يمتد من 2.6 مليون سنة مضت حتى 10,000 ق.م. (نهاية آخر عصر جليدي). ينقسم إلى</w:t>
      </w:r>
      <w:r w:rsidRPr="00C24FB2">
        <w:rPr>
          <w:b/>
          <w:bCs/>
        </w:rPr>
        <w:t>:</w:t>
      </w:r>
    </w:p>
    <w:p w14:paraId="234EF946" w14:textId="77777777" w:rsidR="00C24FB2" w:rsidRPr="00C24FB2" w:rsidRDefault="00C24FB2" w:rsidP="00C24FB2">
      <w:pPr>
        <w:numPr>
          <w:ilvl w:val="0"/>
          <w:numId w:val="4"/>
        </w:numPr>
        <w:bidi/>
        <w:rPr>
          <w:b/>
          <w:bCs/>
        </w:rPr>
      </w:pPr>
      <w:r w:rsidRPr="00C24FB2">
        <w:rPr>
          <w:b/>
          <w:bCs/>
        </w:rPr>
        <w:t xml:space="preserve">Lower Paleolithic: </w:t>
      </w:r>
      <w:r w:rsidRPr="00C24FB2">
        <w:rPr>
          <w:b/>
          <w:bCs/>
          <w:rtl/>
        </w:rPr>
        <w:t>أدوات</w:t>
      </w:r>
      <w:r w:rsidRPr="00C24FB2">
        <w:rPr>
          <w:b/>
          <w:bCs/>
        </w:rPr>
        <w:t xml:space="preserve"> Acheulean </w:t>
      </w:r>
      <w:r w:rsidRPr="00C24FB2">
        <w:rPr>
          <w:b/>
          <w:bCs/>
          <w:rtl/>
        </w:rPr>
        <w:t>بسيطة</w:t>
      </w:r>
      <w:r w:rsidRPr="00C24FB2">
        <w:rPr>
          <w:b/>
          <w:bCs/>
        </w:rPr>
        <w:t xml:space="preserve"> (</w:t>
      </w:r>
      <w:r w:rsidRPr="00C24FB2">
        <w:rPr>
          <w:b/>
          <w:bCs/>
          <w:i/>
          <w:iCs/>
        </w:rPr>
        <w:t>Homo heidelbergensis</w:t>
      </w:r>
      <w:r w:rsidRPr="00C24FB2">
        <w:rPr>
          <w:b/>
          <w:bCs/>
        </w:rPr>
        <w:t>).</w:t>
      </w:r>
    </w:p>
    <w:p w14:paraId="27BDC108" w14:textId="77777777" w:rsidR="00C24FB2" w:rsidRPr="00C24FB2" w:rsidRDefault="00C24FB2" w:rsidP="00C24FB2">
      <w:pPr>
        <w:numPr>
          <w:ilvl w:val="0"/>
          <w:numId w:val="4"/>
        </w:numPr>
        <w:bidi/>
        <w:rPr>
          <w:b/>
          <w:bCs/>
        </w:rPr>
      </w:pPr>
      <w:r w:rsidRPr="00C24FB2">
        <w:rPr>
          <w:b/>
          <w:bCs/>
        </w:rPr>
        <w:t xml:space="preserve">Middle Paleolithic: Mousterian tools </w:t>
      </w:r>
      <w:r w:rsidRPr="00C24FB2">
        <w:rPr>
          <w:b/>
          <w:bCs/>
          <w:rtl/>
        </w:rPr>
        <w:t>للنياندرتال</w:t>
      </w:r>
      <w:r w:rsidRPr="00C24FB2">
        <w:rPr>
          <w:b/>
          <w:bCs/>
        </w:rPr>
        <w:t>.</w:t>
      </w:r>
    </w:p>
    <w:p w14:paraId="35A31823" w14:textId="77777777" w:rsidR="00C24FB2" w:rsidRPr="00C24FB2" w:rsidRDefault="00C24FB2" w:rsidP="00C24FB2">
      <w:pPr>
        <w:numPr>
          <w:ilvl w:val="0"/>
          <w:numId w:val="4"/>
        </w:numPr>
        <w:bidi/>
        <w:rPr>
          <w:b/>
          <w:bCs/>
        </w:rPr>
      </w:pPr>
      <w:r w:rsidRPr="00C24FB2">
        <w:rPr>
          <w:b/>
          <w:bCs/>
        </w:rPr>
        <w:t xml:space="preserve">Upper Paleolithic: </w:t>
      </w:r>
      <w:r w:rsidRPr="00C24FB2">
        <w:rPr>
          <w:b/>
          <w:bCs/>
          <w:rtl/>
        </w:rPr>
        <w:t xml:space="preserve">وصول </w:t>
      </w:r>
      <w:r w:rsidRPr="00C24FB2">
        <w:rPr>
          <w:b/>
          <w:bCs/>
          <w:i/>
          <w:iCs/>
        </w:rPr>
        <w:t>Homo sapiens</w:t>
      </w:r>
      <w:r w:rsidRPr="00C24FB2">
        <w:rPr>
          <w:b/>
          <w:bCs/>
        </w:rPr>
        <w:t xml:space="preserve"> </w:t>
      </w:r>
      <w:proofErr w:type="gramStart"/>
      <w:r w:rsidRPr="00C24FB2">
        <w:rPr>
          <w:b/>
          <w:bCs/>
          <w:rtl/>
        </w:rPr>
        <w:t>و”ثورة</w:t>
      </w:r>
      <w:proofErr w:type="gramEnd"/>
      <w:r w:rsidRPr="00C24FB2">
        <w:rPr>
          <w:b/>
          <w:bCs/>
          <w:rtl/>
        </w:rPr>
        <w:t xml:space="preserve"> الإنسان الحديث</w:t>
      </w:r>
      <w:r w:rsidRPr="00C24FB2">
        <w:rPr>
          <w:b/>
          <w:bCs/>
        </w:rPr>
        <w:t>” (Aurignacian</w:t>
      </w:r>
      <w:r w:rsidRPr="00C24FB2">
        <w:rPr>
          <w:b/>
          <w:bCs/>
          <w:rtl/>
        </w:rPr>
        <w:t xml:space="preserve">، </w:t>
      </w:r>
      <w:r w:rsidRPr="00C24FB2">
        <w:rPr>
          <w:b/>
          <w:bCs/>
        </w:rPr>
        <w:t>Gravettian</w:t>
      </w:r>
      <w:r w:rsidRPr="00C24FB2">
        <w:rPr>
          <w:b/>
          <w:bCs/>
          <w:rtl/>
        </w:rPr>
        <w:t xml:space="preserve">، </w:t>
      </w:r>
      <w:r w:rsidRPr="00C24FB2">
        <w:rPr>
          <w:b/>
          <w:bCs/>
        </w:rPr>
        <w:t>Solutrean</w:t>
      </w:r>
      <w:r w:rsidRPr="00C24FB2">
        <w:rPr>
          <w:b/>
          <w:bCs/>
          <w:rtl/>
        </w:rPr>
        <w:t xml:space="preserve">، </w:t>
      </w:r>
      <w:r w:rsidRPr="00C24FB2">
        <w:rPr>
          <w:b/>
          <w:bCs/>
        </w:rPr>
        <w:t>Magdalenian).</w:t>
      </w:r>
    </w:p>
    <w:p w14:paraId="4CE1D473" w14:textId="77777777" w:rsidR="00C24FB2" w:rsidRPr="00C24FB2" w:rsidRDefault="00C24FB2" w:rsidP="00C24FB2">
      <w:pPr>
        <w:bidi/>
        <w:rPr>
          <w:b/>
          <w:bCs/>
        </w:rPr>
      </w:pPr>
      <w:r w:rsidRPr="00C24FB2">
        <w:rPr>
          <w:b/>
          <w:bCs/>
          <w:rtl/>
        </w:rPr>
        <w:t>عاش الصيادون-الجامعون في مجموعات صغيرة (20-50 شخصًا) متنقلة موسميًا. صيد الماموث والرنة والخيول، استخدام النار، الملابس من الجلود، والإيواء في الكهوف. انتهى بانصهار الجليد (~12,500 ق.م.) وارتفاع مستوى البحر</w:t>
      </w:r>
      <w:r w:rsidRPr="00C24FB2">
        <w:rPr>
          <w:b/>
          <w:bCs/>
        </w:rPr>
        <w:t xml:space="preserve">. </w:t>
      </w:r>
      <w:r w:rsidRPr="00C24FB2">
        <w:rPr>
          <w:b/>
          <w:bCs/>
          <w:rtl/>
        </w:rPr>
        <w:t>المصادر (روابط مباشرة)</w:t>
      </w:r>
      <w:r w:rsidRPr="00C24FB2">
        <w:rPr>
          <w:b/>
          <w:bCs/>
        </w:rPr>
        <w:t>:</w:t>
      </w:r>
    </w:p>
    <w:p w14:paraId="0EA02289" w14:textId="77777777" w:rsidR="00C24FB2" w:rsidRPr="00C24FB2" w:rsidRDefault="00C24FB2" w:rsidP="00C24FB2">
      <w:pPr>
        <w:numPr>
          <w:ilvl w:val="0"/>
          <w:numId w:val="5"/>
        </w:numPr>
        <w:bidi/>
        <w:rPr>
          <w:b/>
          <w:bCs/>
        </w:rPr>
      </w:pPr>
      <w:r w:rsidRPr="00C24FB2">
        <w:rPr>
          <w:b/>
          <w:bCs/>
        </w:rPr>
        <w:t xml:space="preserve">Paul </w:t>
      </w:r>
      <w:proofErr w:type="spellStart"/>
      <w:r w:rsidRPr="00C24FB2">
        <w:rPr>
          <w:b/>
          <w:bCs/>
        </w:rPr>
        <w:t>Mellars</w:t>
      </w:r>
      <w:proofErr w:type="spellEnd"/>
      <w:r w:rsidRPr="00C24FB2">
        <w:rPr>
          <w:b/>
          <w:bCs/>
        </w:rPr>
        <w:t xml:space="preserve"> </w:t>
      </w:r>
      <w:r w:rsidRPr="00C24FB2">
        <w:rPr>
          <w:b/>
          <w:bCs/>
          <w:rtl/>
        </w:rPr>
        <w:t>في</w:t>
      </w:r>
      <w:r w:rsidRPr="00C24FB2">
        <w:rPr>
          <w:b/>
          <w:bCs/>
        </w:rPr>
        <w:t xml:space="preserve"> Barry Cunliffe → </w:t>
      </w:r>
      <w:hyperlink r:id="rId11" w:tgtFrame="_blank" w:history="1">
        <w:r w:rsidRPr="00C24FB2">
          <w:rPr>
            <w:rStyle w:val="Hyperlink"/>
            <w:b/>
            <w:bCs/>
          </w:rPr>
          <w:t>https://archive.org/details/isbn_9780198143857</w:t>
        </w:r>
      </w:hyperlink>
    </w:p>
    <w:p w14:paraId="3059A4AF" w14:textId="77777777" w:rsidR="00C24FB2" w:rsidRPr="00C24FB2" w:rsidRDefault="00C24FB2" w:rsidP="00C24FB2">
      <w:pPr>
        <w:numPr>
          <w:ilvl w:val="0"/>
          <w:numId w:val="5"/>
        </w:numPr>
        <w:bidi/>
        <w:rPr>
          <w:b/>
          <w:bCs/>
        </w:rPr>
      </w:pPr>
      <w:r w:rsidRPr="00C24FB2">
        <w:rPr>
          <w:b/>
          <w:bCs/>
        </w:rPr>
        <w:t xml:space="preserve">Paul G. Bahn, </w:t>
      </w:r>
      <w:r w:rsidRPr="00C24FB2">
        <w:rPr>
          <w:b/>
          <w:bCs/>
          <w:i/>
          <w:iCs/>
        </w:rPr>
        <w:t>Journey Through the Ice Age</w:t>
      </w:r>
      <w:r w:rsidRPr="00C24FB2">
        <w:rPr>
          <w:b/>
          <w:bCs/>
        </w:rPr>
        <w:t xml:space="preserve"> → </w:t>
      </w:r>
      <w:hyperlink r:id="rId12" w:tgtFrame="_blank" w:history="1">
        <w:r w:rsidRPr="00C24FB2">
          <w:rPr>
            <w:rStyle w:val="Hyperlink"/>
            <w:b/>
            <w:bCs/>
          </w:rPr>
          <w:t>https://archive.org/details/journeythroughic00bahn</w:t>
        </w:r>
      </w:hyperlink>
    </w:p>
    <w:p w14:paraId="7A0F88EA" w14:textId="77777777" w:rsidR="00C24FB2" w:rsidRPr="00C24FB2" w:rsidRDefault="00C24FB2" w:rsidP="00C24FB2">
      <w:pPr>
        <w:numPr>
          <w:ilvl w:val="0"/>
          <w:numId w:val="5"/>
        </w:numPr>
        <w:bidi/>
        <w:rPr>
          <w:b/>
          <w:bCs/>
        </w:rPr>
      </w:pPr>
      <w:r w:rsidRPr="00C24FB2">
        <w:rPr>
          <w:b/>
          <w:bCs/>
        </w:rPr>
        <w:t xml:space="preserve">Britannica: </w:t>
      </w:r>
      <w:hyperlink r:id="rId13" w:tgtFrame="_blank" w:history="1">
        <w:r w:rsidRPr="00C24FB2">
          <w:rPr>
            <w:rStyle w:val="Hyperlink"/>
            <w:b/>
            <w:bCs/>
          </w:rPr>
          <w:t>https://www.britannica.com/science/Paleolithic-Period</w:t>
        </w:r>
      </w:hyperlink>
    </w:p>
    <w:p w14:paraId="410473D1" w14:textId="77777777" w:rsidR="00C24FB2" w:rsidRPr="00C24FB2" w:rsidRDefault="00C24FB2" w:rsidP="00C24FB2">
      <w:pPr>
        <w:bidi/>
        <w:rPr>
          <w:b/>
          <w:bCs/>
        </w:rPr>
      </w:pPr>
      <w:r w:rsidRPr="00C24FB2">
        <w:rPr>
          <w:b/>
          <w:bCs/>
        </w:rPr>
        <w:t xml:space="preserve">4. </w:t>
      </w:r>
      <w:r w:rsidRPr="00C24FB2">
        <w:rPr>
          <w:b/>
          <w:bCs/>
          <w:rtl/>
        </w:rPr>
        <w:t>أوروبا في العصر الحجري الأوسط</w:t>
      </w:r>
      <w:r w:rsidRPr="00C24FB2">
        <w:rPr>
          <w:b/>
          <w:bCs/>
        </w:rPr>
        <w:t xml:space="preserve"> (Mesolithic) </w:t>
      </w:r>
      <w:r w:rsidRPr="00C24FB2">
        <w:rPr>
          <w:b/>
          <w:bCs/>
          <w:rtl/>
        </w:rPr>
        <w:t>فترة انتقالية بعد نهاية العصر الجليدي (حوالي 10,000-6000 ق.م.). ارتفع مستوى البحر، انتشرت الغابات، وانقرضت الحيوانات الكبيرة. اعتمد السكان على صيد الغزلان والخنازير والأسماك بالقوس والسهام والشباك</w:t>
      </w:r>
      <w:r w:rsidRPr="00C24FB2">
        <w:rPr>
          <w:b/>
          <w:bCs/>
        </w:rPr>
        <w:t>.</w:t>
      </w:r>
    </w:p>
    <w:p w14:paraId="62DBE7AC" w14:textId="77777777" w:rsidR="00C24FB2" w:rsidRPr="00C24FB2" w:rsidRDefault="00C24FB2" w:rsidP="00C24FB2">
      <w:pPr>
        <w:bidi/>
        <w:rPr>
          <w:b/>
          <w:bCs/>
        </w:rPr>
      </w:pPr>
      <w:r w:rsidRPr="00C24FB2">
        <w:rPr>
          <w:b/>
          <w:bCs/>
          <w:rtl/>
        </w:rPr>
        <w:t>أبرز الثقافات</w:t>
      </w:r>
      <w:r w:rsidRPr="00C24FB2">
        <w:rPr>
          <w:b/>
          <w:bCs/>
        </w:rPr>
        <w:t>: Azilian</w:t>
      </w:r>
      <w:r w:rsidRPr="00C24FB2">
        <w:rPr>
          <w:b/>
          <w:bCs/>
          <w:rtl/>
        </w:rPr>
        <w:t xml:space="preserve">، </w:t>
      </w:r>
      <w:r w:rsidRPr="00C24FB2">
        <w:rPr>
          <w:b/>
          <w:bCs/>
        </w:rPr>
        <w:t>Maglemosian</w:t>
      </w:r>
      <w:r w:rsidRPr="00C24FB2">
        <w:rPr>
          <w:b/>
          <w:bCs/>
          <w:rtl/>
        </w:rPr>
        <w:t xml:space="preserve">، </w:t>
      </w:r>
      <w:r w:rsidRPr="00C24FB2">
        <w:rPr>
          <w:b/>
          <w:bCs/>
        </w:rPr>
        <w:t xml:space="preserve">Lepenski Vir </w:t>
      </w:r>
      <w:r w:rsidRPr="00C24FB2">
        <w:rPr>
          <w:b/>
          <w:bCs/>
          <w:rtl/>
        </w:rPr>
        <w:t>(صربيا – منازل شبه دائمة). ظهرت</w:t>
      </w:r>
      <w:r w:rsidRPr="00C24FB2">
        <w:rPr>
          <w:b/>
          <w:bCs/>
        </w:rPr>
        <w:t xml:space="preserve"> microliths </w:t>
      </w:r>
      <w:r w:rsidRPr="00C24FB2">
        <w:rPr>
          <w:b/>
          <w:bCs/>
          <w:rtl/>
        </w:rPr>
        <w:t>والدفن المنظم</w:t>
      </w:r>
      <w:r w:rsidRPr="00C24FB2">
        <w:rPr>
          <w:b/>
          <w:bCs/>
        </w:rPr>
        <w:t xml:space="preserve">. </w:t>
      </w:r>
      <w:r w:rsidRPr="00C24FB2">
        <w:rPr>
          <w:b/>
          <w:bCs/>
          <w:rtl/>
        </w:rPr>
        <w:t>المصادر (روابط مباشرة)</w:t>
      </w:r>
      <w:r w:rsidRPr="00C24FB2">
        <w:rPr>
          <w:b/>
          <w:bCs/>
        </w:rPr>
        <w:t>:</w:t>
      </w:r>
    </w:p>
    <w:p w14:paraId="2953AE04" w14:textId="77777777" w:rsidR="00C24FB2" w:rsidRPr="00C24FB2" w:rsidRDefault="00C24FB2" w:rsidP="00C24FB2">
      <w:pPr>
        <w:numPr>
          <w:ilvl w:val="0"/>
          <w:numId w:val="6"/>
        </w:numPr>
        <w:bidi/>
        <w:rPr>
          <w:b/>
          <w:bCs/>
        </w:rPr>
      </w:pPr>
      <w:r w:rsidRPr="00C24FB2">
        <w:rPr>
          <w:b/>
          <w:bCs/>
        </w:rPr>
        <w:t xml:space="preserve">Geoff Bailey &amp; Penny Spikins (eds.), </w:t>
      </w:r>
      <w:r w:rsidRPr="00C24FB2">
        <w:rPr>
          <w:b/>
          <w:bCs/>
          <w:i/>
          <w:iCs/>
        </w:rPr>
        <w:t>Mesolithic Europe</w:t>
      </w:r>
      <w:r w:rsidRPr="00C24FB2">
        <w:rPr>
          <w:b/>
          <w:bCs/>
        </w:rPr>
        <w:t xml:space="preserve"> → </w:t>
      </w:r>
      <w:hyperlink r:id="rId14" w:tgtFrame="_blank" w:history="1">
        <w:r w:rsidRPr="00C24FB2">
          <w:rPr>
            <w:rStyle w:val="Hyperlink"/>
            <w:b/>
            <w:bCs/>
          </w:rPr>
          <w:t>https://eprints.whiterose.ac.uk/id/eprint/3523/1/spikinsp1_mesolithic.pdf</w:t>
        </w:r>
      </w:hyperlink>
      <w:r w:rsidRPr="00C24FB2">
        <w:rPr>
          <w:b/>
          <w:bCs/>
        </w:rPr>
        <w:t xml:space="preserve"> </w:t>
      </w:r>
      <w:r w:rsidRPr="00C24FB2">
        <w:rPr>
          <w:b/>
          <w:bCs/>
          <w:rtl/>
        </w:rPr>
        <w:t xml:space="preserve">(فصل مقدمة) أو </w:t>
      </w:r>
      <w:hyperlink r:id="rId15" w:tgtFrame="_blank" w:history="1">
        <w:r w:rsidRPr="00C24FB2">
          <w:rPr>
            <w:rStyle w:val="Hyperlink"/>
            <w:b/>
            <w:bCs/>
          </w:rPr>
          <w:t>https://assets.cambridge.org/97805218/55037/excerpt/9780521855037_excerpt.pdf</w:t>
        </w:r>
      </w:hyperlink>
    </w:p>
    <w:p w14:paraId="0A47A4F3" w14:textId="77777777" w:rsidR="00C24FB2" w:rsidRPr="00C24FB2" w:rsidRDefault="00C24FB2" w:rsidP="00C24FB2">
      <w:pPr>
        <w:numPr>
          <w:ilvl w:val="0"/>
          <w:numId w:val="6"/>
        </w:numPr>
        <w:bidi/>
        <w:rPr>
          <w:b/>
          <w:bCs/>
        </w:rPr>
      </w:pPr>
      <w:r w:rsidRPr="00C24FB2">
        <w:rPr>
          <w:b/>
          <w:bCs/>
        </w:rPr>
        <w:t xml:space="preserve">Cunliffe → </w:t>
      </w:r>
      <w:hyperlink r:id="rId16" w:tgtFrame="_blank" w:history="1">
        <w:r w:rsidRPr="00C24FB2">
          <w:rPr>
            <w:rStyle w:val="Hyperlink"/>
            <w:b/>
            <w:bCs/>
          </w:rPr>
          <w:t>https://archive.org/details/isbn_9780198143857</w:t>
        </w:r>
      </w:hyperlink>
    </w:p>
    <w:p w14:paraId="798FBB6A" w14:textId="77777777" w:rsidR="00C24FB2" w:rsidRPr="00C24FB2" w:rsidRDefault="00C24FB2" w:rsidP="00C24FB2">
      <w:pPr>
        <w:bidi/>
        <w:rPr>
          <w:b/>
          <w:bCs/>
        </w:rPr>
      </w:pPr>
      <w:r w:rsidRPr="00C24FB2">
        <w:rPr>
          <w:b/>
          <w:bCs/>
        </w:rPr>
        <w:t xml:space="preserve">5. </w:t>
      </w:r>
      <w:r w:rsidRPr="00C24FB2">
        <w:rPr>
          <w:b/>
          <w:bCs/>
          <w:rtl/>
        </w:rPr>
        <w:t>أوروبا في العصر الحجري الحديث</w:t>
      </w:r>
      <w:r w:rsidRPr="00C24FB2">
        <w:rPr>
          <w:b/>
          <w:bCs/>
        </w:rPr>
        <w:t xml:space="preserve"> (Neolithic) </w:t>
      </w:r>
      <w:r w:rsidRPr="00C24FB2">
        <w:rPr>
          <w:b/>
          <w:bCs/>
          <w:rtl/>
        </w:rPr>
        <w:t>بدأ في جنوب شرق أوروبا ~7000 ق.م. وانتشر غربًا حتى 2500 ق.م. تميز بانتقال جذري: زراعة (قمح، شعير من الأناضول)، تربية ماشية، فخار، وقرى دائمة</w:t>
      </w:r>
      <w:r w:rsidRPr="00C24FB2">
        <w:rPr>
          <w:b/>
          <w:bCs/>
        </w:rPr>
        <w:t>.</w:t>
      </w:r>
    </w:p>
    <w:p w14:paraId="1A15DA1B" w14:textId="77777777" w:rsidR="00C24FB2" w:rsidRPr="00C24FB2" w:rsidRDefault="00C24FB2" w:rsidP="00C24FB2">
      <w:pPr>
        <w:bidi/>
        <w:rPr>
          <w:b/>
          <w:bCs/>
        </w:rPr>
      </w:pPr>
      <w:r w:rsidRPr="00C24FB2">
        <w:rPr>
          <w:b/>
          <w:bCs/>
          <w:rtl/>
        </w:rPr>
        <w:t>أبرز الثقافات</w:t>
      </w:r>
      <w:r w:rsidRPr="00C24FB2">
        <w:rPr>
          <w:b/>
          <w:bCs/>
        </w:rPr>
        <w:t xml:space="preserve">: Starčevo-Körös-Criş → Linearbandkeramik (LBK). </w:t>
      </w:r>
      <w:r w:rsidRPr="00C24FB2">
        <w:rPr>
          <w:b/>
          <w:bCs/>
          <w:rtl/>
        </w:rPr>
        <w:t>بناء الميغاليث (ستونهنج ~3000 ق.م.). زيادة السكان وتفاوت اجتماعي</w:t>
      </w:r>
      <w:r w:rsidRPr="00C24FB2">
        <w:rPr>
          <w:b/>
          <w:bCs/>
        </w:rPr>
        <w:t xml:space="preserve">. </w:t>
      </w:r>
      <w:r w:rsidRPr="00C24FB2">
        <w:rPr>
          <w:b/>
          <w:bCs/>
          <w:rtl/>
        </w:rPr>
        <w:t>المصادر (روابط مباشرة)</w:t>
      </w:r>
      <w:r w:rsidRPr="00C24FB2">
        <w:rPr>
          <w:b/>
          <w:bCs/>
        </w:rPr>
        <w:t>:</w:t>
      </w:r>
    </w:p>
    <w:p w14:paraId="535CF661" w14:textId="77777777" w:rsidR="00C24FB2" w:rsidRPr="00C24FB2" w:rsidRDefault="00C24FB2" w:rsidP="00C24FB2">
      <w:pPr>
        <w:numPr>
          <w:ilvl w:val="0"/>
          <w:numId w:val="7"/>
        </w:numPr>
        <w:bidi/>
        <w:rPr>
          <w:b/>
          <w:bCs/>
        </w:rPr>
      </w:pPr>
      <w:r w:rsidRPr="00C24FB2">
        <w:rPr>
          <w:b/>
          <w:bCs/>
        </w:rPr>
        <w:t xml:space="preserve">T. Douglas Price (ed.), </w:t>
      </w:r>
      <w:r w:rsidRPr="00C24FB2">
        <w:rPr>
          <w:b/>
          <w:bCs/>
          <w:i/>
          <w:iCs/>
        </w:rPr>
        <w:t>Europe’s First Farmers</w:t>
      </w:r>
      <w:r w:rsidRPr="00C24FB2">
        <w:rPr>
          <w:b/>
          <w:bCs/>
        </w:rPr>
        <w:t xml:space="preserve"> → </w:t>
      </w:r>
      <w:hyperlink r:id="rId17" w:tgtFrame="_blank" w:history="1">
        <w:r w:rsidRPr="00C24FB2">
          <w:rPr>
            <w:rStyle w:val="Hyperlink"/>
            <w:b/>
            <w:bCs/>
          </w:rPr>
          <w:t>http://assets.cambridge.org/97805216/62031/sample/9780521662031ws.pdf</w:t>
        </w:r>
      </w:hyperlink>
      <w:r w:rsidRPr="00C24FB2">
        <w:rPr>
          <w:b/>
          <w:bCs/>
        </w:rPr>
        <w:t xml:space="preserve"> </w:t>
      </w:r>
      <w:r w:rsidRPr="00C24FB2">
        <w:rPr>
          <w:b/>
          <w:bCs/>
          <w:rtl/>
        </w:rPr>
        <w:t xml:space="preserve">(عينة) و </w:t>
      </w:r>
      <w:hyperlink r:id="rId18" w:tgtFrame="_blank" w:history="1">
        <w:r w:rsidRPr="00C24FB2">
          <w:rPr>
            <w:rStyle w:val="Hyperlink"/>
            <w:b/>
            <w:bCs/>
          </w:rPr>
          <w:t>https://www.cambridge.org/core/books/europes-first-farmers/DE287A0477EFC957A1474FB3997EB715</w:t>
        </w:r>
      </w:hyperlink>
    </w:p>
    <w:p w14:paraId="3064C666" w14:textId="77777777" w:rsidR="00C24FB2" w:rsidRPr="00C24FB2" w:rsidRDefault="00C24FB2" w:rsidP="00C24FB2">
      <w:pPr>
        <w:numPr>
          <w:ilvl w:val="0"/>
          <w:numId w:val="7"/>
        </w:numPr>
        <w:bidi/>
        <w:rPr>
          <w:b/>
          <w:bCs/>
        </w:rPr>
      </w:pPr>
      <w:r w:rsidRPr="00C24FB2">
        <w:rPr>
          <w:b/>
          <w:bCs/>
          <w:i/>
          <w:iCs/>
        </w:rPr>
        <w:t>The Oxford Handbook of Neolithic Europe</w:t>
      </w:r>
      <w:r w:rsidRPr="00C24FB2">
        <w:rPr>
          <w:b/>
          <w:bCs/>
        </w:rPr>
        <w:t xml:space="preserve"> → </w:t>
      </w:r>
      <w:hyperlink r:id="rId19" w:tgtFrame="_blank" w:history="1">
        <w:r w:rsidRPr="00C24FB2">
          <w:rPr>
            <w:rStyle w:val="Hyperlink"/>
            <w:b/>
            <w:bCs/>
          </w:rPr>
          <w:t>https://academic.oup.com/edited-volume/35019</w:t>
        </w:r>
      </w:hyperlink>
      <w:r w:rsidRPr="00C24FB2">
        <w:rPr>
          <w:b/>
          <w:bCs/>
        </w:rPr>
        <w:t xml:space="preserve"> </w:t>
      </w:r>
      <w:r w:rsidRPr="00C24FB2">
        <w:rPr>
          <w:b/>
          <w:bCs/>
          <w:rtl/>
        </w:rPr>
        <w:t xml:space="preserve">أو </w:t>
      </w:r>
      <w:hyperlink r:id="rId20" w:tgtFrame="_blank" w:history="1">
        <w:r w:rsidRPr="00C24FB2">
          <w:rPr>
            <w:rStyle w:val="Hyperlink"/>
            <w:b/>
            <w:bCs/>
          </w:rPr>
          <w:t>https://dokumen.pub/the-oxford-handbook-of-neolithic-europe-9780199545841-0199545847.html</w:t>
        </w:r>
      </w:hyperlink>
      <w:r w:rsidRPr="00C24FB2">
        <w:rPr>
          <w:b/>
          <w:bCs/>
        </w:rPr>
        <w:t xml:space="preserve"> (</w:t>
      </w:r>
      <w:r w:rsidRPr="00C24FB2">
        <w:rPr>
          <w:b/>
          <w:bCs/>
          <w:rtl/>
        </w:rPr>
        <w:t>ملخص/فصول</w:t>
      </w:r>
      <w:r w:rsidRPr="00C24FB2">
        <w:rPr>
          <w:b/>
          <w:bCs/>
        </w:rPr>
        <w:t>)</w:t>
      </w:r>
    </w:p>
    <w:p w14:paraId="251C04C2" w14:textId="77777777" w:rsidR="00C24FB2" w:rsidRPr="00C24FB2" w:rsidRDefault="00C24FB2" w:rsidP="00C24FB2">
      <w:pPr>
        <w:bidi/>
        <w:rPr>
          <w:b/>
          <w:bCs/>
        </w:rPr>
      </w:pPr>
      <w:r w:rsidRPr="00C24FB2">
        <w:rPr>
          <w:b/>
          <w:bCs/>
        </w:rPr>
        <w:t xml:space="preserve">6. </w:t>
      </w:r>
      <w:r w:rsidRPr="00C24FB2">
        <w:rPr>
          <w:b/>
          <w:bCs/>
          <w:rtl/>
        </w:rPr>
        <w:t>بداية الاستقرار البشري في أوروبا بدأ بعد نهاية العصر الجليدي (~12,500-10,000 ق.م.). في</w:t>
      </w:r>
      <w:r w:rsidRPr="00C24FB2">
        <w:rPr>
          <w:b/>
          <w:bCs/>
        </w:rPr>
        <w:t xml:space="preserve"> Mesolithic </w:t>
      </w:r>
      <w:r w:rsidRPr="00C24FB2">
        <w:rPr>
          <w:b/>
          <w:bCs/>
          <w:rtl/>
        </w:rPr>
        <w:t>أصبحت المجموعات أقل تنقلًا وبنت مخيمات شبه دائمة قرب الأنهار. في</w:t>
      </w:r>
      <w:r w:rsidRPr="00C24FB2">
        <w:rPr>
          <w:b/>
          <w:bCs/>
        </w:rPr>
        <w:t xml:space="preserve"> Neolithic </w:t>
      </w:r>
      <w:r w:rsidRPr="00C24FB2">
        <w:rPr>
          <w:b/>
          <w:bCs/>
          <w:rtl/>
        </w:rPr>
        <w:t>(~7000 ق.م. في البلقان) تحول إلى قرى دائمة. أول مستوطنات زراعية في</w:t>
      </w:r>
      <w:r w:rsidRPr="00C24FB2">
        <w:rPr>
          <w:b/>
          <w:bCs/>
        </w:rPr>
        <w:t xml:space="preserve"> Thessaly </w:t>
      </w:r>
      <w:r w:rsidRPr="00C24FB2">
        <w:rPr>
          <w:b/>
          <w:bCs/>
          <w:rtl/>
        </w:rPr>
        <w:t>و</w:t>
      </w:r>
      <w:r w:rsidRPr="00C24FB2">
        <w:rPr>
          <w:b/>
          <w:bCs/>
        </w:rPr>
        <w:t xml:space="preserve">Starčevo. </w:t>
      </w:r>
      <w:r w:rsidRPr="00C24FB2">
        <w:rPr>
          <w:b/>
          <w:bCs/>
          <w:rtl/>
        </w:rPr>
        <w:t>المصادر (روابط مباشرة)</w:t>
      </w:r>
      <w:r w:rsidRPr="00C24FB2">
        <w:rPr>
          <w:b/>
          <w:bCs/>
        </w:rPr>
        <w:t>:</w:t>
      </w:r>
    </w:p>
    <w:p w14:paraId="3EEF47D0" w14:textId="77777777" w:rsidR="00C24FB2" w:rsidRPr="00C24FB2" w:rsidRDefault="00C24FB2" w:rsidP="00C24FB2">
      <w:pPr>
        <w:numPr>
          <w:ilvl w:val="0"/>
          <w:numId w:val="8"/>
        </w:numPr>
        <w:bidi/>
        <w:rPr>
          <w:b/>
          <w:bCs/>
        </w:rPr>
      </w:pPr>
      <w:r w:rsidRPr="00C24FB2">
        <w:rPr>
          <w:b/>
          <w:bCs/>
        </w:rPr>
        <w:t xml:space="preserve">T. Douglas Price → </w:t>
      </w:r>
      <w:hyperlink r:id="rId21" w:tgtFrame="_blank" w:history="1">
        <w:r w:rsidRPr="00C24FB2">
          <w:rPr>
            <w:rStyle w:val="Hyperlink"/>
            <w:b/>
            <w:bCs/>
          </w:rPr>
          <w:t>http://assets.cambridge.org/97805216/62031/sample/9780521662031ws.pdf</w:t>
        </w:r>
      </w:hyperlink>
    </w:p>
    <w:p w14:paraId="7CA2DF62" w14:textId="77777777" w:rsidR="00C24FB2" w:rsidRPr="00C24FB2" w:rsidRDefault="00C24FB2" w:rsidP="00C24FB2">
      <w:pPr>
        <w:numPr>
          <w:ilvl w:val="0"/>
          <w:numId w:val="8"/>
        </w:numPr>
        <w:bidi/>
        <w:rPr>
          <w:b/>
          <w:bCs/>
        </w:rPr>
      </w:pPr>
      <w:r w:rsidRPr="00C24FB2">
        <w:rPr>
          <w:b/>
          <w:bCs/>
        </w:rPr>
        <w:t xml:space="preserve">Bailey &amp; Spikins → </w:t>
      </w:r>
      <w:hyperlink r:id="rId22" w:tgtFrame="_blank" w:history="1">
        <w:r w:rsidRPr="00C24FB2">
          <w:rPr>
            <w:rStyle w:val="Hyperlink"/>
            <w:b/>
            <w:bCs/>
          </w:rPr>
          <w:t>https://assets.cambridge.org/97805218/55037/excerpt/9780521855037_excerpt.pdf</w:t>
        </w:r>
      </w:hyperlink>
    </w:p>
    <w:p w14:paraId="0F60B73A" w14:textId="77777777" w:rsidR="00C24FB2" w:rsidRPr="00C24FB2" w:rsidRDefault="00C24FB2" w:rsidP="00C24FB2">
      <w:pPr>
        <w:bidi/>
        <w:rPr>
          <w:b/>
          <w:bCs/>
        </w:rPr>
      </w:pPr>
      <w:r w:rsidRPr="00C24FB2">
        <w:rPr>
          <w:b/>
          <w:bCs/>
        </w:rPr>
        <w:t xml:space="preserve">7. </w:t>
      </w:r>
      <w:r w:rsidRPr="00C24FB2">
        <w:rPr>
          <w:b/>
          <w:bCs/>
          <w:rtl/>
        </w:rPr>
        <w:t>ظهور الزراعة والرعي انتشرت عبر هجرتين: من الأناضول إلى البلقان ثم</w:t>
      </w:r>
      <w:r w:rsidRPr="00C24FB2">
        <w:rPr>
          <w:b/>
          <w:bCs/>
        </w:rPr>
        <w:t xml:space="preserve"> LBK </w:t>
      </w:r>
      <w:r w:rsidRPr="00C24FB2">
        <w:rPr>
          <w:b/>
          <w:bCs/>
          <w:rtl/>
        </w:rPr>
        <w:t>في وسط أوروبا (~5500 ق.م.). جلب المزارعون بذور القمح والشعير والماشية. الدراسات الجينية تؤكد هجرة بشرية كبيرة مع بعض الاختلاط مع الصيادين المحليين. أدى إلى زيادة السكان وتغير النظام الغذائي</w:t>
      </w:r>
      <w:r w:rsidRPr="00C24FB2">
        <w:rPr>
          <w:b/>
          <w:bCs/>
        </w:rPr>
        <w:t xml:space="preserve">. </w:t>
      </w:r>
      <w:r w:rsidRPr="00C24FB2">
        <w:rPr>
          <w:b/>
          <w:bCs/>
          <w:rtl/>
        </w:rPr>
        <w:t>المصادر (روابط مباشرة)</w:t>
      </w:r>
      <w:r w:rsidRPr="00C24FB2">
        <w:rPr>
          <w:b/>
          <w:bCs/>
        </w:rPr>
        <w:t>:</w:t>
      </w:r>
    </w:p>
    <w:p w14:paraId="0C61F308" w14:textId="77777777" w:rsidR="00C24FB2" w:rsidRPr="00C24FB2" w:rsidRDefault="00C24FB2" w:rsidP="00C24FB2">
      <w:pPr>
        <w:numPr>
          <w:ilvl w:val="0"/>
          <w:numId w:val="9"/>
        </w:numPr>
        <w:bidi/>
        <w:rPr>
          <w:b/>
          <w:bCs/>
        </w:rPr>
      </w:pPr>
      <w:r w:rsidRPr="00C24FB2">
        <w:rPr>
          <w:b/>
          <w:bCs/>
        </w:rPr>
        <w:t xml:space="preserve">T. Douglas Price → </w:t>
      </w:r>
      <w:hyperlink r:id="rId23" w:tgtFrame="_blank" w:history="1">
        <w:r w:rsidRPr="00C24FB2">
          <w:rPr>
            <w:rStyle w:val="Hyperlink"/>
            <w:b/>
            <w:bCs/>
          </w:rPr>
          <w:t>https://www.cambridge.org/core/books/europes-first-farmers/DE287A0477EFC957A1474FB3997EB715</w:t>
        </w:r>
      </w:hyperlink>
    </w:p>
    <w:p w14:paraId="24B52DE9" w14:textId="77777777" w:rsidR="00C24FB2" w:rsidRPr="00C24FB2" w:rsidRDefault="00C24FB2" w:rsidP="00C24FB2">
      <w:pPr>
        <w:numPr>
          <w:ilvl w:val="0"/>
          <w:numId w:val="9"/>
        </w:numPr>
        <w:bidi/>
        <w:rPr>
          <w:b/>
          <w:bCs/>
        </w:rPr>
      </w:pPr>
      <w:r w:rsidRPr="00C24FB2">
        <w:rPr>
          <w:b/>
          <w:bCs/>
          <w:i/>
          <w:iCs/>
        </w:rPr>
        <w:t>The Oxford Handbook of Neolithic Europe</w:t>
      </w:r>
      <w:r w:rsidRPr="00C24FB2">
        <w:rPr>
          <w:b/>
          <w:bCs/>
        </w:rPr>
        <w:t xml:space="preserve"> → </w:t>
      </w:r>
      <w:hyperlink r:id="rId24" w:tgtFrame="_blank" w:history="1">
        <w:r w:rsidRPr="00C24FB2">
          <w:rPr>
            <w:rStyle w:val="Hyperlink"/>
            <w:b/>
            <w:bCs/>
          </w:rPr>
          <w:t>https://academic.oup.com/edited-volume/35019</w:t>
        </w:r>
      </w:hyperlink>
    </w:p>
    <w:p w14:paraId="55AEF95E" w14:textId="77777777" w:rsidR="00C24FB2" w:rsidRPr="00C24FB2" w:rsidRDefault="00C24FB2" w:rsidP="00C24FB2">
      <w:pPr>
        <w:bidi/>
        <w:rPr>
          <w:b/>
          <w:bCs/>
        </w:rPr>
      </w:pPr>
      <w:r w:rsidRPr="00C24FB2">
        <w:rPr>
          <w:b/>
          <w:bCs/>
        </w:rPr>
        <w:t xml:space="preserve">8. </w:t>
      </w:r>
      <w:r w:rsidRPr="00C24FB2">
        <w:rPr>
          <w:b/>
          <w:bCs/>
          <w:rtl/>
        </w:rPr>
        <w:t>الأدوات الحجرية والتطور المادي للإنسان الأوروبي القديم</w:t>
      </w:r>
    </w:p>
    <w:p w14:paraId="34A16E0E" w14:textId="77777777" w:rsidR="00C24FB2" w:rsidRPr="00C24FB2" w:rsidRDefault="00C24FB2" w:rsidP="00C24FB2">
      <w:pPr>
        <w:numPr>
          <w:ilvl w:val="0"/>
          <w:numId w:val="10"/>
        </w:numPr>
        <w:bidi/>
        <w:rPr>
          <w:b/>
          <w:bCs/>
        </w:rPr>
      </w:pPr>
      <w:r w:rsidRPr="00C24FB2">
        <w:rPr>
          <w:b/>
          <w:bCs/>
        </w:rPr>
        <w:t xml:space="preserve">Lower Paleolithic: </w:t>
      </w:r>
      <w:r w:rsidRPr="00C24FB2">
        <w:rPr>
          <w:b/>
          <w:bCs/>
          <w:rtl/>
        </w:rPr>
        <w:t>فؤوس يدوية</w:t>
      </w:r>
      <w:r w:rsidRPr="00C24FB2">
        <w:rPr>
          <w:b/>
          <w:bCs/>
        </w:rPr>
        <w:t xml:space="preserve"> Acheulean.</w:t>
      </w:r>
    </w:p>
    <w:p w14:paraId="3007DFEF" w14:textId="77777777" w:rsidR="00C24FB2" w:rsidRPr="00C24FB2" w:rsidRDefault="00C24FB2" w:rsidP="00C24FB2">
      <w:pPr>
        <w:numPr>
          <w:ilvl w:val="0"/>
          <w:numId w:val="10"/>
        </w:numPr>
        <w:bidi/>
        <w:rPr>
          <w:b/>
          <w:bCs/>
        </w:rPr>
      </w:pPr>
      <w:r w:rsidRPr="00C24FB2">
        <w:rPr>
          <w:b/>
          <w:bCs/>
        </w:rPr>
        <w:lastRenderedPageBreak/>
        <w:t>Middle: Mousterian (</w:t>
      </w:r>
      <w:r w:rsidRPr="00C24FB2">
        <w:rPr>
          <w:b/>
          <w:bCs/>
          <w:rtl/>
        </w:rPr>
        <w:t>نياندرتال</w:t>
      </w:r>
      <w:r w:rsidRPr="00C24FB2">
        <w:rPr>
          <w:b/>
          <w:bCs/>
        </w:rPr>
        <w:t>).</w:t>
      </w:r>
    </w:p>
    <w:p w14:paraId="3926AD4A" w14:textId="77777777" w:rsidR="00C24FB2" w:rsidRPr="00C24FB2" w:rsidRDefault="00C24FB2" w:rsidP="00C24FB2">
      <w:pPr>
        <w:numPr>
          <w:ilvl w:val="0"/>
          <w:numId w:val="10"/>
        </w:numPr>
        <w:bidi/>
        <w:rPr>
          <w:b/>
          <w:bCs/>
        </w:rPr>
      </w:pPr>
      <w:r w:rsidRPr="00C24FB2">
        <w:rPr>
          <w:b/>
          <w:bCs/>
        </w:rPr>
        <w:t xml:space="preserve">Upper: microliths </w:t>
      </w:r>
      <w:r w:rsidRPr="00C24FB2">
        <w:rPr>
          <w:b/>
          <w:bCs/>
          <w:rtl/>
        </w:rPr>
        <w:t>وأدوات عظمية</w:t>
      </w:r>
      <w:r w:rsidRPr="00C24FB2">
        <w:rPr>
          <w:b/>
          <w:bCs/>
        </w:rPr>
        <w:t>.</w:t>
      </w:r>
    </w:p>
    <w:p w14:paraId="1BD2C514" w14:textId="77777777" w:rsidR="00C24FB2" w:rsidRPr="00C24FB2" w:rsidRDefault="00C24FB2" w:rsidP="00C24FB2">
      <w:pPr>
        <w:numPr>
          <w:ilvl w:val="0"/>
          <w:numId w:val="10"/>
        </w:numPr>
        <w:bidi/>
        <w:rPr>
          <w:b/>
          <w:bCs/>
        </w:rPr>
      </w:pPr>
      <w:r w:rsidRPr="00C24FB2">
        <w:rPr>
          <w:b/>
          <w:bCs/>
        </w:rPr>
        <w:t xml:space="preserve">Mesolithic: </w:t>
      </w:r>
      <w:r w:rsidRPr="00C24FB2">
        <w:rPr>
          <w:b/>
          <w:bCs/>
          <w:rtl/>
        </w:rPr>
        <w:t>أدوات مركبة</w:t>
      </w:r>
      <w:r w:rsidRPr="00C24FB2">
        <w:rPr>
          <w:b/>
          <w:bCs/>
        </w:rPr>
        <w:t>.</w:t>
      </w:r>
    </w:p>
    <w:p w14:paraId="7FDF57E5" w14:textId="77777777" w:rsidR="00C24FB2" w:rsidRPr="00C24FB2" w:rsidRDefault="00C24FB2" w:rsidP="00C24FB2">
      <w:pPr>
        <w:numPr>
          <w:ilvl w:val="0"/>
          <w:numId w:val="10"/>
        </w:numPr>
        <w:bidi/>
        <w:rPr>
          <w:b/>
          <w:bCs/>
        </w:rPr>
      </w:pPr>
      <w:r w:rsidRPr="00C24FB2">
        <w:rPr>
          <w:b/>
          <w:bCs/>
        </w:rPr>
        <w:t xml:space="preserve">Neolithic: </w:t>
      </w:r>
      <w:r w:rsidRPr="00C24FB2">
        <w:rPr>
          <w:b/>
          <w:bCs/>
          <w:rtl/>
        </w:rPr>
        <w:t>فؤوس مصقولة ومناجل</w:t>
      </w:r>
      <w:r w:rsidRPr="00C24FB2">
        <w:rPr>
          <w:b/>
          <w:bCs/>
        </w:rPr>
        <w:t>.</w:t>
      </w:r>
    </w:p>
    <w:p w14:paraId="363BDEE8" w14:textId="77777777" w:rsidR="00C24FB2" w:rsidRPr="00C24FB2" w:rsidRDefault="00C24FB2" w:rsidP="00C24FB2">
      <w:pPr>
        <w:bidi/>
        <w:rPr>
          <w:b/>
          <w:bCs/>
        </w:rPr>
      </w:pPr>
      <w:r w:rsidRPr="00C24FB2">
        <w:rPr>
          <w:b/>
          <w:bCs/>
          <w:rtl/>
        </w:rPr>
        <w:t>يعكس التطور تكيفًا مع البيئة والغذاء</w:t>
      </w:r>
      <w:r w:rsidRPr="00C24FB2">
        <w:rPr>
          <w:b/>
          <w:bCs/>
        </w:rPr>
        <w:t xml:space="preserve">. </w:t>
      </w:r>
      <w:r w:rsidRPr="00C24FB2">
        <w:rPr>
          <w:b/>
          <w:bCs/>
          <w:rtl/>
        </w:rPr>
        <w:t>المصادر (روابط مباشرة)</w:t>
      </w:r>
      <w:r w:rsidRPr="00C24FB2">
        <w:rPr>
          <w:b/>
          <w:bCs/>
        </w:rPr>
        <w:t>:</w:t>
      </w:r>
    </w:p>
    <w:p w14:paraId="31E347B8" w14:textId="77777777" w:rsidR="00C24FB2" w:rsidRPr="00C24FB2" w:rsidRDefault="00C24FB2" w:rsidP="00C24FB2">
      <w:pPr>
        <w:numPr>
          <w:ilvl w:val="0"/>
          <w:numId w:val="11"/>
        </w:numPr>
        <w:bidi/>
        <w:rPr>
          <w:b/>
          <w:bCs/>
        </w:rPr>
      </w:pPr>
      <w:r w:rsidRPr="00C24FB2">
        <w:rPr>
          <w:b/>
          <w:bCs/>
        </w:rPr>
        <w:t xml:space="preserve">Barry Cunliffe → </w:t>
      </w:r>
      <w:hyperlink r:id="rId25" w:tgtFrame="_blank" w:history="1">
        <w:r w:rsidRPr="00C24FB2">
          <w:rPr>
            <w:rStyle w:val="Hyperlink"/>
            <w:b/>
            <w:bCs/>
          </w:rPr>
          <w:t>https://archive.org/details/isbn_9780198143857</w:t>
        </w:r>
      </w:hyperlink>
    </w:p>
    <w:p w14:paraId="774324B9" w14:textId="77777777" w:rsidR="00C24FB2" w:rsidRPr="00C24FB2" w:rsidRDefault="00C24FB2" w:rsidP="00C24FB2">
      <w:pPr>
        <w:numPr>
          <w:ilvl w:val="0"/>
          <w:numId w:val="11"/>
        </w:numPr>
        <w:bidi/>
        <w:rPr>
          <w:b/>
          <w:bCs/>
        </w:rPr>
      </w:pPr>
      <w:r w:rsidRPr="00C24FB2">
        <w:rPr>
          <w:b/>
          <w:bCs/>
        </w:rPr>
        <w:t xml:space="preserve">Sarunas Milisauskas </w:t>
      </w:r>
      <w:r w:rsidRPr="00C24FB2">
        <w:rPr>
          <w:b/>
          <w:bCs/>
          <w:rtl/>
        </w:rPr>
        <w:t>(مراجعة) → ابحث في</w:t>
      </w:r>
      <w:r w:rsidRPr="00C24FB2">
        <w:rPr>
          <w:b/>
          <w:bCs/>
        </w:rPr>
        <w:t xml:space="preserve"> Google Scholar.</w:t>
      </w:r>
    </w:p>
    <w:p w14:paraId="65E4C6F7" w14:textId="77777777" w:rsidR="00C24FB2" w:rsidRPr="00C24FB2" w:rsidRDefault="00C24FB2" w:rsidP="00C24FB2">
      <w:pPr>
        <w:bidi/>
        <w:rPr>
          <w:b/>
          <w:bCs/>
        </w:rPr>
      </w:pPr>
      <w:r w:rsidRPr="00C24FB2">
        <w:rPr>
          <w:b/>
          <w:bCs/>
        </w:rPr>
        <w:t xml:space="preserve">9. </w:t>
      </w:r>
      <w:r w:rsidRPr="00C24FB2">
        <w:rPr>
          <w:b/>
          <w:bCs/>
          <w:rtl/>
        </w:rPr>
        <w:t>الكهوف والرسوم البدائية في أوروبا أشهرها</w:t>
      </w:r>
      <w:r w:rsidRPr="00C24FB2">
        <w:rPr>
          <w:b/>
          <w:bCs/>
        </w:rPr>
        <w:t>:</w:t>
      </w:r>
    </w:p>
    <w:p w14:paraId="14B1D204" w14:textId="77777777" w:rsidR="00C24FB2" w:rsidRPr="00C24FB2" w:rsidRDefault="00C24FB2" w:rsidP="00C24FB2">
      <w:pPr>
        <w:numPr>
          <w:ilvl w:val="0"/>
          <w:numId w:val="12"/>
        </w:numPr>
        <w:bidi/>
        <w:rPr>
          <w:b/>
          <w:bCs/>
        </w:rPr>
      </w:pPr>
      <w:r w:rsidRPr="00C24FB2">
        <w:rPr>
          <w:b/>
          <w:bCs/>
        </w:rPr>
        <w:t>Chauvet Cave (</w:t>
      </w:r>
      <w:r w:rsidRPr="00C24FB2">
        <w:rPr>
          <w:b/>
          <w:bCs/>
          <w:rtl/>
        </w:rPr>
        <w:t>فرنسا، ~37,000-32,000 سنة مضت – أقدم فن معروف</w:t>
      </w:r>
      <w:r w:rsidRPr="00C24FB2">
        <w:rPr>
          <w:b/>
          <w:bCs/>
        </w:rPr>
        <w:t>).</w:t>
      </w:r>
    </w:p>
    <w:p w14:paraId="04D2A698" w14:textId="77777777" w:rsidR="00C24FB2" w:rsidRPr="00C24FB2" w:rsidRDefault="00C24FB2" w:rsidP="00C24FB2">
      <w:pPr>
        <w:numPr>
          <w:ilvl w:val="0"/>
          <w:numId w:val="12"/>
        </w:numPr>
        <w:bidi/>
        <w:rPr>
          <w:b/>
          <w:bCs/>
        </w:rPr>
      </w:pPr>
      <w:r w:rsidRPr="00C24FB2">
        <w:rPr>
          <w:b/>
          <w:bCs/>
        </w:rPr>
        <w:t>Lascaux (</w:t>
      </w:r>
      <w:r w:rsidRPr="00C24FB2">
        <w:rPr>
          <w:b/>
          <w:bCs/>
          <w:rtl/>
        </w:rPr>
        <w:t>فرنسا، ~17,000 سنة مضت – 600 حيوان</w:t>
      </w:r>
      <w:r w:rsidRPr="00C24FB2">
        <w:rPr>
          <w:b/>
          <w:bCs/>
        </w:rPr>
        <w:t>).</w:t>
      </w:r>
    </w:p>
    <w:p w14:paraId="204DBF1B" w14:textId="77777777" w:rsidR="00C24FB2" w:rsidRPr="00C24FB2" w:rsidRDefault="00C24FB2" w:rsidP="00C24FB2">
      <w:pPr>
        <w:numPr>
          <w:ilvl w:val="0"/>
          <w:numId w:val="12"/>
        </w:numPr>
        <w:bidi/>
        <w:rPr>
          <w:b/>
          <w:bCs/>
        </w:rPr>
      </w:pPr>
      <w:r w:rsidRPr="00C24FB2">
        <w:rPr>
          <w:b/>
          <w:bCs/>
        </w:rPr>
        <w:t>Altamira (</w:t>
      </w:r>
      <w:r w:rsidRPr="00C24FB2">
        <w:rPr>
          <w:b/>
          <w:bCs/>
          <w:rtl/>
        </w:rPr>
        <w:t>إسبانيا، ~36,000-15,000 سنة مضت – “كنيسة سيستين العصر الحجري</w:t>
      </w:r>
      <w:r w:rsidRPr="00C24FB2">
        <w:rPr>
          <w:b/>
          <w:bCs/>
        </w:rPr>
        <w:t>”).</w:t>
      </w:r>
    </w:p>
    <w:p w14:paraId="61A936E3" w14:textId="77777777" w:rsidR="00C24FB2" w:rsidRPr="00C24FB2" w:rsidRDefault="00C24FB2" w:rsidP="00C24FB2">
      <w:pPr>
        <w:bidi/>
        <w:rPr>
          <w:b/>
          <w:bCs/>
        </w:rPr>
      </w:pPr>
      <w:r w:rsidRPr="00C24FB2">
        <w:rPr>
          <w:b/>
          <w:bCs/>
          <w:rtl/>
        </w:rPr>
        <w:t>الرسوم في أعماق الكهوف، تُفسر كطقوس صيد أو شعائر</w:t>
      </w:r>
      <w:r w:rsidRPr="00C24FB2">
        <w:rPr>
          <w:b/>
          <w:bCs/>
        </w:rPr>
        <w:t xml:space="preserve">. </w:t>
      </w:r>
      <w:r w:rsidRPr="00C24FB2">
        <w:rPr>
          <w:b/>
          <w:bCs/>
          <w:rtl/>
        </w:rPr>
        <w:t>المصادر (روابط مباشرة)</w:t>
      </w:r>
      <w:r w:rsidRPr="00C24FB2">
        <w:rPr>
          <w:b/>
          <w:bCs/>
        </w:rPr>
        <w:t>:</w:t>
      </w:r>
    </w:p>
    <w:p w14:paraId="33AB98A1" w14:textId="77777777" w:rsidR="00C24FB2" w:rsidRPr="00C24FB2" w:rsidRDefault="00C24FB2" w:rsidP="00C24FB2">
      <w:pPr>
        <w:numPr>
          <w:ilvl w:val="0"/>
          <w:numId w:val="13"/>
        </w:numPr>
        <w:bidi/>
        <w:rPr>
          <w:b/>
          <w:bCs/>
        </w:rPr>
      </w:pPr>
      <w:r w:rsidRPr="00C24FB2">
        <w:rPr>
          <w:b/>
          <w:bCs/>
        </w:rPr>
        <w:t xml:space="preserve">Paul G. Bahn, </w:t>
      </w:r>
      <w:r w:rsidRPr="00C24FB2">
        <w:rPr>
          <w:b/>
          <w:bCs/>
          <w:i/>
          <w:iCs/>
        </w:rPr>
        <w:t>Journey Through the Ice Age</w:t>
      </w:r>
      <w:r w:rsidRPr="00C24FB2">
        <w:rPr>
          <w:b/>
          <w:bCs/>
        </w:rPr>
        <w:t xml:space="preserve"> → </w:t>
      </w:r>
      <w:hyperlink r:id="rId26" w:tgtFrame="_blank" w:history="1">
        <w:r w:rsidRPr="00C24FB2">
          <w:rPr>
            <w:rStyle w:val="Hyperlink"/>
            <w:b/>
            <w:bCs/>
          </w:rPr>
          <w:t>https://archive.org/details/journeythroughic00bahn</w:t>
        </w:r>
      </w:hyperlink>
    </w:p>
    <w:p w14:paraId="590B1D1F" w14:textId="77777777" w:rsidR="00C24FB2" w:rsidRPr="00C24FB2" w:rsidRDefault="00C24FB2" w:rsidP="00C24FB2">
      <w:pPr>
        <w:numPr>
          <w:ilvl w:val="0"/>
          <w:numId w:val="13"/>
        </w:numPr>
        <w:bidi/>
        <w:rPr>
          <w:b/>
          <w:bCs/>
        </w:rPr>
      </w:pPr>
      <w:r w:rsidRPr="00C24FB2">
        <w:rPr>
          <w:b/>
          <w:bCs/>
        </w:rPr>
        <w:t xml:space="preserve">UNESCO – Altamira: </w:t>
      </w:r>
      <w:hyperlink r:id="rId27" w:tgtFrame="_blank" w:history="1">
        <w:r w:rsidRPr="00C24FB2">
          <w:rPr>
            <w:rStyle w:val="Hyperlink"/>
            <w:b/>
            <w:bCs/>
          </w:rPr>
          <w:t>https://whc.unesco.org/en/list/310/</w:t>
        </w:r>
      </w:hyperlink>
    </w:p>
    <w:p w14:paraId="1A6916CA" w14:textId="77777777" w:rsidR="00C24FB2" w:rsidRPr="00C24FB2" w:rsidRDefault="00C24FB2" w:rsidP="00C24FB2">
      <w:pPr>
        <w:numPr>
          <w:ilvl w:val="0"/>
          <w:numId w:val="13"/>
        </w:numPr>
        <w:bidi/>
        <w:rPr>
          <w:b/>
          <w:bCs/>
        </w:rPr>
      </w:pPr>
      <w:r w:rsidRPr="00C24FB2">
        <w:rPr>
          <w:b/>
          <w:bCs/>
        </w:rPr>
        <w:t xml:space="preserve">UNESCO – Chauvet: </w:t>
      </w:r>
      <w:hyperlink r:id="rId28" w:tgtFrame="_blank" w:history="1">
        <w:r w:rsidRPr="00C24FB2">
          <w:rPr>
            <w:rStyle w:val="Hyperlink"/>
            <w:b/>
            <w:bCs/>
          </w:rPr>
          <w:t>https://whc.unesco.org/en/list/1426/</w:t>
        </w:r>
      </w:hyperlink>
    </w:p>
    <w:p w14:paraId="4C9C05C5" w14:textId="77777777" w:rsidR="00C24FB2" w:rsidRPr="00C24FB2" w:rsidRDefault="00C24FB2" w:rsidP="00C24FB2">
      <w:pPr>
        <w:numPr>
          <w:ilvl w:val="0"/>
          <w:numId w:val="13"/>
        </w:numPr>
        <w:bidi/>
        <w:rPr>
          <w:b/>
          <w:bCs/>
        </w:rPr>
      </w:pPr>
      <w:r w:rsidRPr="00C24FB2">
        <w:rPr>
          <w:b/>
          <w:bCs/>
        </w:rPr>
        <w:t xml:space="preserve">Lascaux </w:t>
      </w:r>
      <w:r w:rsidRPr="00C24FB2">
        <w:rPr>
          <w:b/>
          <w:bCs/>
          <w:rtl/>
        </w:rPr>
        <w:t>الرسمية</w:t>
      </w:r>
      <w:r w:rsidRPr="00C24FB2">
        <w:rPr>
          <w:b/>
          <w:bCs/>
        </w:rPr>
        <w:t xml:space="preserve">: </w:t>
      </w:r>
      <w:hyperlink r:id="rId29" w:tgtFrame="_blank" w:history="1">
        <w:r w:rsidRPr="00C24FB2">
          <w:rPr>
            <w:rStyle w:val="Hyperlink"/>
            <w:b/>
            <w:bCs/>
          </w:rPr>
          <w:t>https://archeologie.culture.gouv.fr/lascaux/en</w:t>
        </w:r>
      </w:hyperlink>
    </w:p>
    <w:p w14:paraId="18962DDC" w14:textId="77777777" w:rsidR="00C24FB2" w:rsidRPr="00C24FB2" w:rsidRDefault="00C24FB2" w:rsidP="00C24FB2">
      <w:pPr>
        <w:bidi/>
        <w:rPr>
          <w:b/>
          <w:bCs/>
        </w:rPr>
      </w:pPr>
      <w:r w:rsidRPr="00C24FB2">
        <w:rPr>
          <w:b/>
          <w:bCs/>
        </w:rPr>
        <w:t xml:space="preserve">10. </w:t>
      </w:r>
      <w:r w:rsidRPr="00C24FB2">
        <w:rPr>
          <w:b/>
          <w:bCs/>
          <w:rtl/>
        </w:rPr>
        <w:t>الانتقال من حياة الصيد إلى حياة الاستقرار تدريجي على آلاف السنين: نهاية العصر الجليدي → انتشار الغابات → اعتماد على موارد محلية</w:t>
      </w:r>
      <w:r w:rsidRPr="00C24FB2">
        <w:rPr>
          <w:b/>
          <w:bCs/>
        </w:rPr>
        <w:t xml:space="preserve"> (Mesolithic) → </w:t>
      </w:r>
      <w:r w:rsidRPr="00C24FB2">
        <w:rPr>
          <w:b/>
          <w:bCs/>
          <w:rtl/>
        </w:rPr>
        <w:t>وصول الزراعة من الشرق</w:t>
      </w:r>
      <w:r w:rsidRPr="00C24FB2">
        <w:rPr>
          <w:b/>
          <w:bCs/>
        </w:rPr>
        <w:t xml:space="preserve"> (Neolithic). </w:t>
      </w:r>
      <w:r w:rsidRPr="00C24FB2">
        <w:rPr>
          <w:b/>
          <w:bCs/>
          <w:rtl/>
        </w:rPr>
        <w:t>أدى إلى قرى دائمة، زيادة السكان، ملكية الأرض، وتغير اجتماعي. اختلاط بين الصيادين والمزارعين</w:t>
      </w:r>
      <w:r w:rsidRPr="00C24FB2">
        <w:rPr>
          <w:b/>
          <w:bCs/>
        </w:rPr>
        <w:t xml:space="preserve">. </w:t>
      </w:r>
      <w:r w:rsidRPr="00C24FB2">
        <w:rPr>
          <w:b/>
          <w:bCs/>
          <w:rtl/>
        </w:rPr>
        <w:t>المصادر (روابط مباشرة)</w:t>
      </w:r>
      <w:r w:rsidRPr="00C24FB2">
        <w:rPr>
          <w:b/>
          <w:bCs/>
        </w:rPr>
        <w:t>:</w:t>
      </w:r>
    </w:p>
    <w:p w14:paraId="546A1BD9" w14:textId="77777777" w:rsidR="00C24FB2" w:rsidRPr="00C24FB2" w:rsidRDefault="00C24FB2" w:rsidP="00C24FB2">
      <w:pPr>
        <w:numPr>
          <w:ilvl w:val="0"/>
          <w:numId w:val="14"/>
        </w:numPr>
        <w:bidi/>
        <w:rPr>
          <w:b/>
          <w:bCs/>
        </w:rPr>
      </w:pPr>
      <w:r w:rsidRPr="00C24FB2">
        <w:rPr>
          <w:b/>
          <w:bCs/>
        </w:rPr>
        <w:t xml:space="preserve">T. Douglas Price → </w:t>
      </w:r>
      <w:hyperlink r:id="rId30" w:tgtFrame="_blank" w:history="1">
        <w:r w:rsidRPr="00C24FB2">
          <w:rPr>
            <w:rStyle w:val="Hyperlink"/>
            <w:b/>
            <w:bCs/>
          </w:rPr>
          <w:t>http://assets.cambridge.org/97805216/62031/sample/9780521662031ws.pdf</w:t>
        </w:r>
      </w:hyperlink>
    </w:p>
    <w:p w14:paraId="05BB4640" w14:textId="77777777" w:rsidR="00C24FB2" w:rsidRPr="00C24FB2" w:rsidRDefault="00C24FB2" w:rsidP="00C24FB2">
      <w:pPr>
        <w:numPr>
          <w:ilvl w:val="0"/>
          <w:numId w:val="14"/>
        </w:numPr>
        <w:bidi/>
        <w:rPr>
          <w:b/>
          <w:bCs/>
        </w:rPr>
      </w:pPr>
      <w:r w:rsidRPr="00C24FB2">
        <w:rPr>
          <w:b/>
          <w:bCs/>
        </w:rPr>
        <w:t xml:space="preserve">Bailey &amp; Spikins → </w:t>
      </w:r>
      <w:hyperlink r:id="rId31" w:tgtFrame="_blank" w:history="1">
        <w:r w:rsidRPr="00C24FB2">
          <w:rPr>
            <w:rStyle w:val="Hyperlink"/>
            <w:b/>
            <w:bCs/>
          </w:rPr>
          <w:t>https://eprints.whiterose.ac.uk/id/eprint/3523/1/spikinsp1_mesolithic.pdf</w:t>
        </w:r>
      </w:hyperlink>
    </w:p>
    <w:p w14:paraId="7C82C6BC" w14:textId="77777777" w:rsidR="00C24FB2" w:rsidRPr="00C24FB2" w:rsidRDefault="00C24FB2" w:rsidP="00C24FB2">
      <w:pPr>
        <w:numPr>
          <w:ilvl w:val="0"/>
          <w:numId w:val="14"/>
        </w:numPr>
        <w:bidi/>
        <w:rPr>
          <w:b/>
          <w:bCs/>
        </w:rPr>
      </w:pPr>
      <w:r w:rsidRPr="00C24FB2">
        <w:rPr>
          <w:b/>
          <w:bCs/>
          <w:i/>
          <w:iCs/>
        </w:rPr>
        <w:t>The Oxford Handbook of Neolithic Europe</w:t>
      </w:r>
      <w:r w:rsidRPr="00C24FB2">
        <w:rPr>
          <w:b/>
          <w:bCs/>
        </w:rPr>
        <w:t xml:space="preserve"> → </w:t>
      </w:r>
      <w:hyperlink r:id="rId32" w:tgtFrame="_blank" w:history="1">
        <w:r w:rsidRPr="00C24FB2">
          <w:rPr>
            <w:rStyle w:val="Hyperlink"/>
            <w:b/>
            <w:bCs/>
          </w:rPr>
          <w:t>https://academic.oup.com/edited-volume/35019</w:t>
        </w:r>
      </w:hyperlink>
    </w:p>
    <w:p w14:paraId="400F110F" w14:textId="77777777" w:rsidR="00C24FB2" w:rsidRPr="00C24FB2" w:rsidRDefault="00C24FB2" w:rsidP="00C24FB2">
      <w:pPr>
        <w:bidi/>
        <w:rPr>
          <w:b/>
          <w:bCs/>
        </w:rPr>
      </w:pPr>
      <w:r w:rsidRPr="00C24FB2">
        <w:rPr>
          <w:b/>
          <w:bCs/>
          <w:rtl/>
        </w:rPr>
        <w:t>خاتمة الفصل ما قبل التاريخ في أوروبا مرحلة أساسية شكلت أساس الحضارات اللاحقة من خلال التكيف مع البيئة والانتقال إلى المجتمعات الزراعية</w:t>
      </w:r>
      <w:r w:rsidRPr="00C24FB2">
        <w:rPr>
          <w:b/>
          <w:bCs/>
        </w:rPr>
        <w:t>.</w:t>
      </w:r>
    </w:p>
    <w:p w14:paraId="1D0E428B" w14:textId="77777777" w:rsidR="00C24FB2" w:rsidRPr="00C24FB2" w:rsidRDefault="00C24FB2" w:rsidP="00C24FB2">
      <w:pPr>
        <w:bidi/>
        <w:rPr>
          <w:b/>
          <w:bCs/>
        </w:rPr>
      </w:pPr>
      <w:r w:rsidRPr="00C24FB2">
        <w:rPr>
          <w:b/>
          <w:bCs/>
          <w:rtl/>
        </w:rPr>
        <w:lastRenderedPageBreak/>
        <w:t>المصادر العامة للفصل كاملاً (روابط)</w:t>
      </w:r>
      <w:r w:rsidRPr="00C24FB2">
        <w:rPr>
          <w:b/>
          <w:bCs/>
        </w:rPr>
        <w:t>:</w:t>
      </w:r>
    </w:p>
    <w:p w14:paraId="471B9D05" w14:textId="77777777" w:rsidR="00C24FB2" w:rsidRPr="00C24FB2" w:rsidRDefault="00C24FB2" w:rsidP="00C24FB2">
      <w:pPr>
        <w:numPr>
          <w:ilvl w:val="0"/>
          <w:numId w:val="15"/>
        </w:numPr>
        <w:bidi/>
        <w:rPr>
          <w:b/>
          <w:bCs/>
        </w:rPr>
      </w:pPr>
      <w:r w:rsidRPr="00C24FB2">
        <w:rPr>
          <w:b/>
          <w:bCs/>
        </w:rPr>
        <w:t xml:space="preserve">Barry Cunliffe → </w:t>
      </w:r>
      <w:hyperlink r:id="rId33" w:tgtFrame="_blank" w:history="1">
        <w:r w:rsidRPr="00C24FB2">
          <w:rPr>
            <w:rStyle w:val="Hyperlink"/>
            <w:b/>
            <w:bCs/>
          </w:rPr>
          <w:t>https://archive.org/details/isbn_9780198143857</w:t>
        </w:r>
      </w:hyperlink>
    </w:p>
    <w:p w14:paraId="0963B072" w14:textId="77777777" w:rsidR="00C24FB2" w:rsidRPr="00C24FB2" w:rsidRDefault="00C24FB2" w:rsidP="00C24FB2">
      <w:pPr>
        <w:numPr>
          <w:ilvl w:val="0"/>
          <w:numId w:val="15"/>
        </w:numPr>
        <w:bidi/>
        <w:rPr>
          <w:b/>
          <w:bCs/>
        </w:rPr>
      </w:pPr>
      <w:r w:rsidRPr="00C24FB2">
        <w:rPr>
          <w:b/>
          <w:bCs/>
        </w:rPr>
        <w:t xml:space="preserve">T. Douglas Price → </w:t>
      </w:r>
      <w:hyperlink r:id="rId34" w:tgtFrame="_blank" w:history="1">
        <w:r w:rsidRPr="00C24FB2">
          <w:rPr>
            <w:rStyle w:val="Hyperlink"/>
            <w:b/>
            <w:bCs/>
          </w:rPr>
          <w:t>https://www.cambridge.org/core/books/europes-first-farmers/DE287A0477EFC957A1474FB3997EB715</w:t>
        </w:r>
      </w:hyperlink>
    </w:p>
    <w:p w14:paraId="5074C0E8" w14:textId="77777777" w:rsidR="00C24FB2" w:rsidRPr="00C24FB2" w:rsidRDefault="00C24FB2" w:rsidP="00C24FB2">
      <w:pPr>
        <w:numPr>
          <w:ilvl w:val="0"/>
          <w:numId w:val="15"/>
        </w:numPr>
        <w:bidi/>
        <w:rPr>
          <w:b/>
          <w:bCs/>
        </w:rPr>
      </w:pPr>
      <w:r w:rsidRPr="00C24FB2">
        <w:rPr>
          <w:b/>
          <w:bCs/>
        </w:rPr>
        <w:t xml:space="preserve">Oxford Handbook of Neolithic Europe → </w:t>
      </w:r>
      <w:hyperlink r:id="rId35" w:tgtFrame="_blank" w:history="1">
        <w:r w:rsidRPr="00C24FB2">
          <w:rPr>
            <w:rStyle w:val="Hyperlink"/>
            <w:b/>
            <w:bCs/>
          </w:rPr>
          <w:t>https://academic.oup.com/edited-volume/35019</w:t>
        </w:r>
      </w:hyperlink>
    </w:p>
    <w:p w14:paraId="2A1966AA" w14:textId="77777777" w:rsidR="00C24FB2" w:rsidRPr="00C24FB2" w:rsidRDefault="00C24FB2" w:rsidP="00C24FB2">
      <w:pPr>
        <w:numPr>
          <w:ilvl w:val="0"/>
          <w:numId w:val="15"/>
        </w:numPr>
        <w:bidi/>
        <w:rPr>
          <w:b/>
          <w:bCs/>
        </w:rPr>
      </w:pPr>
      <w:r w:rsidRPr="00C24FB2">
        <w:rPr>
          <w:b/>
          <w:bCs/>
        </w:rPr>
        <w:t xml:space="preserve">Mesolithic Europe (excerpt) → </w:t>
      </w:r>
      <w:hyperlink r:id="rId36" w:tgtFrame="_blank" w:history="1">
        <w:r w:rsidRPr="00C24FB2">
          <w:rPr>
            <w:rStyle w:val="Hyperlink"/>
            <w:b/>
            <w:bCs/>
          </w:rPr>
          <w:t>https://assets.cambridge.org/97805218/55037/excerpt/9780521855037_excerpt.pdf</w:t>
        </w:r>
      </w:hyperlink>
    </w:p>
    <w:p w14:paraId="2B844E31" w14:textId="77777777" w:rsidR="00C24FB2" w:rsidRPr="00C24FB2" w:rsidRDefault="00C24FB2" w:rsidP="00C24FB2">
      <w:pPr>
        <w:numPr>
          <w:ilvl w:val="0"/>
          <w:numId w:val="15"/>
        </w:numPr>
        <w:bidi/>
        <w:rPr>
          <w:b/>
          <w:bCs/>
        </w:rPr>
      </w:pPr>
      <w:r w:rsidRPr="00C24FB2">
        <w:rPr>
          <w:b/>
          <w:bCs/>
        </w:rPr>
        <w:t xml:space="preserve">Paul G. Bahn → </w:t>
      </w:r>
      <w:hyperlink r:id="rId37" w:tgtFrame="_blank" w:history="1">
        <w:r w:rsidRPr="00C24FB2">
          <w:rPr>
            <w:rStyle w:val="Hyperlink"/>
            <w:b/>
            <w:bCs/>
          </w:rPr>
          <w:t>https://archive.org/details/journeythroughic00bahn</w:t>
        </w:r>
      </w:hyperlink>
    </w:p>
    <w:p w14:paraId="0DB87DC1" w14:textId="77777777" w:rsidR="00C24FB2" w:rsidRPr="00C24FB2" w:rsidRDefault="00C24FB2" w:rsidP="00C24FB2">
      <w:pPr>
        <w:numPr>
          <w:ilvl w:val="0"/>
          <w:numId w:val="15"/>
        </w:numPr>
        <w:bidi/>
        <w:rPr>
          <w:b/>
          <w:bCs/>
        </w:rPr>
      </w:pPr>
      <w:r w:rsidRPr="00C24FB2">
        <w:rPr>
          <w:b/>
          <w:bCs/>
          <w:rtl/>
        </w:rPr>
        <w:t>دراسات</w:t>
      </w:r>
      <w:r w:rsidRPr="00C24FB2">
        <w:rPr>
          <w:b/>
          <w:bCs/>
        </w:rPr>
        <w:t xml:space="preserve"> Neanderthal admixture (Nature 2024/2025) → </w:t>
      </w:r>
      <w:hyperlink r:id="rId38" w:tgtFrame="_blank" w:history="1">
        <w:r w:rsidRPr="00C24FB2">
          <w:rPr>
            <w:rStyle w:val="Hyperlink"/>
            <w:b/>
            <w:bCs/>
          </w:rPr>
          <w:t>https://www.nature.com/articles/s41586-024-08420-x</w:t>
        </w:r>
      </w:hyperlink>
    </w:p>
    <w:p w14:paraId="79BD0151" w14:textId="77777777" w:rsidR="00C24FB2" w:rsidRPr="00C24FB2" w:rsidRDefault="00C24FB2" w:rsidP="00C24FB2">
      <w:pPr>
        <w:numPr>
          <w:ilvl w:val="0"/>
          <w:numId w:val="15"/>
        </w:numPr>
        <w:bidi/>
        <w:rPr>
          <w:b/>
          <w:bCs/>
        </w:rPr>
      </w:pPr>
      <w:r w:rsidRPr="00C24FB2">
        <w:rPr>
          <w:b/>
          <w:bCs/>
        </w:rPr>
        <w:t xml:space="preserve">UNESCO Caves → </w:t>
      </w:r>
      <w:hyperlink r:id="rId39" w:tgtFrame="_blank" w:history="1">
        <w:r w:rsidRPr="00C24FB2">
          <w:rPr>
            <w:rStyle w:val="Hyperlink"/>
            <w:b/>
            <w:bCs/>
          </w:rPr>
          <w:t>https://whc.unesco.org/en/list/310/</w:t>
        </w:r>
      </w:hyperlink>
      <w:r w:rsidRPr="00C24FB2">
        <w:rPr>
          <w:b/>
          <w:bCs/>
        </w:rPr>
        <w:t xml:space="preserve"> </w:t>
      </w:r>
      <w:r w:rsidRPr="00C24FB2">
        <w:rPr>
          <w:b/>
          <w:bCs/>
          <w:rtl/>
        </w:rPr>
        <w:t xml:space="preserve">و </w:t>
      </w:r>
      <w:hyperlink r:id="rId40" w:tgtFrame="_blank" w:history="1">
        <w:r w:rsidRPr="00C24FB2">
          <w:rPr>
            <w:rStyle w:val="Hyperlink"/>
            <w:b/>
            <w:bCs/>
          </w:rPr>
          <w:t>https://whc.unesco.org/en/list/1426/</w:t>
        </w:r>
      </w:hyperlink>
    </w:p>
    <w:p w14:paraId="62E88712" w14:textId="77777777" w:rsidR="00C24FB2" w:rsidRPr="00C24FB2" w:rsidRDefault="00C24FB2" w:rsidP="00C24FB2">
      <w:pPr>
        <w:pBdr>
          <w:bottom w:val="single" w:sz="6" w:space="1" w:color="auto"/>
        </w:pBdr>
        <w:bidi/>
        <w:rPr>
          <w:b/>
          <w:bCs/>
        </w:rPr>
      </w:pPr>
      <w:r w:rsidRPr="00C24FB2">
        <w:rPr>
          <w:b/>
          <w:bCs/>
          <w:rtl/>
        </w:rPr>
        <w:t>هذا النسخة كاملة ومفصلة مع روابط مباشرة قدر الإمكان</w:t>
      </w:r>
      <w:r w:rsidRPr="00C24FB2">
        <w:rPr>
          <w:b/>
          <w:bCs/>
        </w:rPr>
        <w:t xml:space="preserve"> (</w:t>
      </w:r>
      <w:r w:rsidRPr="00C24FB2">
        <w:rPr>
          <w:b/>
          <w:bCs/>
          <w:rtl/>
        </w:rPr>
        <w:t>بعض الكتب الكاملة متوفرة على</w:t>
      </w:r>
      <w:r w:rsidRPr="00C24FB2">
        <w:rPr>
          <w:b/>
          <w:bCs/>
        </w:rPr>
        <w:t xml:space="preserve"> Archive.org </w:t>
      </w:r>
      <w:r w:rsidRPr="00C24FB2">
        <w:rPr>
          <w:b/>
          <w:bCs/>
          <w:rtl/>
        </w:rPr>
        <w:t>أو</w:t>
      </w:r>
      <w:r w:rsidRPr="00C24FB2">
        <w:rPr>
          <w:b/>
          <w:bCs/>
        </w:rPr>
        <w:t xml:space="preserve"> Cambridge excerpts).</w:t>
      </w:r>
    </w:p>
    <w:p w14:paraId="5077E7A0" w14:textId="77777777" w:rsidR="00C24FB2" w:rsidRDefault="00C24FB2" w:rsidP="00C24FB2">
      <w:pPr>
        <w:bidi/>
      </w:pPr>
    </w:p>
    <w:p w14:paraId="24064C83" w14:textId="3344D62C" w:rsidR="00C24FB2" w:rsidRPr="00C24FB2" w:rsidRDefault="00952838" w:rsidP="00C24FB2">
      <w:pPr>
        <w:bidi/>
        <w:rPr>
          <w:rFonts w:hint="cs"/>
          <w:rtl/>
          <w:lang w:bidi="ar-EG"/>
        </w:rPr>
      </w:pPr>
      <w:r w:rsidRPr="00952838">
        <w:rPr>
          <w:rFonts w:cs="Arial" w:hint="cs"/>
          <w:rtl/>
          <w:lang w:bidi="ar-EG"/>
        </w:rPr>
        <w:t>انا</w:t>
      </w:r>
      <w:r w:rsidRPr="00952838">
        <w:rPr>
          <w:rFonts w:cs="Arial"/>
          <w:rtl/>
          <w:lang w:bidi="ar-EG"/>
        </w:rPr>
        <w:t xml:space="preserve"> </w:t>
      </w:r>
      <w:r w:rsidRPr="00952838">
        <w:rPr>
          <w:rFonts w:cs="Arial" w:hint="cs"/>
          <w:rtl/>
          <w:lang w:bidi="ar-EG"/>
        </w:rPr>
        <w:t>اقوم</w:t>
      </w:r>
      <w:r w:rsidRPr="00952838">
        <w:rPr>
          <w:rFonts w:cs="Arial"/>
          <w:rtl/>
          <w:lang w:bidi="ar-EG"/>
        </w:rPr>
        <w:t xml:space="preserve"> </w:t>
      </w:r>
      <w:r w:rsidRPr="00952838">
        <w:rPr>
          <w:rFonts w:cs="Arial" w:hint="cs"/>
          <w:rtl/>
          <w:lang w:bidi="ar-EG"/>
        </w:rPr>
        <w:t>ببحث</w:t>
      </w:r>
      <w:r w:rsidRPr="00952838">
        <w:rPr>
          <w:rFonts w:cs="Arial"/>
          <w:rtl/>
          <w:lang w:bidi="ar-EG"/>
        </w:rPr>
        <w:t xml:space="preserve"> </w:t>
      </w:r>
      <w:r w:rsidRPr="00952838">
        <w:rPr>
          <w:rFonts w:cs="Arial" w:hint="cs"/>
          <w:rtl/>
          <w:lang w:bidi="ar-EG"/>
        </w:rPr>
        <w:t>شامل</w:t>
      </w:r>
      <w:r w:rsidRPr="00952838">
        <w:rPr>
          <w:rFonts w:cs="Arial"/>
          <w:rtl/>
          <w:lang w:bidi="ar-EG"/>
        </w:rPr>
        <w:t xml:space="preserve"> </w:t>
      </w:r>
      <w:r w:rsidRPr="00952838">
        <w:rPr>
          <w:rFonts w:cs="Arial" w:hint="cs"/>
          <w:rtl/>
          <w:lang w:bidi="ar-EG"/>
        </w:rPr>
        <w:t>عن</w:t>
      </w:r>
      <w:r w:rsidRPr="00952838">
        <w:rPr>
          <w:rFonts w:cs="Arial"/>
          <w:rtl/>
          <w:lang w:bidi="ar-EG"/>
        </w:rPr>
        <w:t xml:space="preserve"> </w:t>
      </w:r>
      <w:r w:rsidRPr="00952838">
        <w:rPr>
          <w:rFonts w:cs="Arial" w:hint="cs"/>
          <w:rtl/>
          <w:lang w:bidi="ar-EG"/>
        </w:rPr>
        <w:t>تاريخ</w:t>
      </w:r>
      <w:r w:rsidRPr="00952838">
        <w:rPr>
          <w:rFonts w:cs="Arial"/>
          <w:rtl/>
          <w:lang w:bidi="ar-EG"/>
        </w:rPr>
        <w:t xml:space="preserve"> </w:t>
      </w:r>
      <w:r w:rsidRPr="00952838">
        <w:rPr>
          <w:rFonts w:cs="Arial" w:hint="cs"/>
          <w:rtl/>
          <w:lang w:bidi="ar-EG"/>
        </w:rPr>
        <w:t>قارة</w:t>
      </w:r>
      <w:r w:rsidRPr="00952838">
        <w:rPr>
          <w:rFonts w:cs="Arial"/>
          <w:rtl/>
          <w:lang w:bidi="ar-EG"/>
        </w:rPr>
        <w:t xml:space="preserve"> </w:t>
      </w:r>
      <w:r w:rsidRPr="00952838">
        <w:rPr>
          <w:rFonts w:cs="Arial" w:hint="cs"/>
          <w:rtl/>
          <w:lang w:bidi="ar-EG"/>
        </w:rPr>
        <w:t>اوروبا</w:t>
      </w:r>
      <w:r w:rsidRPr="00952838">
        <w:rPr>
          <w:rFonts w:cs="Arial"/>
          <w:rtl/>
          <w:lang w:bidi="ar-EG"/>
        </w:rPr>
        <w:t xml:space="preserve"> </w:t>
      </w:r>
      <w:r w:rsidRPr="00952838">
        <w:rPr>
          <w:rFonts w:cs="Arial" w:hint="cs"/>
          <w:rtl/>
          <w:lang w:bidi="ar-EG"/>
        </w:rPr>
        <w:t>بشكل</w:t>
      </w:r>
      <w:r w:rsidRPr="00952838">
        <w:rPr>
          <w:rFonts w:cs="Arial"/>
          <w:rtl/>
          <w:lang w:bidi="ar-EG"/>
        </w:rPr>
        <w:t xml:space="preserve"> </w:t>
      </w:r>
      <w:r w:rsidRPr="00952838">
        <w:rPr>
          <w:rFonts w:cs="Arial" w:hint="cs"/>
          <w:rtl/>
          <w:lang w:bidi="ar-EG"/>
        </w:rPr>
        <w:t>كامل</w:t>
      </w:r>
      <w:r w:rsidRPr="00952838">
        <w:rPr>
          <w:rFonts w:cs="Arial"/>
          <w:rtl/>
          <w:lang w:bidi="ar-EG"/>
        </w:rPr>
        <w:t xml:space="preserve"> </w:t>
      </w:r>
      <w:r w:rsidRPr="00952838">
        <w:rPr>
          <w:rFonts w:cs="Arial" w:hint="cs"/>
          <w:rtl/>
          <w:lang w:bidi="ar-EG"/>
        </w:rPr>
        <w:t>قديما</w:t>
      </w:r>
      <w:r w:rsidRPr="00952838">
        <w:rPr>
          <w:rFonts w:cs="Arial"/>
          <w:rtl/>
          <w:lang w:bidi="ar-EG"/>
        </w:rPr>
        <w:t xml:space="preserve"> </w:t>
      </w:r>
      <w:r w:rsidRPr="00952838">
        <w:rPr>
          <w:rFonts w:cs="Arial" w:hint="cs"/>
          <w:rtl/>
          <w:lang w:bidi="ar-EG"/>
        </w:rPr>
        <w:t>و</w:t>
      </w:r>
      <w:r w:rsidRPr="00952838">
        <w:rPr>
          <w:rFonts w:cs="Arial"/>
          <w:rtl/>
          <w:lang w:bidi="ar-EG"/>
        </w:rPr>
        <w:t xml:space="preserve"> </w:t>
      </w:r>
      <w:r w:rsidRPr="00952838">
        <w:rPr>
          <w:rFonts w:cs="Arial" w:hint="cs"/>
          <w:rtl/>
          <w:lang w:bidi="ar-EG"/>
        </w:rPr>
        <w:t>حديثا</w:t>
      </w:r>
      <w:r w:rsidRPr="00952838">
        <w:rPr>
          <w:rFonts w:cs="Arial"/>
          <w:rtl/>
          <w:lang w:bidi="ar-EG"/>
        </w:rPr>
        <w:t xml:space="preserve"> </w:t>
      </w:r>
      <w:r w:rsidRPr="00952838">
        <w:rPr>
          <w:rFonts w:cs="Arial" w:hint="cs"/>
          <w:rtl/>
          <w:lang w:bidi="ar-EG"/>
        </w:rPr>
        <w:t>فبالتالي</w:t>
      </w:r>
      <w:r w:rsidRPr="00952838">
        <w:rPr>
          <w:rFonts w:cs="Arial"/>
          <w:rtl/>
          <w:lang w:bidi="ar-EG"/>
        </w:rPr>
        <w:t xml:space="preserve"> </w:t>
      </w:r>
      <w:r w:rsidRPr="00952838">
        <w:rPr>
          <w:rFonts w:cs="Arial" w:hint="cs"/>
          <w:rtl/>
          <w:lang w:bidi="ar-EG"/>
        </w:rPr>
        <w:t>محتاج</w:t>
      </w:r>
      <w:r w:rsidRPr="00952838">
        <w:rPr>
          <w:rFonts w:cs="Arial"/>
          <w:rtl/>
          <w:lang w:bidi="ar-EG"/>
        </w:rPr>
        <w:t xml:space="preserve"> </w:t>
      </w:r>
      <w:r w:rsidRPr="00952838">
        <w:rPr>
          <w:rFonts w:cs="Arial" w:hint="cs"/>
          <w:rtl/>
          <w:lang w:bidi="ar-EG"/>
        </w:rPr>
        <w:t>اغرف</w:t>
      </w:r>
      <w:r w:rsidRPr="00952838">
        <w:rPr>
          <w:rFonts w:cs="Arial"/>
          <w:rtl/>
          <w:lang w:bidi="ar-EG"/>
        </w:rPr>
        <w:t xml:space="preserve"> </w:t>
      </w:r>
      <w:r w:rsidRPr="00952838">
        <w:rPr>
          <w:rFonts w:cs="Arial" w:hint="cs"/>
          <w:rtl/>
          <w:lang w:bidi="ar-EG"/>
        </w:rPr>
        <w:t>كل</w:t>
      </w:r>
      <w:r w:rsidRPr="00952838">
        <w:rPr>
          <w:rFonts w:cs="Arial"/>
          <w:rtl/>
          <w:lang w:bidi="ar-EG"/>
        </w:rPr>
        <w:t xml:space="preserve"> </w:t>
      </w:r>
      <w:r w:rsidRPr="00952838">
        <w:rPr>
          <w:rFonts w:cs="Arial" w:hint="cs"/>
          <w:rtl/>
          <w:lang w:bidi="ar-EG"/>
        </w:rPr>
        <w:t>حاجة</w:t>
      </w:r>
      <w:r w:rsidRPr="00952838">
        <w:rPr>
          <w:rFonts w:cs="Arial"/>
          <w:rtl/>
          <w:lang w:bidi="ar-EG"/>
        </w:rPr>
        <w:t xml:space="preserve"> </w:t>
      </w:r>
      <w:r w:rsidRPr="00952838">
        <w:rPr>
          <w:rFonts w:cs="Arial" w:hint="cs"/>
          <w:rtl/>
          <w:lang w:bidi="ar-EG"/>
        </w:rPr>
        <w:t>عن</w:t>
      </w:r>
      <w:r w:rsidRPr="00952838">
        <w:rPr>
          <w:rFonts w:cs="Arial"/>
          <w:rtl/>
          <w:lang w:bidi="ar-EG"/>
        </w:rPr>
        <w:t xml:space="preserve"> </w:t>
      </w:r>
      <w:r w:rsidR="00E31386">
        <w:rPr>
          <w:rFonts w:cs="Arial" w:hint="cs"/>
          <w:rtl/>
          <w:lang w:bidi="ar-EG"/>
        </w:rPr>
        <w:t xml:space="preserve">الرومان </w:t>
      </w:r>
      <w:r w:rsidRPr="00952838">
        <w:rPr>
          <w:rFonts w:cs="Arial"/>
          <w:rtl/>
          <w:lang w:bidi="ar-EG"/>
        </w:rPr>
        <w:t xml:space="preserve"> </w:t>
      </w:r>
    </w:p>
    <w:sectPr w:rsidR="00C24FB2" w:rsidRPr="00C24F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283D"/>
    <w:multiLevelType w:val="multilevel"/>
    <w:tmpl w:val="B5CE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876C89"/>
    <w:multiLevelType w:val="multilevel"/>
    <w:tmpl w:val="2C7A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CB6C73"/>
    <w:multiLevelType w:val="multilevel"/>
    <w:tmpl w:val="A11E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B53DC6"/>
    <w:multiLevelType w:val="multilevel"/>
    <w:tmpl w:val="300A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8A0175"/>
    <w:multiLevelType w:val="multilevel"/>
    <w:tmpl w:val="231C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BE3C4E"/>
    <w:multiLevelType w:val="multilevel"/>
    <w:tmpl w:val="82D2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FE196E"/>
    <w:multiLevelType w:val="multilevel"/>
    <w:tmpl w:val="9AFA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3D23EF"/>
    <w:multiLevelType w:val="multilevel"/>
    <w:tmpl w:val="8CFC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0541BB"/>
    <w:multiLevelType w:val="multilevel"/>
    <w:tmpl w:val="C1A6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997E41"/>
    <w:multiLevelType w:val="multilevel"/>
    <w:tmpl w:val="BAFE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DF5AA5"/>
    <w:multiLevelType w:val="multilevel"/>
    <w:tmpl w:val="48BE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F63F9B"/>
    <w:multiLevelType w:val="multilevel"/>
    <w:tmpl w:val="DDD6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854387"/>
    <w:multiLevelType w:val="multilevel"/>
    <w:tmpl w:val="CA92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EC61D3"/>
    <w:multiLevelType w:val="multilevel"/>
    <w:tmpl w:val="4390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9523C7"/>
    <w:multiLevelType w:val="multilevel"/>
    <w:tmpl w:val="980C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034034">
    <w:abstractNumId w:val="4"/>
  </w:num>
  <w:num w:numId="2" w16cid:durableId="453444339">
    <w:abstractNumId w:val="0"/>
  </w:num>
  <w:num w:numId="3" w16cid:durableId="1163162577">
    <w:abstractNumId w:val="12"/>
  </w:num>
  <w:num w:numId="4" w16cid:durableId="174662256">
    <w:abstractNumId w:val="11"/>
  </w:num>
  <w:num w:numId="5" w16cid:durableId="966594034">
    <w:abstractNumId w:val="13"/>
  </w:num>
  <w:num w:numId="6" w16cid:durableId="439952817">
    <w:abstractNumId w:val="7"/>
  </w:num>
  <w:num w:numId="7" w16cid:durableId="215549062">
    <w:abstractNumId w:val="6"/>
  </w:num>
  <w:num w:numId="8" w16cid:durableId="1701274815">
    <w:abstractNumId w:val="9"/>
  </w:num>
  <w:num w:numId="9" w16cid:durableId="1321421292">
    <w:abstractNumId w:val="10"/>
  </w:num>
  <w:num w:numId="10" w16cid:durableId="1569995139">
    <w:abstractNumId w:val="8"/>
  </w:num>
  <w:num w:numId="11" w16cid:durableId="1622766603">
    <w:abstractNumId w:val="5"/>
  </w:num>
  <w:num w:numId="12" w16cid:durableId="246114109">
    <w:abstractNumId w:val="1"/>
  </w:num>
  <w:num w:numId="13" w16cid:durableId="1828938288">
    <w:abstractNumId w:val="14"/>
  </w:num>
  <w:num w:numId="14" w16cid:durableId="430322497">
    <w:abstractNumId w:val="2"/>
  </w:num>
  <w:num w:numId="15" w16cid:durableId="13284426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FB2"/>
    <w:rsid w:val="004572BD"/>
    <w:rsid w:val="005669E5"/>
    <w:rsid w:val="00952838"/>
    <w:rsid w:val="00A0189E"/>
    <w:rsid w:val="00C24FB2"/>
    <w:rsid w:val="00C37E8C"/>
    <w:rsid w:val="00E31386"/>
    <w:rsid w:val="00F312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93331"/>
  <w15:chartTrackingRefBased/>
  <w15:docId w15:val="{DAD1BAF7-E9EB-4F50-9B32-FBBCA81E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F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FB2"/>
    <w:rPr>
      <w:rFonts w:eastAsiaTheme="majorEastAsia" w:cstheme="majorBidi"/>
      <w:color w:val="272727" w:themeColor="text1" w:themeTint="D8"/>
    </w:rPr>
  </w:style>
  <w:style w:type="paragraph" w:styleId="Title">
    <w:name w:val="Title"/>
    <w:basedOn w:val="Normal"/>
    <w:next w:val="Normal"/>
    <w:link w:val="TitleChar"/>
    <w:uiPriority w:val="10"/>
    <w:qFormat/>
    <w:rsid w:val="00C24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FB2"/>
    <w:pPr>
      <w:spacing w:before="160"/>
      <w:jc w:val="center"/>
    </w:pPr>
    <w:rPr>
      <w:i/>
      <w:iCs/>
      <w:color w:val="404040" w:themeColor="text1" w:themeTint="BF"/>
    </w:rPr>
  </w:style>
  <w:style w:type="character" w:customStyle="1" w:styleId="QuoteChar">
    <w:name w:val="Quote Char"/>
    <w:basedOn w:val="DefaultParagraphFont"/>
    <w:link w:val="Quote"/>
    <w:uiPriority w:val="29"/>
    <w:rsid w:val="00C24FB2"/>
    <w:rPr>
      <w:i/>
      <w:iCs/>
      <w:color w:val="404040" w:themeColor="text1" w:themeTint="BF"/>
    </w:rPr>
  </w:style>
  <w:style w:type="paragraph" w:styleId="ListParagraph">
    <w:name w:val="List Paragraph"/>
    <w:basedOn w:val="Normal"/>
    <w:uiPriority w:val="34"/>
    <w:qFormat/>
    <w:rsid w:val="00C24FB2"/>
    <w:pPr>
      <w:ind w:left="720"/>
      <w:contextualSpacing/>
    </w:pPr>
  </w:style>
  <w:style w:type="character" w:styleId="IntenseEmphasis">
    <w:name w:val="Intense Emphasis"/>
    <w:basedOn w:val="DefaultParagraphFont"/>
    <w:uiPriority w:val="21"/>
    <w:qFormat/>
    <w:rsid w:val="00C24FB2"/>
    <w:rPr>
      <w:i/>
      <w:iCs/>
      <w:color w:val="0F4761" w:themeColor="accent1" w:themeShade="BF"/>
    </w:rPr>
  </w:style>
  <w:style w:type="paragraph" w:styleId="IntenseQuote">
    <w:name w:val="Intense Quote"/>
    <w:basedOn w:val="Normal"/>
    <w:next w:val="Normal"/>
    <w:link w:val="IntenseQuoteChar"/>
    <w:uiPriority w:val="30"/>
    <w:qFormat/>
    <w:rsid w:val="00C24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FB2"/>
    <w:rPr>
      <w:i/>
      <w:iCs/>
      <w:color w:val="0F4761" w:themeColor="accent1" w:themeShade="BF"/>
    </w:rPr>
  </w:style>
  <w:style w:type="character" w:styleId="IntenseReference">
    <w:name w:val="Intense Reference"/>
    <w:basedOn w:val="DefaultParagraphFont"/>
    <w:uiPriority w:val="32"/>
    <w:qFormat/>
    <w:rsid w:val="00C24FB2"/>
    <w:rPr>
      <w:b/>
      <w:bCs/>
      <w:smallCaps/>
      <w:color w:val="0F4761" w:themeColor="accent1" w:themeShade="BF"/>
      <w:spacing w:val="5"/>
    </w:rPr>
  </w:style>
  <w:style w:type="character" w:styleId="Hyperlink">
    <w:name w:val="Hyperlink"/>
    <w:basedOn w:val="DefaultParagraphFont"/>
    <w:uiPriority w:val="99"/>
    <w:unhideWhenUsed/>
    <w:rsid w:val="00C24FB2"/>
    <w:rPr>
      <w:color w:val="467886" w:themeColor="hyperlink"/>
      <w:u w:val="single"/>
    </w:rPr>
  </w:style>
  <w:style w:type="character" w:styleId="UnresolvedMention">
    <w:name w:val="Unresolved Mention"/>
    <w:basedOn w:val="DefaultParagraphFont"/>
    <w:uiPriority w:val="99"/>
    <w:semiHidden/>
    <w:unhideWhenUsed/>
    <w:rsid w:val="00C24F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ritannica.com/science/Paleolithic-Period" TargetMode="External"/><Relationship Id="rId18" Type="http://schemas.openxmlformats.org/officeDocument/2006/relationships/hyperlink" Target="https://www.cambridge.org/core/books/europes-first-farmers/DE287A0477EFC957A1474FB3997EB715" TargetMode="External"/><Relationship Id="rId26" Type="http://schemas.openxmlformats.org/officeDocument/2006/relationships/hyperlink" Target="https://archive.org/details/journeythroughic00bahn" TargetMode="External"/><Relationship Id="rId39" Type="http://schemas.openxmlformats.org/officeDocument/2006/relationships/hyperlink" Target="https://whc.unesco.org/en/list/310/" TargetMode="External"/><Relationship Id="rId21" Type="http://schemas.openxmlformats.org/officeDocument/2006/relationships/hyperlink" Target="http://assets.cambridge.org/97805216/62031/sample/9780521662031ws.pdf" TargetMode="External"/><Relationship Id="rId34" Type="http://schemas.openxmlformats.org/officeDocument/2006/relationships/hyperlink" Target="https://www.cambridge.org/core/books/europes-first-farmers/DE287A0477EFC957A1474FB3997EB715" TargetMode="External"/><Relationship Id="rId42" Type="http://schemas.openxmlformats.org/officeDocument/2006/relationships/theme" Target="theme/theme1.xml"/><Relationship Id="rId7" Type="http://schemas.openxmlformats.org/officeDocument/2006/relationships/hyperlink" Target="https://www.britannica.com/topic/prehistoric-Europe" TargetMode="External"/><Relationship Id="rId2" Type="http://schemas.openxmlformats.org/officeDocument/2006/relationships/styles" Target="styles.xml"/><Relationship Id="rId16" Type="http://schemas.openxmlformats.org/officeDocument/2006/relationships/hyperlink" Target="https://archive.org/details/isbn_9780198143857" TargetMode="External"/><Relationship Id="rId20" Type="http://schemas.openxmlformats.org/officeDocument/2006/relationships/hyperlink" Target="https://dokumen.pub/the-oxford-handbook-of-neolithic-europe-9780199545841-0199545847.html" TargetMode="External"/><Relationship Id="rId29" Type="http://schemas.openxmlformats.org/officeDocument/2006/relationships/hyperlink" Target="https://archeologie.culture.gouv.fr/lascaux/en"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ambridge.org/" TargetMode="External"/><Relationship Id="rId11" Type="http://schemas.openxmlformats.org/officeDocument/2006/relationships/hyperlink" Target="https://archive.org/details/isbn_9780198143857" TargetMode="External"/><Relationship Id="rId24" Type="http://schemas.openxmlformats.org/officeDocument/2006/relationships/hyperlink" Target="https://academic.oup.com/edited-volume/35019" TargetMode="External"/><Relationship Id="rId32" Type="http://schemas.openxmlformats.org/officeDocument/2006/relationships/hyperlink" Target="https://academic.oup.com/edited-volume/35019" TargetMode="External"/><Relationship Id="rId37" Type="http://schemas.openxmlformats.org/officeDocument/2006/relationships/hyperlink" Target="https://archive.org/details/journeythroughic00bahn" TargetMode="External"/><Relationship Id="rId40" Type="http://schemas.openxmlformats.org/officeDocument/2006/relationships/hyperlink" Target="https://whc.unesco.org/en/list/1426/" TargetMode="External"/><Relationship Id="rId5" Type="http://schemas.openxmlformats.org/officeDocument/2006/relationships/hyperlink" Target="https://archive.org/details/isbn_9780198143857" TargetMode="External"/><Relationship Id="rId15" Type="http://schemas.openxmlformats.org/officeDocument/2006/relationships/hyperlink" Target="https://assets.cambridge.org/97805218/55037/excerpt/9780521855037_excerpt.pdf" TargetMode="External"/><Relationship Id="rId23" Type="http://schemas.openxmlformats.org/officeDocument/2006/relationships/hyperlink" Target="https://www.cambridge.org/core/books/europes-first-farmers/DE287A0477EFC957A1474FB3997EB715" TargetMode="External"/><Relationship Id="rId28" Type="http://schemas.openxmlformats.org/officeDocument/2006/relationships/hyperlink" Target="https://whc.unesco.org/en/list/1426/" TargetMode="External"/><Relationship Id="rId36" Type="http://schemas.openxmlformats.org/officeDocument/2006/relationships/hyperlink" Target="https://assets.cambridge.org/97805218/55037/excerpt/9780521855037_excerpt.pdf" TargetMode="External"/><Relationship Id="rId10" Type="http://schemas.openxmlformats.org/officeDocument/2006/relationships/hyperlink" Target="https://archive.org/" TargetMode="External"/><Relationship Id="rId19" Type="http://schemas.openxmlformats.org/officeDocument/2006/relationships/hyperlink" Target="https://academic.oup.com/edited-volume/35019" TargetMode="External"/><Relationship Id="rId31" Type="http://schemas.openxmlformats.org/officeDocument/2006/relationships/hyperlink" Target="https://eprints.whiterose.ac.uk/id/eprint/3523/1/spikinsp1_mesolithic.pdf" TargetMode="External"/><Relationship Id="rId4" Type="http://schemas.openxmlformats.org/officeDocument/2006/relationships/webSettings" Target="webSettings.xml"/><Relationship Id="rId9" Type="http://schemas.openxmlformats.org/officeDocument/2006/relationships/hyperlink" Target="https://www.nature.com/articles/s41586-024-08420-x" TargetMode="External"/><Relationship Id="rId14" Type="http://schemas.openxmlformats.org/officeDocument/2006/relationships/hyperlink" Target="https://eprints.whiterose.ac.uk/id/eprint/3523/1/spikinsp1_mesolithic.pdf" TargetMode="External"/><Relationship Id="rId22" Type="http://schemas.openxmlformats.org/officeDocument/2006/relationships/hyperlink" Target="https://assets.cambridge.org/97805218/55037/excerpt/9780521855037_excerpt.pdf" TargetMode="External"/><Relationship Id="rId27" Type="http://schemas.openxmlformats.org/officeDocument/2006/relationships/hyperlink" Target="https://whc.unesco.org/en/list/310/" TargetMode="External"/><Relationship Id="rId30" Type="http://schemas.openxmlformats.org/officeDocument/2006/relationships/hyperlink" Target="http://assets.cambridge.org/97805216/62031/sample/9780521662031ws.pdf" TargetMode="External"/><Relationship Id="rId35" Type="http://schemas.openxmlformats.org/officeDocument/2006/relationships/hyperlink" Target="https://academic.oup.com/edited-volume/35019" TargetMode="External"/><Relationship Id="rId8" Type="http://schemas.openxmlformats.org/officeDocument/2006/relationships/hyperlink" Target="https://archive.org/details/isbn_9780198143857" TargetMode="External"/><Relationship Id="rId3" Type="http://schemas.openxmlformats.org/officeDocument/2006/relationships/settings" Target="settings.xml"/><Relationship Id="rId12" Type="http://schemas.openxmlformats.org/officeDocument/2006/relationships/hyperlink" Target="https://archive.org/details/journeythroughic00bahn" TargetMode="External"/><Relationship Id="rId17" Type="http://schemas.openxmlformats.org/officeDocument/2006/relationships/hyperlink" Target="http://assets.cambridge.org/97805216/62031/sample/9780521662031ws.pdf" TargetMode="External"/><Relationship Id="rId25" Type="http://schemas.openxmlformats.org/officeDocument/2006/relationships/hyperlink" Target="https://archive.org/details/isbn_9780198143857" TargetMode="External"/><Relationship Id="rId33" Type="http://schemas.openxmlformats.org/officeDocument/2006/relationships/hyperlink" Target="https://archive.org/details/isbn_9780198143857" TargetMode="External"/><Relationship Id="rId38" Type="http://schemas.openxmlformats.org/officeDocument/2006/relationships/hyperlink" Target="https://www.nature.com/articles/s41586-024-08420-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1742</Words>
  <Characters>9933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Esmael</dc:creator>
  <cp:keywords/>
  <dc:description/>
  <cp:lastModifiedBy>Youssef Esmael</cp:lastModifiedBy>
  <cp:revision>1</cp:revision>
  <dcterms:created xsi:type="dcterms:W3CDTF">2026-04-04T10:25:00Z</dcterms:created>
  <dcterms:modified xsi:type="dcterms:W3CDTF">2026-04-04T14:39:00Z</dcterms:modified>
</cp:coreProperties>
</file>