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39C5" w:rsidRPr="00B139C5" w:rsidRDefault="00B139C5" w:rsidP="00B139C5">
      <w:pPr>
        <w:bidi/>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B139C5">
        <w:rPr>
          <w:rFonts w:ascii="Times New Roman" w:eastAsia="Times New Roman" w:hAnsi="Times New Roman" w:cs="Times New Roman"/>
          <w:b/>
          <w:bCs/>
          <w:sz w:val="36"/>
          <w:szCs w:val="36"/>
          <w:u w:val="single"/>
          <w:rtl/>
        </w:rPr>
        <w:t>التشريعات والحوكمة الرياضية في مصر</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تقوم التشريعات الرياضية في مصر على أساس دستوري وقانوني واضح يجعل </w:t>
      </w:r>
      <w:r w:rsidRPr="00B139C5">
        <w:rPr>
          <w:rFonts w:ascii="Times New Roman" w:eastAsia="Times New Roman" w:hAnsi="Times New Roman" w:cs="Times New Roman"/>
          <w:b/>
          <w:bCs/>
          <w:sz w:val="24"/>
          <w:szCs w:val="24"/>
          <w:rtl/>
        </w:rPr>
        <w:t>ممارسة الرياضة حقًا للجميع</w:t>
      </w:r>
      <w:r w:rsidRPr="00B139C5">
        <w:rPr>
          <w:rFonts w:ascii="Times New Roman" w:eastAsia="Times New Roman" w:hAnsi="Times New Roman" w:cs="Times New Roman"/>
          <w:sz w:val="24"/>
          <w:szCs w:val="24"/>
          <w:rtl/>
        </w:rPr>
        <w:t>، ويُلزم الدولة باكتشاف الموهوبين ورعايتهم، كما ينص على أن القانون هو الذي ينظم شؤون الرياضة والهيئات الرياضية الأهلية وكيفية الفصل في المنازعات الرياضية. ويرتبط هذا الأساس الدستوري أيضًا بمبادئ أوسع، منها أن إنشاء الاتحادات يكون على أساس ديمقراطي مع كفالة استقلالها، وأن الدولة تلتزم برعاية الشباب والنشء، وتضمن حقوق الأشخاص ذوي الإعاقة في المجال الرياضي</w:t>
      </w:r>
      <w:r w:rsidRPr="00B139C5">
        <w:rPr>
          <w:rFonts w:ascii="Times New Roman" w:eastAsia="Times New Roman" w:hAnsi="Times New Roman" w:cs="Times New Roman"/>
          <w:sz w:val="24"/>
          <w:szCs w:val="24"/>
        </w:rPr>
        <w:t xml:space="preserve">. </w:t>
      </w:r>
    </w:p>
    <w:p w:rsidR="00B139C5" w:rsidRDefault="00B139C5" w:rsidP="00B139C5">
      <w:pPr>
        <w:bidi/>
        <w:spacing w:before="100" w:beforeAutospacing="1" w:after="100" w:afterAutospacing="1" w:line="240" w:lineRule="auto"/>
        <w:rPr>
          <w:rFonts w:ascii="Times New Roman" w:eastAsia="Times New Roman" w:hAnsi="Times New Roman" w:cs="Times New Roman"/>
          <w:sz w:val="24"/>
          <w:szCs w:val="24"/>
          <w:rtl/>
        </w:rPr>
      </w:pPr>
      <w:r w:rsidRPr="00B139C5">
        <w:rPr>
          <w:rFonts w:ascii="Times New Roman" w:eastAsia="Times New Roman" w:hAnsi="Times New Roman" w:cs="Times New Roman"/>
          <w:sz w:val="24"/>
          <w:szCs w:val="24"/>
          <w:rtl/>
        </w:rPr>
        <w:t xml:space="preserve">ومن هنا، فالتشريع الرياضي لا يعني فقط وجود قانون ينظم الأندية والاتحادات، بل يعني وجود </w:t>
      </w:r>
      <w:r w:rsidRPr="00B139C5">
        <w:rPr>
          <w:rFonts w:ascii="Times New Roman" w:eastAsia="Times New Roman" w:hAnsi="Times New Roman" w:cs="Times New Roman"/>
          <w:b/>
          <w:bCs/>
          <w:sz w:val="24"/>
          <w:szCs w:val="24"/>
          <w:rtl/>
        </w:rPr>
        <w:t>منظومة كاملة</w:t>
      </w:r>
      <w:r w:rsidRPr="00B139C5">
        <w:rPr>
          <w:rFonts w:ascii="Times New Roman" w:eastAsia="Times New Roman" w:hAnsi="Times New Roman" w:cs="Times New Roman"/>
          <w:sz w:val="24"/>
          <w:szCs w:val="24"/>
          <w:rtl/>
        </w:rPr>
        <w:t xml:space="preserve"> تشمل: الدستور، وقانون الرياضة، والقرارات التنفيذية، واللوائح الأساسية للهيئات الرياضية، والضوابط المنظمة للانتخابات، وآليات الرقابة المالية والإدارية، ووسائل تسوية المنازعات والانضباط. لذلك فإن دراسة الحوكمة الرياضية في مصر تعني فهم الطريقة التي تُدار بها المنظومة الرياضية بين </w:t>
      </w:r>
      <w:r w:rsidRPr="00B139C5">
        <w:rPr>
          <w:rFonts w:ascii="Times New Roman" w:eastAsia="Times New Roman" w:hAnsi="Times New Roman" w:cs="Times New Roman"/>
          <w:b/>
          <w:bCs/>
          <w:sz w:val="24"/>
          <w:szCs w:val="24"/>
          <w:rtl/>
        </w:rPr>
        <w:t>الاستقلال الأهلي للهيئات الرياضية</w:t>
      </w:r>
      <w:r w:rsidRPr="00B139C5">
        <w:rPr>
          <w:rFonts w:ascii="Times New Roman" w:eastAsia="Times New Roman" w:hAnsi="Times New Roman" w:cs="Times New Roman"/>
          <w:sz w:val="24"/>
          <w:szCs w:val="24"/>
          <w:rtl/>
        </w:rPr>
        <w:t xml:space="preserve"> من جهة، و</w:t>
      </w:r>
      <w:r w:rsidRPr="00B139C5">
        <w:rPr>
          <w:rFonts w:ascii="Times New Roman" w:eastAsia="Times New Roman" w:hAnsi="Times New Roman" w:cs="Times New Roman"/>
          <w:b/>
          <w:bCs/>
          <w:sz w:val="24"/>
          <w:szCs w:val="24"/>
          <w:rtl/>
        </w:rPr>
        <w:t>الإشراف الإداري والتنظيمي للدولة</w:t>
      </w:r>
      <w:r w:rsidRPr="00B139C5">
        <w:rPr>
          <w:rFonts w:ascii="Times New Roman" w:eastAsia="Times New Roman" w:hAnsi="Times New Roman" w:cs="Times New Roman"/>
          <w:sz w:val="24"/>
          <w:szCs w:val="24"/>
          <w:rtl/>
        </w:rPr>
        <w:t xml:space="preserve"> من جهة أخرى</w:t>
      </w:r>
      <w:r w:rsidRPr="00B139C5">
        <w:rPr>
          <w:rFonts w:ascii="Times New Roman" w:eastAsia="Times New Roman" w:hAnsi="Times New Roman" w:cs="Times New Roman"/>
          <w:sz w:val="24"/>
          <w:szCs w:val="24"/>
        </w:rPr>
        <w:t xml:space="preserve">. </w:t>
      </w:r>
    </w:p>
    <w:p w:rsidR="002C238A" w:rsidRPr="00B139C5" w:rsidRDefault="002C238A" w:rsidP="002C238A">
      <w:pPr>
        <w:bidi/>
        <w:spacing w:before="100" w:beforeAutospacing="1" w:after="100" w:afterAutospacing="1" w:line="240" w:lineRule="auto"/>
        <w:rPr>
          <w:rFonts w:ascii="Times New Roman" w:eastAsia="Times New Roman" w:hAnsi="Times New Roman" w:cs="Times New Roman"/>
          <w:sz w:val="24"/>
          <w:szCs w:val="24"/>
        </w:rPr>
      </w:pPr>
    </w:p>
    <w:p w:rsidR="00B139C5" w:rsidRPr="00B139C5" w:rsidRDefault="00B139C5" w:rsidP="00B139C5">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أولًا: الإطار القانوني المنظم للرياضة في مصر</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الإطار القانوني المباشر للرياضة المصرية يرتكز أساسًا على </w:t>
      </w:r>
      <w:r w:rsidRPr="00B139C5">
        <w:rPr>
          <w:rFonts w:ascii="Times New Roman" w:eastAsia="Times New Roman" w:hAnsi="Times New Roman" w:cs="Times New Roman"/>
          <w:b/>
          <w:bCs/>
          <w:sz w:val="24"/>
          <w:szCs w:val="24"/>
          <w:rtl/>
        </w:rPr>
        <w:t>قانون الرياضة رقم 71 لسنة 2017</w:t>
      </w:r>
      <w:r w:rsidRPr="00B139C5">
        <w:rPr>
          <w:rFonts w:ascii="Times New Roman" w:eastAsia="Times New Roman" w:hAnsi="Times New Roman" w:cs="Times New Roman"/>
          <w:sz w:val="24"/>
          <w:szCs w:val="24"/>
          <w:rtl/>
        </w:rPr>
        <w:t xml:space="preserve">، الصادر في 31 مايو 2017، والذي بدأ العمل به في 1 يونيو 2017. وبعد ذلك صدرت قرارات تنفيذية لتطبيقه، من بينها </w:t>
      </w:r>
      <w:r w:rsidRPr="00B139C5">
        <w:rPr>
          <w:rFonts w:ascii="Times New Roman" w:eastAsia="Times New Roman" w:hAnsi="Times New Roman" w:cs="Times New Roman"/>
          <w:b/>
          <w:bCs/>
          <w:sz w:val="24"/>
          <w:szCs w:val="24"/>
          <w:rtl/>
        </w:rPr>
        <w:t>قرار وزير الشباب والرياضة رقم 451 لسنة 2017</w:t>
      </w:r>
      <w:r w:rsidRPr="00B139C5">
        <w:rPr>
          <w:rFonts w:ascii="Times New Roman" w:eastAsia="Times New Roman" w:hAnsi="Times New Roman" w:cs="Times New Roman"/>
          <w:sz w:val="24"/>
          <w:szCs w:val="24"/>
          <w:rtl/>
        </w:rPr>
        <w:t xml:space="preserve"> بشأن تطبيق أحكام القانون، ثم توالت قرارات ولائحة وأنظمة مكملة له. وبذلك أصبح قانون 2017 هو نقطة التحول الرئيسية في إعادة بناء التنظيم القانوني الحديث للرياضة المصرية</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لكن هذا الإطار لم يبقَ ثابتًا؛ ففي عام 2025 أقر مجلس النواب تعديلات جوهرية على القانون، ثم صدر </w:t>
      </w:r>
      <w:r w:rsidRPr="00B139C5">
        <w:rPr>
          <w:rFonts w:ascii="Times New Roman" w:eastAsia="Times New Roman" w:hAnsi="Times New Roman" w:cs="Times New Roman"/>
          <w:b/>
          <w:bCs/>
          <w:sz w:val="24"/>
          <w:szCs w:val="24"/>
          <w:rtl/>
        </w:rPr>
        <w:t>القانون رقم 171 لسنة 2025</w:t>
      </w:r>
      <w:r w:rsidRPr="00B139C5">
        <w:rPr>
          <w:rFonts w:ascii="Times New Roman" w:eastAsia="Times New Roman" w:hAnsi="Times New Roman" w:cs="Times New Roman"/>
          <w:sz w:val="24"/>
          <w:szCs w:val="24"/>
          <w:rtl/>
        </w:rPr>
        <w:t xml:space="preserve"> بتعديل بعض أحكام قانون الرياضة رقم 71 لسنة 2017. وبذلك صار الإطار القانوني الحالي للرياضة في مصر هو</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b/>
          <w:bCs/>
          <w:sz w:val="24"/>
          <w:szCs w:val="24"/>
          <w:rtl/>
        </w:rPr>
        <w:t>قانون الرياضة لسنة 2017 كما عُدّل في 2025</w:t>
      </w:r>
      <w:r w:rsidRPr="00B139C5">
        <w:rPr>
          <w:rFonts w:ascii="Times New Roman" w:eastAsia="Times New Roman" w:hAnsi="Times New Roman" w:cs="Times New Roman"/>
          <w:sz w:val="24"/>
          <w:szCs w:val="24"/>
          <w:rtl/>
        </w:rPr>
        <w:t>، وليس نص 2017 وحده</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ثانيًا: فلسفة التشريع الرياضي المصري</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تُظهر المناقشات البرلمانية الرسمية الخاصة بتعديلات 2025 أن فلسفة التشريع الرياضي المصري تقوم على عدة مرتكزات رئيسية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b/>
          <w:bCs/>
          <w:sz w:val="24"/>
          <w:szCs w:val="24"/>
          <w:rtl/>
        </w:rPr>
        <w:t>تعزيز دور الرياضة كوسيلة للتنمية المجتمعية، وتحقيق التوازن بين الاستقلالية والرقابة، وإصلاح النظام المؤسسي للهيئات الرياضية، ودعم النزاهة والشفافية، وتشجيع الاستثمار الرياضي، وضمان سلامة الجماهير والمنشآت، ووضع تنظيم متكامل للتسوية والتحكيم الرياضي</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وهذه النقاط مهمة لأنها تكشف أن القانون المصري لا ينظر إلى الرياضة باعتبارها نشاطًا تنافسيًا فقط، بل باعتبارها قطاعًا مؤسسيًا واقتصاديًا ومجتمعيًا وأمنيًا أيضًا</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وعليه، فالحوكمة في الرياضة المصرية ليست فكرة نظرية منفصلة عن القانون، بل هي جزء من فلسفة التشريع نفسه؛ لأن المشرّع المصري في تعديلات 2025 ربط صراحة بين </w:t>
      </w:r>
      <w:r w:rsidRPr="00B139C5">
        <w:rPr>
          <w:rFonts w:ascii="Times New Roman" w:eastAsia="Times New Roman" w:hAnsi="Times New Roman" w:cs="Times New Roman"/>
          <w:b/>
          <w:bCs/>
          <w:sz w:val="24"/>
          <w:szCs w:val="24"/>
          <w:rtl/>
        </w:rPr>
        <w:t>الاستقلالية، والرقابة، والشفافية، وتحديد الاختصاصات، وحماية المنشآت، والانضباط</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وهذا يعني أن الحوكمة في السياق المصري تُفهم باعتبارها تنظيمًا للعلاقة بين السلطة العامة والهيئات الرياضية على نحو يمنع الفوضى أو تضارب الاختصاصات، وفي الوقت نفسه لا يُفرغ الهيئات الرياضية من استقلالها</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lastRenderedPageBreak/>
        <w:t>ثالثًا: المؤسسات المسؤولة عن إدارة الرياضة قانونيًا</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على المستوى التنفيذي، تضطلع </w:t>
      </w:r>
      <w:r w:rsidRPr="00B139C5">
        <w:rPr>
          <w:rFonts w:ascii="Times New Roman" w:eastAsia="Times New Roman" w:hAnsi="Times New Roman" w:cs="Times New Roman"/>
          <w:b/>
          <w:bCs/>
          <w:sz w:val="24"/>
          <w:szCs w:val="24"/>
          <w:rtl/>
        </w:rPr>
        <w:t>وزارة الشباب والرياضة</w:t>
      </w:r>
      <w:r w:rsidRPr="00B139C5">
        <w:rPr>
          <w:rFonts w:ascii="Times New Roman" w:eastAsia="Times New Roman" w:hAnsi="Times New Roman" w:cs="Times New Roman"/>
          <w:sz w:val="24"/>
          <w:szCs w:val="24"/>
          <w:rtl/>
        </w:rPr>
        <w:t xml:space="preserve"> بالدور الحكومي المركزي في رسم السياسة العامة للقطاع ومتابعة تنفيذها؛ فالدستور يقرر أن الوزير يتولى وضع سياسة وزارته والتوجيه والرقابة ومتابعة التنفيذ في إطار السياسة العامة للدولة. وداخل المنظومة الرياضية المصرية، تُترجم هذه القاعدة إلى دور تنظيمي وإشرافي تمارسه الوزارة عبر القرارات التنفيذية والضوابط والرقابة الإدارية</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أما </w:t>
      </w:r>
      <w:r w:rsidRPr="00B139C5">
        <w:rPr>
          <w:rFonts w:ascii="Times New Roman" w:eastAsia="Times New Roman" w:hAnsi="Times New Roman" w:cs="Times New Roman"/>
          <w:b/>
          <w:bCs/>
          <w:sz w:val="24"/>
          <w:szCs w:val="24"/>
          <w:rtl/>
        </w:rPr>
        <w:t>اللجنة الأولمبية المصرية</w:t>
      </w:r>
      <w:r w:rsidRPr="00B139C5">
        <w:rPr>
          <w:rFonts w:ascii="Times New Roman" w:eastAsia="Times New Roman" w:hAnsi="Times New Roman" w:cs="Times New Roman"/>
          <w:sz w:val="24"/>
          <w:szCs w:val="24"/>
          <w:rtl/>
        </w:rPr>
        <w:t xml:space="preserve"> فهي الهيئة الأولمبية الوطنية في مصر، وتعود نشأتها إلى عام 1910، كما يعترف بها النظام الأولمبي الدولي ضمن اللجان الأولمبية الوطنية. ووفقًا للجنة الأولمبية الدولية، تتمثل مهمة اللجان الأولمبية الوطنية في تطوير الحركة الأولمبية وحمايتها والترويج لها داخل بلدانها وفقًا للميثاق الأولمبي. وهذا يجعل اللجنة الأولمبية المصرية فاعلًا قانونيًا ومؤسسيًا محوريًا، لا سيما في كل ما يتعلق بالعلاقة بين القانون المصري والمعايير الأولمبية الدولية</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ويأتي بعد ذلك دور </w:t>
      </w:r>
      <w:r w:rsidRPr="00B139C5">
        <w:rPr>
          <w:rFonts w:ascii="Times New Roman" w:eastAsia="Times New Roman" w:hAnsi="Times New Roman" w:cs="Times New Roman"/>
          <w:b/>
          <w:bCs/>
          <w:sz w:val="24"/>
          <w:szCs w:val="24"/>
          <w:rtl/>
        </w:rPr>
        <w:t>الاتحادات الرياضية</w:t>
      </w:r>
      <w:r w:rsidRPr="00B139C5">
        <w:rPr>
          <w:rFonts w:ascii="Times New Roman" w:eastAsia="Times New Roman" w:hAnsi="Times New Roman" w:cs="Times New Roman"/>
          <w:sz w:val="24"/>
          <w:szCs w:val="24"/>
          <w:rtl/>
        </w:rPr>
        <w:t xml:space="preserve"> و</w:t>
      </w:r>
      <w:r w:rsidRPr="00B139C5">
        <w:rPr>
          <w:rFonts w:ascii="Times New Roman" w:eastAsia="Times New Roman" w:hAnsi="Times New Roman" w:cs="Times New Roman"/>
          <w:b/>
          <w:bCs/>
          <w:sz w:val="24"/>
          <w:szCs w:val="24"/>
          <w:rtl/>
        </w:rPr>
        <w:t>الأندية</w:t>
      </w:r>
      <w:r w:rsidRPr="00B139C5">
        <w:rPr>
          <w:rFonts w:ascii="Times New Roman" w:eastAsia="Times New Roman" w:hAnsi="Times New Roman" w:cs="Times New Roman"/>
          <w:sz w:val="24"/>
          <w:szCs w:val="24"/>
          <w:rtl/>
        </w:rPr>
        <w:t xml:space="preserve"> و</w:t>
      </w:r>
      <w:r w:rsidRPr="00B139C5">
        <w:rPr>
          <w:rFonts w:ascii="Times New Roman" w:eastAsia="Times New Roman" w:hAnsi="Times New Roman" w:cs="Times New Roman"/>
          <w:b/>
          <w:bCs/>
          <w:sz w:val="24"/>
          <w:szCs w:val="24"/>
          <w:rtl/>
        </w:rPr>
        <w:t>الهيئات الرياضية</w:t>
      </w:r>
      <w:r w:rsidRPr="00B139C5">
        <w:rPr>
          <w:rFonts w:ascii="Times New Roman" w:eastAsia="Times New Roman" w:hAnsi="Times New Roman" w:cs="Times New Roman"/>
          <w:sz w:val="24"/>
          <w:szCs w:val="24"/>
          <w:rtl/>
        </w:rPr>
        <w:t xml:space="preserve"> بوصفها أشخاصًا اعتبارية تمارس نشاطها وفق القانون واللوائح الأساسية. وهنا تظهر الحوكمة بوضوح؛ لأن إدارة هذه الهيئات لا تتم على أساس الرغبة أو العرف، بل عبر نظم أساسية ولوائح انتخابية ومالية وإدارية، مع رقابة قانونية وتنظيمية تحكم تأسيسها وإدارتها وعلاقتها بالدولة وباللجنة الأولمبية والاتحادات الدولية</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رابعًا: الحوكمة الرياضية ومبادئ الاستقلال والرقابة</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أحد أهم أركان الحوكمة الرياضية في مصر هو </w:t>
      </w:r>
      <w:r w:rsidRPr="00B139C5">
        <w:rPr>
          <w:rFonts w:ascii="Times New Roman" w:eastAsia="Times New Roman" w:hAnsi="Times New Roman" w:cs="Times New Roman"/>
          <w:b/>
          <w:bCs/>
          <w:sz w:val="24"/>
          <w:szCs w:val="24"/>
          <w:rtl/>
        </w:rPr>
        <w:t>التوازن بين استقلال الهيئات الرياضية وبين الرقابة الإدارية والقانونية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فالدستور المصري يكفل إنشاء الاتحادات على أساس ديمقراطي، ويؤكد شخصيتها الاعتبارية وممارستها لنشاطها بحرية، كما يمنع حل مجالس إدارتها إلا بحكم قضائي. وفي الوقت نفسه، فإن قانون الرياضة والقرارات التنفيذية اللاحقة يضعان إطارًا للرقابة والتنظيم والتدخل الإداري في الحدود التي يقررها القانون</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وهذا التوازن ليس مسألة داخلية مصرية فقط، بل تحكمه أيضًا المعايير الأولمبية الدولية؛ فاللجنة الأولمبية الدولية تؤكد أن اللجان الأولمبية الوطنية يجب أن تحافظ على استقلالها وأن تقاوم الضغوط السياسية أو القانونية أو الاقتصادية أو غيرها. ولذلك فإن الحوكمة الرياضية في مصر تعمل داخل مساحة حساسة: الدولة مطالبة بالتنظيم والرقابة وحماية المال العام والمنشآت وسلامة الجماهير، لكنها مطالبة كذلك باحترام الاستقلال المؤسسي للهيئات الرياضية بما يتفق مع الميثاق الأولمبي والمعايير الدولية التي أشار إليها الدستور نفسه</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lastRenderedPageBreak/>
        <w:t>خامسًا: اللوائح الأساسية والانتخابات والشفافية</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لا تُدار الرياضة المصرية بالقانون المجرد وحده، بل من خلال </w:t>
      </w:r>
      <w:r w:rsidRPr="00B139C5">
        <w:rPr>
          <w:rFonts w:ascii="Times New Roman" w:eastAsia="Times New Roman" w:hAnsi="Times New Roman" w:cs="Times New Roman"/>
          <w:b/>
          <w:bCs/>
          <w:sz w:val="24"/>
          <w:szCs w:val="24"/>
          <w:rtl/>
        </w:rPr>
        <w:t>اللوائح الأساسية</w:t>
      </w:r>
      <w:r w:rsidRPr="00B139C5">
        <w:rPr>
          <w:rFonts w:ascii="Times New Roman" w:eastAsia="Times New Roman" w:hAnsi="Times New Roman" w:cs="Times New Roman"/>
          <w:sz w:val="24"/>
          <w:szCs w:val="24"/>
          <w:rtl/>
        </w:rPr>
        <w:t xml:space="preserve"> والقرارات التنفيذية التي تنظّم عمل كل هيئة رياضية. وفي هذا الإطار، واصل وزير الشباب والرياضة في أغسطس 2025 إصدار قرارات تنفيذية مرتبطة بتعديلات القانون، ومنها </w:t>
      </w:r>
      <w:r w:rsidRPr="00B139C5">
        <w:rPr>
          <w:rFonts w:ascii="Times New Roman" w:eastAsia="Times New Roman" w:hAnsi="Times New Roman" w:cs="Times New Roman"/>
          <w:b/>
          <w:bCs/>
          <w:sz w:val="24"/>
          <w:szCs w:val="24"/>
          <w:rtl/>
        </w:rPr>
        <w:t>القرار التنفيذي رقم 1113 لسنة 2025</w:t>
      </w:r>
      <w:r w:rsidRPr="00B139C5">
        <w:rPr>
          <w:rFonts w:ascii="Times New Roman" w:eastAsia="Times New Roman" w:hAnsi="Times New Roman" w:cs="Times New Roman"/>
          <w:sz w:val="24"/>
          <w:szCs w:val="24"/>
          <w:rtl/>
        </w:rPr>
        <w:t xml:space="preserve"> الخاص بضوابط تعديل بعض أحكام النظم الأساسية للأندية الرياضية، وهو ما يوضح أن القانون العام يُستكمل دائمًا بتفصيلات تنظيمية تُحوّل النصوص إلى آليات عمل فعلية داخل الأندية والهيئات</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كما تعكس بعض اللوائح التنفيذية الحديثة توجهًا نحو </w:t>
      </w:r>
      <w:r w:rsidRPr="00B139C5">
        <w:rPr>
          <w:rFonts w:ascii="Times New Roman" w:eastAsia="Times New Roman" w:hAnsi="Times New Roman" w:cs="Times New Roman"/>
          <w:b/>
          <w:bCs/>
          <w:sz w:val="24"/>
          <w:szCs w:val="24"/>
          <w:rtl/>
        </w:rPr>
        <w:t>رفع الكفاءة المؤسسية</w:t>
      </w:r>
      <w:r w:rsidRPr="00B139C5">
        <w:rPr>
          <w:rFonts w:ascii="Times New Roman" w:eastAsia="Times New Roman" w:hAnsi="Times New Roman" w:cs="Times New Roman"/>
          <w:sz w:val="24"/>
          <w:szCs w:val="24"/>
          <w:rtl/>
        </w:rPr>
        <w:t xml:space="preserve"> داخل الاتحادات؛ فإحدى اللوائح المنشورة رسميًا سنة 2025 ألزمت رؤساء وأعضاء مجالس إدارات الاتحادات بالمشاركة في برامج تدريبية خلال الدورة الانتخابية، وربطت بعض آثار عدم الالتزام بالتمثيل الخارجي. وهذه المؤشرات تعني أن الحوكمة الرياضية في مصر لم تعد مقصورة على الانتخابات، بل أصبحت تشمل أيضًا التأهيل الإداري، وبناء القدرات، وربط الإدارة الرياضية بمعايير مهنية أوضح</w:t>
      </w:r>
      <w:r w:rsidRPr="00B139C5">
        <w:rPr>
          <w:rFonts w:ascii="Times New Roman" w:eastAsia="Times New Roman" w:hAnsi="Times New Roman" w:cs="Times New Roman"/>
          <w:sz w:val="24"/>
          <w:szCs w:val="24"/>
        </w:rPr>
        <w:t xml:space="preserve">. </w:t>
      </w:r>
    </w:p>
    <w:p w:rsidR="002C238A" w:rsidRDefault="00B139C5" w:rsidP="002C238A">
      <w:pPr>
        <w:bidi/>
        <w:spacing w:before="100" w:beforeAutospacing="1" w:after="100" w:afterAutospacing="1" w:line="240" w:lineRule="auto"/>
        <w:rPr>
          <w:rFonts w:ascii="Times New Roman" w:eastAsia="Times New Roman" w:hAnsi="Times New Roman" w:cs="Times New Roman"/>
          <w:sz w:val="24"/>
          <w:szCs w:val="24"/>
          <w:rtl/>
        </w:rPr>
      </w:pPr>
      <w:r w:rsidRPr="00B139C5">
        <w:rPr>
          <w:rFonts w:ascii="Times New Roman" w:eastAsia="Times New Roman" w:hAnsi="Times New Roman" w:cs="Times New Roman"/>
          <w:sz w:val="24"/>
          <w:szCs w:val="24"/>
          <w:rtl/>
        </w:rPr>
        <w:t>ومن ثم، فالشفافية في الرياضة المصرية لا تُختزل في إعلان نتائج الانتخابات فقط، بل تمتد إلى وضوح الاختصاصات، واعتماد اللوائح، وتنظيم العلاقة بين الهيئة الرياضية والشركات التابعة لها، وضبط الجوانب المالية والإدارية. وهذا المعنى أكده تقرير البرلمان بشأن تعديلات 2025 عندما تحدث عن دعم النزاهة والشفافية، وإزالة التداخل في الاختصاصات، وتمكين الهيئات الرياضية من إنشاء شركات خدمات رياضية في إطار منظم</w:t>
      </w:r>
      <w:r w:rsidRPr="00B139C5">
        <w:rPr>
          <w:rFonts w:ascii="Times New Roman" w:eastAsia="Times New Roman" w:hAnsi="Times New Roman" w:cs="Times New Roman"/>
          <w:sz w:val="24"/>
          <w:szCs w:val="24"/>
        </w:rPr>
        <w:t xml:space="preserve">. </w:t>
      </w:r>
    </w:p>
    <w:p w:rsidR="002C238A" w:rsidRPr="002C238A" w:rsidRDefault="002C238A" w:rsidP="002C238A">
      <w:pPr>
        <w:bidi/>
        <w:spacing w:before="100" w:beforeAutospacing="1" w:after="100" w:afterAutospacing="1" w:line="240" w:lineRule="auto"/>
        <w:rPr>
          <w:rFonts w:ascii="Times New Roman" w:eastAsia="Times New Roman" w:hAnsi="Times New Roman" w:cs="Times New Roman"/>
          <w:sz w:val="24"/>
          <w:szCs w:val="24"/>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سادسًا: المنازعات الرياضية والتحكيم</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يُعد ملف </w:t>
      </w:r>
      <w:r w:rsidRPr="00B139C5">
        <w:rPr>
          <w:rFonts w:ascii="Times New Roman" w:eastAsia="Times New Roman" w:hAnsi="Times New Roman" w:cs="Times New Roman"/>
          <w:b/>
          <w:bCs/>
          <w:sz w:val="24"/>
          <w:szCs w:val="24"/>
          <w:rtl/>
        </w:rPr>
        <w:t>المنازعات الرياضية</w:t>
      </w:r>
      <w:r w:rsidRPr="00B139C5">
        <w:rPr>
          <w:rFonts w:ascii="Times New Roman" w:eastAsia="Times New Roman" w:hAnsi="Times New Roman" w:cs="Times New Roman"/>
          <w:sz w:val="24"/>
          <w:szCs w:val="24"/>
          <w:rtl/>
        </w:rPr>
        <w:t xml:space="preserve"> من أكثر ملفات التشريعات الرياضية في مصر حساسية. فالدستور نص صراحة على أن القانون ينظم كيفية الفصل في المنازعات الرياضية، ثم جاء قانون 2017 وما تلاه ليؤسس لمسار متخصص للتسوية والتحكيم الرياضي، ومنه قرار العمل بلائحة النظام الأساسي لـ </w:t>
      </w:r>
      <w:r w:rsidRPr="00B139C5">
        <w:rPr>
          <w:rFonts w:ascii="Times New Roman" w:eastAsia="Times New Roman" w:hAnsi="Times New Roman" w:cs="Times New Roman"/>
          <w:b/>
          <w:bCs/>
          <w:sz w:val="24"/>
          <w:szCs w:val="24"/>
          <w:rtl/>
        </w:rPr>
        <w:t>مركز التسوية والتحكيم الرياضي المصري</w:t>
      </w:r>
      <w:r w:rsidRPr="00B139C5">
        <w:rPr>
          <w:rFonts w:ascii="Times New Roman" w:eastAsia="Times New Roman" w:hAnsi="Times New Roman" w:cs="Times New Roman"/>
          <w:sz w:val="24"/>
          <w:szCs w:val="24"/>
          <w:rtl/>
        </w:rPr>
        <w:t xml:space="preserve"> سنة 2017</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غير أن هذا المسار واجه إشكالًا دستوريًا مهمًا؛ إذ أصدرت </w:t>
      </w:r>
      <w:r w:rsidRPr="00B139C5">
        <w:rPr>
          <w:rFonts w:ascii="Times New Roman" w:eastAsia="Times New Roman" w:hAnsi="Times New Roman" w:cs="Times New Roman"/>
          <w:b/>
          <w:bCs/>
          <w:sz w:val="24"/>
          <w:szCs w:val="24"/>
          <w:rtl/>
        </w:rPr>
        <w:t>المحكمة الدستورية العليا</w:t>
      </w:r>
      <w:r w:rsidRPr="00B139C5">
        <w:rPr>
          <w:rFonts w:ascii="Times New Roman" w:eastAsia="Times New Roman" w:hAnsi="Times New Roman" w:cs="Times New Roman"/>
          <w:sz w:val="24"/>
          <w:szCs w:val="24"/>
          <w:rtl/>
        </w:rPr>
        <w:t xml:space="preserve"> في 14 يناير 2023 حكمًا قضى بسقوط لائحة النظام الأساسي لمركز التسوية والتحكيم الرياضي المصري وعدم دستورية صدورها بقرار من مجلس إدارة اللجنة الأولمبية المصرية. وهذه النقطة شديدة الأهمية؛ لأنها تكشف أن بنية التحكيم الرياضي في مصر لم تكن مجرد قضية إجرائية، بل كانت قضية دستورية تتعلق بسلامة مصدر القاعدة القانونية ذاتها</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ولهذا السبب تحديدًا اكتسبت تعديلات 2025 أهمية إضافية؛ لأن البرلمان أوضح ضمن فلسفة التعديل أن أحد الأهداف الأساسية هو </w:t>
      </w:r>
      <w:r w:rsidRPr="00B139C5">
        <w:rPr>
          <w:rFonts w:ascii="Times New Roman" w:eastAsia="Times New Roman" w:hAnsi="Times New Roman" w:cs="Times New Roman"/>
          <w:b/>
          <w:bCs/>
          <w:sz w:val="24"/>
          <w:szCs w:val="24"/>
          <w:rtl/>
        </w:rPr>
        <w:t>وضع تنظيم متكامل للتسوية والتحكيم الرياضي</w:t>
      </w:r>
      <w:r w:rsidRPr="00B139C5">
        <w:rPr>
          <w:rFonts w:ascii="Times New Roman" w:eastAsia="Times New Roman" w:hAnsi="Times New Roman" w:cs="Times New Roman"/>
          <w:sz w:val="24"/>
          <w:szCs w:val="24"/>
          <w:rtl/>
        </w:rPr>
        <w:t xml:space="preserve"> بما يتماشى مع المعايير الدولية، ويشمل أنواع المنازعات، وتشكيل جهات التحكيم، والإجراءات، وحجية الأحكام. وبالتالي فإن ملف المنازعات الرياضية في مصر يمكن فهمه بوصفه ملفًا انتقل من مرحلة التأسيس في 2017، إلى أزمة دستورية في 2023، ثم إلى محاولة إعادة البناء التشريعي في 2025</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lastRenderedPageBreak/>
        <w:t>سابعًا: الانضباط والعقوبات داخل المنظومة الرياضية</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الحوكمة الرياضية لا تقوم فقط على الانتخابات والاختصاصات، بل كذلك على </w:t>
      </w:r>
      <w:r w:rsidRPr="00B139C5">
        <w:rPr>
          <w:rFonts w:ascii="Times New Roman" w:eastAsia="Times New Roman" w:hAnsi="Times New Roman" w:cs="Times New Roman"/>
          <w:b/>
          <w:bCs/>
          <w:sz w:val="24"/>
          <w:szCs w:val="24"/>
          <w:rtl/>
        </w:rPr>
        <w:t>الانضباط والمسؤولية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 xml:space="preserve">وتوضح المناقشات البرلمانية الرسمية لتعديلات 2025 أن المشرّع اتجه إلى </w:t>
      </w:r>
      <w:r w:rsidRPr="00B139C5">
        <w:rPr>
          <w:rFonts w:ascii="Times New Roman" w:eastAsia="Times New Roman" w:hAnsi="Times New Roman" w:cs="Times New Roman"/>
          <w:b/>
          <w:bCs/>
          <w:sz w:val="24"/>
          <w:szCs w:val="24"/>
          <w:rtl/>
        </w:rPr>
        <w:t>تشديد العقوبات</w:t>
      </w:r>
      <w:r w:rsidRPr="00B139C5">
        <w:rPr>
          <w:rFonts w:ascii="Times New Roman" w:eastAsia="Times New Roman" w:hAnsi="Times New Roman" w:cs="Times New Roman"/>
          <w:sz w:val="24"/>
          <w:szCs w:val="24"/>
          <w:rtl/>
        </w:rPr>
        <w:t xml:space="preserve"> المقررة لبعض الجرائم المرتبطة بالرياضة، مثل التخريب، والسرقة، والاعتداء على الممتلكات العامة والخاصة داخل الملاعب والأندية، والسب والقذف، والتحريض على الكراهية والتمييز، بما في ذلك ما يقع عبر وسائل التواصل الاجتماعي</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وتكشف هذه التعديلات أن القانون الرياضي المصري لم يعد يركز فقط على إدارة الهيئات، بل صار يهتم كذلك بحماية </w:t>
      </w:r>
      <w:r w:rsidRPr="00B139C5">
        <w:rPr>
          <w:rFonts w:ascii="Times New Roman" w:eastAsia="Times New Roman" w:hAnsi="Times New Roman" w:cs="Times New Roman"/>
          <w:b/>
          <w:bCs/>
          <w:sz w:val="24"/>
          <w:szCs w:val="24"/>
          <w:rtl/>
        </w:rPr>
        <w:t>سلامة الجمهور والمنشآت والسمعة الرياضية والانضباط العام</w:t>
      </w:r>
      <w:r w:rsidRPr="00B139C5">
        <w:rPr>
          <w:rFonts w:ascii="Times New Roman" w:eastAsia="Times New Roman" w:hAnsi="Times New Roman" w:cs="Times New Roman"/>
          <w:sz w:val="24"/>
          <w:szCs w:val="24"/>
          <w:rtl/>
        </w:rPr>
        <w:t xml:space="preserve"> داخل المجال الرياضي. وهذا ينسجم مع الفكرة الحديثة للحوكمة، التي لا ترى الرياضة مجرد منافسة، بل تراها بيئة مؤسسية يجب أن تُدار وفق قواعد حماية ومسؤولية ومساءلة</w:t>
      </w:r>
      <w:r w:rsidRPr="00B139C5">
        <w:rPr>
          <w:rFonts w:ascii="Times New Roman" w:eastAsia="Times New Roman" w:hAnsi="Times New Roman" w:cs="Times New Roman"/>
          <w:sz w:val="24"/>
          <w:szCs w:val="24"/>
        </w:rPr>
        <w:t xml:space="preserve">. </w:t>
      </w:r>
    </w:p>
    <w:p w:rsidR="002C238A" w:rsidRDefault="002C238A" w:rsidP="00B139C5">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ثامنًا: العلاقة بين القانون المصري والمعايير الدولية</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يتميز التنظيم القانوني للرياضة في مصر بأن الدستور نفسه يربط شؤون الرياضة والهيئات الرياضية الأهلية بـ </w:t>
      </w:r>
      <w:r w:rsidRPr="00B139C5">
        <w:rPr>
          <w:rFonts w:ascii="Times New Roman" w:eastAsia="Times New Roman" w:hAnsi="Times New Roman" w:cs="Times New Roman"/>
          <w:b/>
          <w:bCs/>
          <w:sz w:val="24"/>
          <w:szCs w:val="24"/>
          <w:rtl/>
        </w:rPr>
        <w:t>المعايير الدولية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وهذه نقطة مهمة جدًا؛ لأنها تجعل القانون المصري في هذا المجال ليس مغلقًا على الداخل فقط، بل منفتحًا بحكم النص الدستوري على البيئة الرياضية العالمية، خصوصًا القواعد الأولمبية ومعايير استقلال الهيئات الرياضية</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ومن هنا، فإن العلاقة بين القانون المصري واللوائح الدولية ليست علاقة تبعية مطلقة ولا انفصال كامل، بل علاقة </w:t>
      </w:r>
      <w:r w:rsidRPr="00B139C5">
        <w:rPr>
          <w:rFonts w:ascii="Times New Roman" w:eastAsia="Times New Roman" w:hAnsi="Times New Roman" w:cs="Times New Roman"/>
          <w:b/>
          <w:bCs/>
          <w:sz w:val="24"/>
          <w:szCs w:val="24"/>
          <w:rtl/>
        </w:rPr>
        <w:t>مواءمة مستمرة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فالدولة المصرية تضع القواعد العامة وتحمي النظام العام وتدير الإطار الإداري، بينما تظل الهيئات الرياضية الوطنية—خصوصًا اللجنة الأولمبية والاتحادات—مطالبة بالعمل في حدود الميثاق الأولمبي والمعايير الدولية للحركة الرياضية. ولذلك تظهر في مصر، كما في دول كثيرة، الحاجة الدائمة إلى التوازن بين السيادة التشريعية الوطنية ومتطلبات الاستقلال الرياضي الدولي</w:t>
      </w:r>
      <w:r w:rsidRPr="00B139C5">
        <w:rPr>
          <w:rFonts w:ascii="Times New Roman" w:eastAsia="Times New Roman" w:hAnsi="Times New Roman" w:cs="Times New Roman"/>
          <w:sz w:val="24"/>
          <w:szCs w:val="24"/>
        </w:rPr>
        <w:t xml:space="preserve">. </w:t>
      </w:r>
    </w:p>
    <w:p w:rsidR="002C238A" w:rsidRDefault="002C238A" w:rsidP="002C238A">
      <w:pPr>
        <w:bidi/>
        <w:spacing w:before="100" w:beforeAutospacing="1" w:after="100" w:afterAutospacing="1" w:line="240" w:lineRule="auto"/>
        <w:outlineLvl w:val="2"/>
        <w:rPr>
          <w:rFonts w:ascii="Times New Roman" w:eastAsia="Times New Roman" w:hAnsi="Times New Roman" w:cs="Times New Roman"/>
          <w:b/>
          <w:bCs/>
          <w:sz w:val="27"/>
          <w:szCs w:val="27"/>
          <w:rtl/>
        </w:rPr>
      </w:pPr>
    </w:p>
    <w:p w:rsidR="00B139C5" w:rsidRPr="00B139C5" w:rsidRDefault="00B139C5" w:rsidP="002C238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139C5">
        <w:rPr>
          <w:rFonts w:ascii="Times New Roman" w:eastAsia="Times New Roman" w:hAnsi="Times New Roman" w:cs="Times New Roman"/>
          <w:b/>
          <w:bCs/>
          <w:sz w:val="27"/>
          <w:szCs w:val="27"/>
          <w:rtl/>
        </w:rPr>
        <w:t>تاسعًا: أبرز التحديات القانونية والإدارية في الرياضة المصرية</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تكشف الوثائق الرسمية والتعديلات الأخيرة أن أبرز التحديات في التشريعات والحوكمة الرياضية المصرية تتمثل في</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b/>
          <w:bCs/>
          <w:sz w:val="24"/>
          <w:szCs w:val="24"/>
          <w:rtl/>
        </w:rPr>
        <w:t>تداخل الاختصاصات بين الجهات المختلفة، والحاجة إلى تسوية وتحكيم رياضي أكثر استقرارًا دستوريًا، وتحقيق توازن أدق بين الاستقلالية والرقابة، وتطوير البيئة الاستثمارية الرياضية، ودعم النزاهة والشفافية، وضمان سلامة الجماهير والمنشآت</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وهذه ليست استنتاجات عامة فقط، بل هي نقاط وردت صراحة ضمن فلسفة مشروع التعديل الذي ناقشه وأقره البرلمان في 2025</w:t>
      </w:r>
      <w:r w:rsidRPr="00B139C5">
        <w:rPr>
          <w:rFonts w:ascii="Times New Roman" w:eastAsia="Times New Roman" w:hAnsi="Times New Roman" w:cs="Times New Roman"/>
          <w:sz w:val="24"/>
          <w:szCs w:val="24"/>
        </w:rPr>
        <w:t xml:space="preserve">. </w:t>
      </w:r>
    </w:p>
    <w:p w:rsidR="00B139C5" w:rsidRPr="00B139C5" w:rsidRDefault="00B139C5" w:rsidP="00B139C5">
      <w:pPr>
        <w:bidi/>
        <w:spacing w:before="100" w:beforeAutospacing="1" w:after="100" w:afterAutospacing="1" w:line="240" w:lineRule="auto"/>
        <w:rPr>
          <w:rFonts w:ascii="Times New Roman" w:eastAsia="Times New Roman" w:hAnsi="Times New Roman" w:cs="Times New Roman"/>
          <w:sz w:val="24"/>
          <w:szCs w:val="24"/>
        </w:rPr>
      </w:pPr>
      <w:r w:rsidRPr="00B139C5">
        <w:rPr>
          <w:rFonts w:ascii="Times New Roman" w:eastAsia="Times New Roman" w:hAnsi="Times New Roman" w:cs="Times New Roman"/>
          <w:sz w:val="24"/>
          <w:szCs w:val="24"/>
          <w:rtl/>
        </w:rPr>
        <w:t xml:space="preserve">ومن الناحية التحليلية، يمكن القول إن أكبر تحدٍ في هذا الباب هو أن الرياضة بطبيعتها قطاع </w:t>
      </w:r>
      <w:r w:rsidRPr="00B139C5">
        <w:rPr>
          <w:rFonts w:ascii="Times New Roman" w:eastAsia="Times New Roman" w:hAnsi="Times New Roman" w:cs="Times New Roman"/>
          <w:b/>
          <w:bCs/>
          <w:sz w:val="24"/>
          <w:szCs w:val="24"/>
          <w:rtl/>
        </w:rPr>
        <w:t>أهلي/منتخب</w:t>
      </w:r>
      <w:r w:rsidRPr="00B139C5">
        <w:rPr>
          <w:rFonts w:ascii="Times New Roman" w:eastAsia="Times New Roman" w:hAnsi="Times New Roman" w:cs="Times New Roman"/>
          <w:sz w:val="24"/>
          <w:szCs w:val="24"/>
          <w:rtl/>
        </w:rPr>
        <w:t xml:space="preserve"> في جزء كبير منه، لكنه في الوقت نفسه يتصل بالمال العام، وبالمنشآت، وبالأمن، وبتمثيل الدولة خارجيًا، وبمعايير أولمبية دولية صارمة. ولذلك فإن أي تشريع رياضي مصري يظل مطالبًا دائمًا بأن يحقق معادلة صعبة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b/>
          <w:bCs/>
          <w:sz w:val="24"/>
          <w:szCs w:val="24"/>
          <w:rtl/>
        </w:rPr>
        <w:t>تنظيم قوي من دون هيمنة، واستقلال حقيقي من دون فوضى، وتحكيم متخصص من دون عيب دستوري، واستثمار أوسع من دون إضعاف الحوكمة</w:t>
      </w:r>
      <w:r w:rsidRPr="00B139C5">
        <w:rPr>
          <w:rFonts w:ascii="Times New Roman" w:eastAsia="Times New Roman" w:hAnsi="Times New Roman" w:cs="Times New Roman"/>
          <w:sz w:val="24"/>
          <w:szCs w:val="24"/>
        </w:rPr>
        <w:t xml:space="preserve">. </w:t>
      </w:r>
      <w:r w:rsidRPr="00B139C5">
        <w:rPr>
          <w:rFonts w:ascii="Times New Roman" w:eastAsia="Times New Roman" w:hAnsi="Times New Roman" w:cs="Times New Roman"/>
          <w:sz w:val="24"/>
          <w:szCs w:val="24"/>
          <w:rtl/>
        </w:rPr>
        <w:t>وهذه هي العقدة المركزية في فهم هذا الباب كله</w:t>
      </w:r>
      <w:r w:rsidRPr="00B139C5">
        <w:rPr>
          <w:rFonts w:ascii="Times New Roman" w:eastAsia="Times New Roman" w:hAnsi="Times New Roman" w:cs="Times New Roman"/>
          <w:sz w:val="24"/>
          <w:szCs w:val="24"/>
        </w:rPr>
        <w:t>.</w:t>
      </w:r>
    </w:p>
    <w:p w:rsidR="002C238A" w:rsidRDefault="002C238A" w:rsidP="00B139C5">
      <w:pPr>
        <w:pStyle w:val="Heading3"/>
        <w:bidi/>
        <w:rPr>
          <w:rtl/>
        </w:rPr>
      </w:pPr>
    </w:p>
    <w:p w:rsidR="002C238A" w:rsidRDefault="002C238A" w:rsidP="002C238A">
      <w:pPr>
        <w:pStyle w:val="Heading3"/>
        <w:bidi/>
        <w:rPr>
          <w:rtl/>
        </w:rPr>
      </w:pPr>
    </w:p>
    <w:p w:rsidR="00B139C5" w:rsidRDefault="00B139C5" w:rsidP="002C238A">
      <w:pPr>
        <w:pStyle w:val="Heading3"/>
        <w:bidi/>
      </w:pPr>
      <w:r>
        <w:rPr>
          <w:rtl/>
        </w:rPr>
        <w:lastRenderedPageBreak/>
        <w:t>عاشرًا: الاستثمار الرياضي في مصر</w:t>
      </w:r>
    </w:p>
    <w:p w:rsidR="00B139C5" w:rsidRDefault="00B139C5" w:rsidP="00B139C5">
      <w:pPr>
        <w:pStyle w:val="NormalWeb"/>
        <w:bidi/>
      </w:pPr>
      <w:r>
        <w:rPr>
          <w:rtl/>
        </w:rPr>
        <w:t xml:space="preserve">أحد أهم الاتجاهات الحديثة في التشريع الرياضي المصري هو </w:t>
      </w:r>
      <w:r>
        <w:rPr>
          <w:rStyle w:val="Strong"/>
          <w:rtl/>
        </w:rPr>
        <w:t>تحويل الرياضة من قطاع يعتمد أساسًا على الدعم والاشتراكات إلى قطاع قادر على توليد الموارد والاستثمار</w:t>
      </w:r>
      <w:r>
        <w:t xml:space="preserve">. </w:t>
      </w:r>
      <w:r>
        <w:rPr>
          <w:rtl/>
        </w:rPr>
        <w:t xml:space="preserve">وقد أوضح مجلس النواب عند مناقشة تعديلات قانون الرياضة في يوليو 2025 أن من أهداف التعديل </w:t>
      </w:r>
      <w:r>
        <w:rPr>
          <w:rStyle w:val="Strong"/>
          <w:rtl/>
        </w:rPr>
        <w:t>فتح آفاق جديدة للاستثمار المحلي والأجنبي في القطاع الرياضي</w:t>
      </w:r>
      <w:r>
        <w:rPr>
          <w:rtl/>
        </w:rPr>
        <w:t>، وتيسير إنشاء شركات الخدمات الرياضية، بما ينعكس على جودة الخدمات الرياضية وتطوير البنية التحتية</w:t>
      </w:r>
      <w:r>
        <w:t xml:space="preserve">. </w:t>
      </w:r>
    </w:p>
    <w:p w:rsidR="00B139C5" w:rsidRDefault="00B139C5" w:rsidP="00B139C5">
      <w:pPr>
        <w:pStyle w:val="NormalWeb"/>
        <w:bidi/>
      </w:pPr>
      <w:r>
        <w:rPr>
          <w:rtl/>
        </w:rPr>
        <w:t xml:space="preserve">وفي السياق نفسه، بين البرلمان أن التعديل أجاز للهيئات الرياضية، مثل الأندية والاتحادات، </w:t>
      </w:r>
      <w:r>
        <w:rPr>
          <w:rStyle w:val="Strong"/>
          <w:rtl/>
        </w:rPr>
        <w:t>تأسيس شركات خدمات رياضية</w:t>
      </w:r>
      <w:r>
        <w:rPr>
          <w:rtl/>
        </w:rPr>
        <w:t xml:space="preserve"> بما يساعدها على تنويع مصادر دخلها وتحقيق قدر أكبر من الاستدامة المالية بدل الاعتماد الكامل على الدعم الحكومي أو رسوم العضوية. كما أشار إلى جواز الجمع بين عضوية مجلس إدارة الهيئة الرياضية ومجلس إدارة شركة الخدمات الرياضية التابعة لها، بهدف تحقيق قدر أكبر من التنسيق بين الهيئة الأم والشركة، مع التأكيد على منع تضارب المصالح واستغلال المنصب</w:t>
      </w:r>
      <w:r>
        <w:t xml:space="preserve">. </w:t>
      </w:r>
    </w:p>
    <w:p w:rsidR="00B139C5" w:rsidRDefault="00B139C5" w:rsidP="00B139C5">
      <w:pPr>
        <w:pStyle w:val="NormalWeb"/>
        <w:bidi/>
      </w:pPr>
      <w:r>
        <w:rPr>
          <w:rtl/>
        </w:rPr>
        <w:t xml:space="preserve">وبعد صدور </w:t>
      </w:r>
      <w:r>
        <w:rPr>
          <w:rStyle w:val="Strong"/>
          <w:rtl/>
        </w:rPr>
        <w:t>القانون رقم 171 لسنة 2025</w:t>
      </w:r>
      <w:r>
        <w:rPr>
          <w:rtl/>
        </w:rPr>
        <w:t xml:space="preserve"> ونشره في الجريدة الرسمية يوم 20 أغسطس 2025، بدأت وزارة الشباب والرياضة في اتخاذ الترتيبات التنفيذية اللازمة لتفعيل هذه التعديلات. ثم أوضحت الوزارة، في القرار التنفيذي رقم 1113 لسنة 2025 الصادر في 26 أغسطس 2025، أن الضوابط الجديدة </w:t>
      </w:r>
      <w:r>
        <w:rPr>
          <w:rStyle w:val="Strong"/>
          <w:rtl/>
        </w:rPr>
        <w:t>تتيح للأندية تأسيس شركات خدمات رياضية لزيادة مواردها</w:t>
      </w:r>
      <w:r>
        <w:rPr>
          <w:rtl/>
        </w:rPr>
        <w:t>، مع الحفاظ في الوقت نفسه على الانضباط المالي والإداري وحماية حقوق الأعضاء. وهذا يعني أن الاستثمار الرياضي في مصر لم يعد مجرد فكرة تطويرية، بل أصبح جزءًا صريحًا من البنية القانونية والتنظيمية الحديثة للقطاع الرياضي</w:t>
      </w:r>
      <w:r>
        <w:t xml:space="preserve">. </w:t>
      </w:r>
    </w:p>
    <w:p w:rsidR="00B139C5" w:rsidRDefault="00B139C5" w:rsidP="00B139C5">
      <w:pPr>
        <w:pStyle w:val="NormalWeb"/>
        <w:bidi/>
      </w:pPr>
      <w:r>
        <w:rPr>
          <w:rtl/>
        </w:rPr>
        <w:t xml:space="preserve">ومن الناحية التحليلية، فإن هذا التوجه يمثل تحولًا مهمًا في فلسفة إدارة الرياضة المصرية؛ لأن الدولة لم تعد تنظر إلى النادي أو الاتحاد باعتباره مجرد كيان اجتماعي أو تنافسي، بل باعتباره أيضًا </w:t>
      </w:r>
      <w:r>
        <w:rPr>
          <w:rStyle w:val="Strong"/>
          <w:rtl/>
        </w:rPr>
        <w:t>فاعلًا اقتصاديًا</w:t>
      </w:r>
      <w:r>
        <w:rPr>
          <w:rtl/>
        </w:rPr>
        <w:t xml:space="preserve"> يمكنه إدارة خدمات رياضية، وتطوير منشآت، وجذب رؤوس أموال، والمشاركة في ما يمكن تسميته بالاقتصاد الرياضي المصري، ولكن داخل إطار قانوني منظم وتحت رقابة تشريعية وإدارية. والاستنتاج هنا مدعوم مباشرة بالأهداف التي عرضها البرلمان وبالضوابط التنفيذية التي أعلنتها الوزارة</w:t>
      </w:r>
      <w:r>
        <w:t xml:space="preserve">. </w:t>
      </w:r>
    </w:p>
    <w:p w:rsidR="002C238A" w:rsidRDefault="002C238A" w:rsidP="00B139C5">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2C238A" w:rsidRDefault="002C238A" w:rsidP="002C238A">
      <w:pPr>
        <w:pStyle w:val="Heading3"/>
        <w:bidi/>
        <w:rPr>
          <w:rtl/>
        </w:rPr>
      </w:pPr>
    </w:p>
    <w:p w:rsidR="00B139C5" w:rsidRDefault="00B139C5" w:rsidP="002C238A">
      <w:pPr>
        <w:pStyle w:val="Heading3"/>
        <w:bidi/>
      </w:pPr>
      <w:r>
        <w:rPr>
          <w:rtl/>
        </w:rPr>
        <w:lastRenderedPageBreak/>
        <w:t>حادي عشر: وضع التسوية والتحكيم الرياضي بعد تعديل 2025</w:t>
      </w:r>
    </w:p>
    <w:p w:rsidR="00B139C5" w:rsidRDefault="00B139C5" w:rsidP="00B139C5">
      <w:pPr>
        <w:pStyle w:val="NormalWeb"/>
        <w:bidi/>
      </w:pPr>
      <w:r>
        <w:rPr>
          <w:rtl/>
        </w:rPr>
        <w:t>ملف التسوية والتحكيم الرياضي من أكثر ملفات القانون الرياضي المصري حساسية. فالمحكمة الدستورية العليا قضت بعدم دستورية صدر المادة 69 من قانون الرياضة رقم 71 لسنة 2017 فيما كانت تخوّل مجلس إدارة اللجنة الأولمبية المصرية إصدار النظام الأساسي لمركز التسوية والتحكيم الرياضي المصري، كما قضت بسقوط لائحة النظام الأساسي للمركز الصادرة بقرار رقم 88 لسنة 2017 وتعديلاتها. وهذا الحكم صدر في 14 يناير 2023، وكان نقطة فاصلة لأنه هدم الأساس اللائحي السابق للمركز</w:t>
      </w:r>
      <w:r>
        <w:t xml:space="preserve">. </w:t>
      </w:r>
    </w:p>
    <w:p w:rsidR="00B139C5" w:rsidRDefault="00B139C5" w:rsidP="00B139C5">
      <w:pPr>
        <w:pStyle w:val="NormalWeb"/>
        <w:bidi/>
      </w:pPr>
      <w:r>
        <w:rPr>
          <w:rtl/>
        </w:rPr>
        <w:t xml:space="preserve">بعد ذلك، جاءت تعديلات 2025 لتعيد بناء هذا الملف تشريعيًا. فقد أوضح البرلمان عند مناقشة المشروع أن أحد أهداف التعديل هو </w:t>
      </w:r>
      <w:r>
        <w:rPr>
          <w:rStyle w:val="Strong"/>
          <w:rtl/>
        </w:rPr>
        <w:t>وضع تنظيم متكامل للتسوية والتحكيم الرياضي</w:t>
      </w:r>
      <w:r>
        <w:rPr>
          <w:rtl/>
        </w:rPr>
        <w:t>، يشمل تحديد أنواع المنازعات، وتشكيل لجان التحكيم، وإجراءات التقاضي، وقوة الأحكام الصادرة عنها، بما يتماشى مع المعايير الدولية ويوفر آلية أسرع وأكثر تخصصًا من اللجوء إلى المحاكم المدنية العادية</w:t>
      </w:r>
      <w:r>
        <w:t xml:space="preserve">. </w:t>
      </w:r>
    </w:p>
    <w:p w:rsidR="00B139C5" w:rsidRDefault="00B139C5" w:rsidP="00B139C5">
      <w:pPr>
        <w:pStyle w:val="NormalWeb"/>
        <w:bidi/>
      </w:pPr>
      <w:r>
        <w:rPr>
          <w:rtl/>
        </w:rPr>
        <w:t xml:space="preserve">ثم دخل هذا التوجه مرحلة التنفيذ بعد صدور القانون رقم 171 لسنة 2025؛ إذ ذكرت وزارة الشباب والرياضة أن التعديلات الجديدة تهدف إلى </w:t>
      </w:r>
      <w:r>
        <w:rPr>
          <w:rStyle w:val="Strong"/>
          <w:rtl/>
        </w:rPr>
        <w:t>تصحيح مسار مركز التسوية والتحكيم الرياضي لضمان الحيادية والاستقلال</w:t>
      </w:r>
      <w:r>
        <w:rPr>
          <w:rtl/>
        </w:rPr>
        <w:t xml:space="preserve">، كما نص القرار التنفيذي الصادر في 26 أغسطس 2025 على اختصاصات مركز التسوية والتحكيم الرياضي في حسم المنازعات ضمن الضوابط الجديدة المنظمة للمنظومة الرياضية. وهذا يعني أن الوضع الحالي بعد تعديل 2025 هو أن المشرّع المصري اتجه إلى </w:t>
      </w:r>
      <w:r>
        <w:rPr>
          <w:rStyle w:val="Strong"/>
          <w:rtl/>
        </w:rPr>
        <w:t>إعادة تأسيس المركز واختصاصاته على أساس قانوني جديد</w:t>
      </w:r>
      <w:r>
        <w:rPr>
          <w:rtl/>
        </w:rPr>
        <w:t xml:space="preserve"> بعد الأزمة الدستورية التي أصابت البناء السابق</w:t>
      </w:r>
      <w:r>
        <w:t xml:space="preserve">. </w:t>
      </w:r>
    </w:p>
    <w:p w:rsidR="00B139C5" w:rsidRDefault="00B139C5" w:rsidP="00B139C5">
      <w:pPr>
        <w:pStyle w:val="NormalWeb"/>
        <w:bidi/>
      </w:pPr>
      <w:r>
        <w:rPr>
          <w:rtl/>
        </w:rPr>
        <w:t>وبالتالي، يمكن تلخيص الوضع الحالي للتسوية والتحكيم الرياضي في مصر في ثلاث مراحل واضحة</w:t>
      </w:r>
      <w:r>
        <w:t>:</w:t>
      </w:r>
      <w:r>
        <w:br/>
      </w:r>
      <w:r>
        <w:rPr>
          <w:rtl/>
        </w:rPr>
        <w:t>المرحلة الأولى: إنشاء المسار التحكيمي في قانون 2017</w:t>
      </w:r>
      <w:r>
        <w:t>.</w:t>
      </w:r>
      <w:r>
        <w:br/>
      </w:r>
      <w:r>
        <w:rPr>
          <w:rtl/>
        </w:rPr>
        <w:t>المرحلة الثانية: سقوط أساسه اللائحي بحكم المحكمة الدستورية العليا في يناير 2023</w:t>
      </w:r>
      <w:r>
        <w:t>.</w:t>
      </w:r>
      <w:r>
        <w:br/>
      </w:r>
      <w:r>
        <w:rPr>
          <w:rtl/>
        </w:rPr>
        <w:t>المرحلة الثالثة: إعادة تنظيمه تشريعيًا وتنفيذيًا في تعديل 2025 وما تبعه من قرارات تنفيذية في أغسطس 2025</w:t>
      </w:r>
      <w:r>
        <w:t xml:space="preserve">. </w:t>
      </w:r>
    </w:p>
    <w:p w:rsidR="00B139C5" w:rsidRDefault="00B139C5" w:rsidP="00B139C5">
      <w:pPr>
        <w:pStyle w:val="NormalWeb"/>
        <w:bidi/>
      </w:pPr>
      <w:r>
        <w:rPr>
          <w:rtl/>
        </w:rPr>
        <w:t xml:space="preserve">ومن الناحية الموضوعية، فإن أهمية هذا التطور لا تكمن فقط في وجود مركز أو عدم وجوده، بل في أن مصر تسعى الآن إلى بناء </w:t>
      </w:r>
      <w:r>
        <w:rPr>
          <w:rStyle w:val="Strong"/>
          <w:rtl/>
        </w:rPr>
        <w:t>مسار متخصص ومستقر دستوريًا</w:t>
      </w:r>
      <w:r>
        <w:rPr>
          <w:rtl/>
        </w:rPr>
        <w:t xml:space="preserve"> لتسوية المنازعات الرياضية، بما يضمن السرعة والتخصص والحياد، ويقلل من تعارض الاختصاص بين الجهات المختلفة. وهذه النقطة جوهرية جدًا في أي حديث عن الحوكمة الرياضية؛ لأن الحوكمة الحقيقية لا تكتمل من دون نظام واضح لحل النزاعات والانضباط والطعون</w:t>
      </w:r>
    </w:p>
    <w:p w:rsidR="0072742F" w:rsidRDefault="0072742F" w:rsidP="00B139C5">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72742F" w:rsidRDefault="0072742F" w:rsidP="0072742F">
      <w:pPr>
        <w:pStyle w:val="NormalWeb"/>
        <w:bidi/>
        <w:rPr>
          <w:rtl/>
        </w:rPr>
      </w:pPr>
    </w:p>
    <w:p w:rsidR="00B139C5" w:rsidRDefault="00B139C5" w:rsidP="0072742F">
      <w:pPr>
        <w:pStyle w:val="NormalWeb"/>
        <w:bidi/>
      </w:pPr>
      <w:r>
        <w:rPr>
          <w:rtl/>
        </w:rPr>
        <w:lastRenderedPageBreak/>
        <w:t xml:space="preserve">هذه هي </w:t>
      </w:r>
      <w:r>
        <w:rPr>
          <w:rStyle w:val="Strong"/>
          <w:rtl/>
        </w:rPr>
        <w:t>كل الروابط التي اعتمدت عليها</w:t>
      </w:r>
      <w:r>
        <w:rPr>
          <w:rtl/>
        </w:rPr>
        <w:t xml:space="preserve"> في باب </w:t>
      </w:r>
      <w:r>
        <w:rPr>
          <w:rStyle w:val="Strong"/>
          <w:rtl/>
        </w:rPr>
        <w:t>التشريعات والحوكمة الرياضية في مصر</w:t>
      </w:r>
      <w:r>
        <w:t xml:space="preserve">. </w:t>
      </w:r>
      <w:r>
        <w:rPr>
          <w:rtl/>
        </w:rPr>
        <w:t>المصادر الأساسية كانت</w:t>
      </w:r>
      <w:r>
        <w:t xml:space="preserve">: </w:t>
      </w:r>
      <w:r>
        <w:rPr>
          <w:rStyle w:val="Strong"/>
          <w:rtl/>
        </w:rPr>
        <w:t>الموقع الرسمي لمجلس النواب، والموقع الرسمي لوزارة الشباب والرياضة، والموقع الرسمي للمحكمة الدستورية العليا، ومنصة منصورات للنصوص القانونية</w:t>
      </w:r>
      <w:r>
        <w:t xml:space="preserve">. </w:t>
      </w:r>
    </w:p>
    <w:p w:rsidR="00B139C5" w:rsidRDefault="00B139C5" w:rsidP="00B139C5">
      <w:pPr>
        <w:pStyle w:val="Heading3"/>
        <w:bidi/>
      </w:pPr>
      <w:r>
        <w:rPr>
          <w:rtl/>
        </w:rPr>
        <w:t>أولًا: النصوص الدستورية والقانونية</w:t>
      </w:r>
    </w:p>
    <w:p w:rsidR="00B139C5" w:rsidRDefault="00B139C5" w:rsidP="00B139C5">
      <w:pPr>
        <w:numPr>
          <w:ilvl w:val="0"/>
          <w:numId w:val="1"/>
        </w:numPr>
        <w:bidi/>
        <w:spacing w:before="100" w:beforeAutospacing="1" w:after="100" w:afterAutospacing="1" w:line="240" w:lineRule="auto"/>
      </w:pPr>
      <w:hyperlink r:id="rId5" w:tgtFrame="_new" w:history="1">
        <w:r>
          <w:rPr>
            <w:rStyle w:val="Hyperlink"/>
            <w:rtl/>
          </w:rPr>
          <w:t>الدستور المصري المعدل 2019 – منصة منصورات</w:t>
        </w:r>
      </w:hyperlink>
      <w:r>
        <w:t xml:space="preserve"> </w:t>
      </w:r>
    </w:p>
    <w:p w:rsidR="00B139C5" w:rsidRDefault="00B139C5" w:rsidP="00B139C5">
      <w:pPr>
        <w:numPr>
          <w:ilvl w:val="0"/>
          <w:numId w:val="1"/>
        </w:numPr>
        <w:bidi/>
        <w:spacing w:before="100" w:beforeAutospacing="1" w:after="100" w:afterAutospacing="1" w:line="240" w:lineRule="auto"/>
      </w:pPr>
      <w:hyperlink r:id="rId6" w:tgtFrame="_new" w:history="1">
        <w:r>
          <w:rPr>
            <w:rStyle w:val="Hyperlink"/>
            <w:rtl/>
          </w:rPr>
          <w:t>قانون الرياضة رقم 71 لسنة 2017 – منصة منصورات</w:t>
        </w:r>
      </w:hyperlink>
      <w:r>
        <w:t xml:space="preserve"> </w:t>
      </w:r>
    </w:p>
    <w:p w:rsidR="00B139C5" w:rsidRDefault="00B139C5" w:rsidP="00B139C5">
      <w:pPr>
        <w:pStyle w:val="Heading3"/>
        <w:bidi/>
      </w:pPr>
      <w:r>
        <w:rPr>
          <w:rtl/>
        </w:rPr>
        <w:t>ثانيًا: الروابط البرلمانية الخاصة بتعديل قانون الرياضة 2025</w:t>
      </w:r>
    </w:p>
    <w:p w:rsidR="00B139C5" w:rsidRDefault="00B139C5" w:rsidP="00B139C5">
      <w:pPr>
        <w:numPr>
          <w:ilvl w:val="0"/>
          <w:numId w:val="2"/>
        </w:numPr>
        <w:bidi/>
        <w:spacing w:before="100" w:beforeAutospacing="1" w:after="100" w:afterAutospacing="1" w:line="240" w:lineRule="auto"/>
      </w:pPr>
      <w:hyperlink r:id="rId7" w:tgtFrame="_new" w:history="1">
        <w:r>
          <w:rPr>
            <w:rStyle w:val="Hyperlink"/>
            <w:rtl/>
          </w:rPr>
          <w:t>مجلس النواب يوافق على مشروع قانون تعديل بعض أحكام قانون الرياضة من حيث المبدأ – الموقع الرسمي لمجلس النواب</w:t>
        </w:r>
      </w:hyperlink>
      <w:r>
        <w:t xml:space="preserve"> </w:t>
      </w:r>
    </w:p>
    <w:p w:rsidR="00B139C5" w:rsidRDefault="00B139C5" w:rsidP="00B139C5">
      <w:pPr>
        <w:numPr>
          <w:ilvl w:val="0"/>
          <w:numId w:val="2"/>
        </w:numPr>
        <w:bidi/>
        <w:spacing w:before="100" w:beforeAutospacing="1" w:after="100" w:afterAutospacing="1" w:line="240" w:lineRule="auto"/>
      </w:pPr>
      <w:hyperlink r:id="rId8" w:tgtFrame="_new" w:history="1">
        <w:r>
          <w:rPr>
            <w:rStyle w:val="Hyperlink"/>
            <w:rtl/>
          </w:rPr>
          <w:t>حصاد البرلمان: الموافقة النهائية على تعديل بعض أحكام قانون الرياضة – الموقع الرسمي لمجلس النواب</w:t>
        </w:r>
      </w:hyperlink>
      <w:r>
        <w:t xml:space="preserve"> </w:t>
      </w:r>
    </w:p>
    <w:p w:rsidR="00B139C5" w:rsidRDefault="00B139C5" w:rsidP="00B139C5">
      <w:pPr>
        <w:pStyle w:val="Heading3"/>
        <w:bidi/>
      </w:pPr>
      <w:r>
        <w:rPr>
          <w:rtl/>
        </w:rPr>
        <w:t>ثالثًا: روابط وزارة الشباب والرياضة المرتبطة بالتنفيذ</w:t>
      </w:r>
    </w:p>
    <w:p w:rsidR="00B139C5" w:rsidRDefault="00B139C5" w:rsidP="00B139C5">
      <w:pPr>
        <w:numPr>
          <w:ilvl w:val="0"/>
          <w:numId w:val="3"/>
        </w:numPr>
        <w:bidi/>
        <w:spacing w:before="100" w:beforeAutospacing="1" w:after="100" w:afterAutospacing="1" w:line="240" w:lineRule="auto"/>
      </w:pPr>
      <w:hyperlink r:id="rId9" w:tgtFrame="_new" w:history="1">
        <w:r>
          <w:rPr>
            <w:rStyle w:val="Hyperlink"/>
            <w:rtl/>
          </w:rPr>
          <w:t>مجلس النواب يوافق نهائيًا على تعديلات قانون الرياضة – وزارة الشباب والرياضة</w:t>
        </w:r>
      </w:hyperlink>
      <w:r>
        <w:t xml:space="preserve"> — </w:t>
      </w:r>
      <w:r>
        <w:rPr>
          <w:rtl/>
        </w:rPr>
        <w:t xml:space="preserve">هذا هو الرابط الذي أخذت منه أيضًا نقطة </w:t>
      </w:r>
      <w:r>
        <w:rPr>
          <w:rStyle w:val="Strong"/>
          <w:rtl/>
        </w:rPr>
        <w:t>ميثاق شرف الإعلام الرياضي</w:t>
      </w:r>
      <w:r>
        <w:t xml:space="preserve">. </w:t>
      </w:r>
    </w:p>
    <w:p w:rsidR="00B139C5" w:rsidRDefault="00B139C5" w:rsidP="00B139C5">
      <w:pPr>
        <w:numPr>
          <w:ilvl w:val="0"/>
          <w:numId w:val="3"/>
        </w:numPr>
        <w:bidi/>
        <w:spacing w:before="100" w:beforeAutospacing="1" w:after="100" w:afterAutospacing="1" w:line="240" w:lineRule="auto"/>
      </w:pPr>
      <w:hyperlink r:id="rId10" w:tgtFrame="_new" w:history="1">
        <w:r>
          <w:rPr>
            <w:rStyle w:val="Hyperlink"/>
            <w:rtl/>
          </w:rPr>
          <w:t>بعد تصديق الرئيس على تعديلات قانون الرياضة: وزارة الشباب والرياضة تعمم الترتيبات التنفيذية – وزارة الشباب والرياضة</w:t>
        </w:r>
      </w:hyperlink>
      <w:r>
        <w:t xml:space="preserve"> </w:t>
      </w:r>
    </w:p>
    <w:p w:rsidR="00B139C5" w:rsidRDefault="00B139C5" w:rsidP="00B139C5">
      <w:pPr>
        <w:numPr>
          <w:ilvl w:val="0"/>
          <w:numId w:val="3"/>
        </w:numPr>
        <w:bidi/>
        <w:spacing w:before="100" w:beforeAutospacing="1" w:after="100" w:afterAutospacing="1" w:line="240" w:lineRule="auto"/>
      </w:pPr>
      <w:hyperlink r:id="rId11" w:tgtFrame="_new" w:history="1">
        <w:r>
          <w:rPr>
            <w:rStyle w:val="Hyperlink"/>
            <w:rtl/>
          </w:rPr>
          <w:t>قرار 1112 لسنة 2025 بشأن ضوابط انعقاد الاجتماع الخاص للأندية الرياضية – وزارة الشباب والرياضة</w:t>
        </w:r>
      </w:hyperlink>
      <w:r>
        <w:t xml:space="preserve"> </w:t>
      </w:r>
    </w:p>
    <w:p w:rsidR="00B139C5" w:rsidRDefault="00B139C5" w:rsidP="00B139C5">
      <w:pPr>
        <w:numPr>
          <w:ilvl w:val="0"/>
          <w:numId w:val="3"/>
        </w:numPr>
        <w:bidi/>
        <w:spacing w:before="100" w:beforeAutospacing="1" w:after="100" w:afterAutospacing="1" w:line="240" w:lineRule="auto"/>
      </w:pPr>
      <w:hyperlink r:id="rId12" w:tgtFrame="_new" w:history="1">
        <w:r>
          <w:rPr>
            <w:rStyle w:val="Hyperlink"/>
            <w:rtl/>
          </w:rPr>
          <w:t>قرار 1113 لسنة 2025 بشأن ضوابط تعديل بعض أحكام نظم الأندية – وزارة الشباب والرياضة</w:t>
        </w:r>
      </w:hyperlink>
      <w:r>
        <w:t xml:space="preserve"> </w:t>
      </w:r>
    </w:p>
    <w:p w:rsidR="00B139C5" w:rsidRDefault="00B139C5" w:rsidP="00B139C5">
      <w:pPr>
        <w:numPr>
          <w:ilvl w:val="0"/>
          <w:numId w:val="3"/>
        </w:numPr>
        <w:bidi/>
        <w:spacing w:before="100" w:beforeAutospacing="1" w:after="100" w:afterAutospacing="1" w:line="240" w:lineRule="auto"/>
      </w:pPr>
      <w:hyperlink r:id="rId13" w:tgtFrame="_new" w:history="1">
        <w:r>
          <w:rPr>
            <w:rStyle w:val="Hyperlink"/>
            <w:rtl/>
          </w:rPr>
          <w:t>القرار التنفيذي لأندية الشركات والمصانع بعد تعديل 2025 – وزارة الشباب والرياضة</w:t>
        </w:r>
      </w:hyperlink>
      <w:r>
        <w:t xml:space="preserve"> </w:t>
      </w:r>
    </w:p>
    <w:p w:rsidR="00B139C5" w:rsidRDefault="00B139C5" w:rsidP="00B139C5">
      <w:pPr>
        <w:pStyle w:val="Heading3"/>
        <w:bidi/>
      </w:pPr>
      <w:r>
        <w:rPr>
          <w:rtl/>
        </w:rPr>
        <w:t>رابعًا: الحكم القضائي المهم في باب التحكيم الرياضي</w:t>
      </w:r>
    </w:p>
    <w:p w:rsidR="00B139C5" w:rsidRDefault="00B139C5" w:rsidP="00B139C5">
      <w:pPr>
        <w:numPr>
          <w:ilvl w:val="0"/>
          <w:numId w:val="4"/>
        </w:numPr>
        <w:bidi/>
        <w:spacing w:before="100" w:beforeAutospacing="1" w:after="100" w:afterAutospacing="1" w:line="240" w:lineRule="auto"/>
      </w:pPr>
      <w:hyperlink r:id="rId14" w:tgtFrame="_new" w:history="1">
        <w:r>
          <w:rPr>
            <w:rStyle w:val="Hyperlink"/>
            <w:rtl/>
          </w:rPr>
          <w:t>حكم المحكمة الدستورية العليا بشأن مركز التسوية والتحكيم الرياضي المصري – الموقع الرسمي للمحكمة الدستورية العليا</w:t>
        </w:r>
      </w:hyperlink>
      <w:r>
        <w:t xml:space="preserve"> </w:t>
      </w:r>
    </w:p>
    <w:p w:rsidR="0099656A" w:rsidRDefault="0099656A" w:rsidP="00B139C5">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Default="00206DCD" w:rsidP="00206DCD">
      <w:pPr>
        <w:bidi/>
        <w:rPr>
          <w:rtl/>
        </w:rPr>
      </w:pPr>
    </w:p>
    <w:p w:rsidR="00206DCD" w:rsidRPr="00206DCD" w:rsidRDefault="00206DCD" w:rsidP="00206DCD">
      <w:pPr>
        <w:pStyle w:val="NormalWeb"/>
        <w:bidi/>
        <w:jc w:val="center"/>
        <w:rPr>
          <w:sz w:val="36"/>
          <w:szCs w:val="36"/>
          <w:u w:val="single"/>
        </w:rPr>
      </w:pPr>
      <w:r w:rsidRPr="00206DCD">
        <w:rPr>
          <w:rStyle w:val="Strong"/>
          <w:sz w:val="36"/>
          <w:szCs w:val="36"/>
          <w:u w:val="single"/>
          <w:rtl/>
        </w:rPr>
        <w:t>التشريعات والحوكمة الرياضية في مصر</w:t>
      </w:r>
    </w:p>
    <w:p w:rsidR="00206DCD" w:rsidRDefault="00206DCD" w:rsidP="00206DCD">
      <w:pPr>
        <w:pStyle w:val="NormalWeb"/>
        <w:bidi/>
      </w:pPr>
      <w:r>
        <w:rPr>
          <w:rtl/>
        </w:rPr>
        <w:t>هذا الباب يقوم على الأساس الدستوري والتنظيمي الجاري في مصر حاليًا، وأهمه المادة 84 من الدستور المصري، وقانون الرياضة رقم 71 لسنة 2017، بعد تعديله بالقانون رقم 171 لسنة 2025، إلى جانب القرارات التنفيذية واللوائح المرتبطة بالأندية والهيئات الرياضية وتسوية المنازعات ومكافحة المنشطات</w:t>
      </w:r>
      <w:r>
        <w:t>.</w:t>
      </w:r>
    </w:p>
    <w:p w:rsidR="00206DCD" w:rsidRDefault="00206DCD" w:rsidP="00206DCD">
      <w:pPr>
        <w:pStyle w:val="Heading2"/>
        <w:bidi/>
      </w:pPr>
      <w:r>
        <w:t>) 1</w:t>
      </w:r>
      <w:r>
        <w:rPr>
          <w:rtl/>
        </w:rPr>
        <w:t>المدخل العام: ما المقصود بالتشريعات والحوكمة الرياضية؟</w:t>
      </w:r>
    </w:p>
    <w:p w:rsidR="00206DCD" w:rsidRDefault="00206DCD" w:rsidP="00206DCD">
      <w:pPr>
        <w:pStyle w:val="NormalWeb"/>
        <w:bidi/>
      </w:pPr>
      <w:r>
        <w:rPr>
          <w:rtl/>
        </w:rPr>
        <w:t>التشريعات الرياضية هي مجموعة القواعد الدستورية والقانونية واللائحية التي تنظّم ممارسة الرياضة، وإنشاء الهيئات الرياضية، وعمل الأندية والاتحادات واللجان الأولمبية والبارالمبية، وحقوق الأعضاء واللاعبين، وآليات الرقابة، وتسوية المنازعات، والسلامة، والاستثمار الرياضي. أما الحوكمة الرياضية فهي طريقة إدارة هذه الكيانات على أسس الشرعية، والشفافية، والمساءلة، وتحديد الاختصاصات، ومنع تعارض المصالح، وحماية المال، وضمان نزاهة المنافسة. الدستور المصري جعل ممارسة الرياضة حقًا للجميع، ونص على أن القانون ينظم شؤون الرياضة والهيئات الرياضية الأهلية وفقًا للمعايير الدولية وكيفية الفصل في المنازعات الرياضية</w:t>
      </w:r>
      <w:r>
        <w:t>.</w:t>
      </w:r>
    </w:p>
    <w:p w:rsidR="00206DCD" w:rsidRDefault="00206DCD" w:rsidP="00206DCD">
      <w:pPr>
        <w:pStyle w:val="Heading2"/>
        <w:bidi/>
      </w:pPr>
      <w:r>
        <w:t>) 2</w:t>
      </w:r>
      <w:r>
        <w:rPr>
          <w:rtl/>
        </w:rPr>
        <w:t>الأساس الدستوري للباب</w:t>
      </w:r>
    </w:p>
    <w:p w:rsidR="00206DCD" w:rsidRDefault="00206DCD" w:rsidP="00206DCD">
      <w:pPr>
        <w:pStyle w:val="NormalWeb"/>
        <w:bidi/>
      </w:pPr>
      <w:r>
        <w:rPr>
          <w:rtl/>
        </w:rPr>
        <w:t xml:space="preserve">الركيزة الدستورية الأهم هي </w:t>
      </w:r>
      <w:r>
        <w:rPr>
          <w:rStyle w:val="Strong"/>
          <w:rtl/>
        </w:rPr>
        <w:t>المادة 84</w:t>
      </w:r>
      <w:r>
        <w:rPr>
          <w:rtl/>
        </w:rPr>
        <w:t xml:space="preserve"> من الدستور، التي تقرر أن ممارسة الرياضة حق للجميع، وتُلزم الدولة والمجتمع باكتشاف الموهوبين ورعايتهم وتشجيع ممارسة الرياضة، كما تُحيل تنظيم شؤون الرياضة والهيئات الرياضية الأهلية والفصل في المنازعات الرياضية إلى القانون. ويرتبط بذلك أيضًا البعد الدستوري الخاص بحقوق الأشخاص ذوي الإعاقة في المشاركة الرياضية، وهو ما ينعكس على البناء القانوني للرياضة البارالمبية في مصر</w:t>
      </w:r>
      <w:r>
        <w:t>.</w:t>
      </w:r>
    </w:p>
    <w:p w:rsidR="00206DCD" w:rsidRDefault="00206DCD" w:rsidP="00206DCD">
      <w:pPr>
        <w:pStyle w:val="Heading2"/>
        <w:bidi/>
      </w:pPr>
      <w:r>
        <w:t>) 3</w:t>
      </w:r>
      <w:r>
        <w:rPr>
          <w:rtl/>
        </w:rPr>
        <w:t>المصدر التشريعي المركزي: قانون الرياضة</w:t>
      </w:r>
    </w:p>
    <w:p w:rsidR="00206DCD" w:rsidRDefault="00206DCD" w:rsidP="00206DCD">
      <w:pPr>
        <w:pStyle w:val="NormalWeb"/>
        <w:bidi/>
      </w:pPr>
      <w:r>
        <w:rPr>
          <w:rtl/>
        </w:rPr>
        <w:t xml:space="preserve">صدر </w:t>
      </w:r>
      <w:r>
        <w:rPr>
          <w:rStyle w:val="Strong"/>
          <w:rtl/>
        </w:rPr>
        <w:t>قانون الرياضة رقم 71 لسنة 2017</w:t>
      </w:r>
      <w:r>
        <w:rPr>
          <w:rtl/>
        </w:rPr>
        <w:t xml:space="preserve"> ونُشر في 31 مايو 2017، وبدأ العمل به في 1 يونيو 2017. وتُظهر الصفحة الأولى من الجريدة الرسمية أن أحكامه تسري على </w:t>
      </w:r>
      <w:r>
        <w:rPr>
          <w:rStyle w:val="Strong"/>
          <w:rtl/>
        </w:rPr>
        <w:t>الهيئات الرياضية، وشركات الاستثمار الرياضي، وجميع أوجه النشاط الرياضي بالدولة</w:t>
      </w:r>
      <w:r>
        <w:t xml:space="preserve">. </w:t>
      </w:r>
      <w:r>
        <w:rPr>
          <w:rtl/>
        </w:rPr>
        <w:t xml:space="preserve">ثم أُدخلت عليه تعديلات جوهرية بموجب </w:t>
      </w:r>
      <w:r>
        <w:rPr>
          <w:rStyle w:val="Strong"/>
          <w:rtl/>
        </w:rPr>
        <w:t>القانون رقم 171 لسنة 2025</w:t>
      </w:r>
      <w:r>
        <w:rPr>
          <w:rtl/>
        </w:rPr>
        <w:t xml:space="preserve"> الذي نُشر في الجريدة الرسمية بتاريخ 21 أغسطس 2025، وبدأت وزارة الشباب والرياضة بعدها مباشرة في الترتيبات التنفيذية لتفعيل القانون المعدل</w:t>
      </w:r>
      <w:r>
        <w:t>.</w:t>
      </w:r>
    </w:p>
    <w:p w:rsidR="00206DCD" w:rsidRDefault="00206DCD" w:rsidP="00206DCD">
      <w:pPr>
        <w:pStyle w:val="Heading2"/>
        <w:bidi/>
      </w:pPr>
      <w:r>
        <w:t>) 4</w:t>
      </w:r>
      <w:r>
        <w:rPr>
          <w:rtl/>
        </w:rPr>
        <w:t>فلسفة القانون الحالي بعد تعديل 2025</w:t>
      </w:r>
    </w:p>
    <w:p w:rsidR="00206DCD" w:rsidRDefault="00206DCD" w:rsidP="00206DCD">
      <w:pPr>
        <w:pStyle w:val="NormalWeb"/>
        <w:bidi/>
        <w:rPr>
          <w:rtl/>
        </w:rPr>
      </w:pPr>
      <w:r>
        <w:rPr>
          <w:rtl/>
        </w:rPr>
        <w:t xml:space="preserve">المصادر الرسمية المصرية توضّح أن فلسفة التعديل الأخير قامت على عدة محاور: تحقيق التوازن بين </w:t>
      </w:r>
      <w:r>
        <w:rPr>
          <w:rStyle w:val="Strong"/>
          <w:rtl/>
        </w:rPr>
        <w:t>استقلالية الهيئات الرياضية</w:t>
      </w:r>
      <w:r>
        <w:rPr>
          <w:rtl/>
        </w:rPr>
        <w:t xml:space="preserve"> وبين </w:t>
      </w:r>
      <w:r>
        <w:rPr>
          <w:rStyle w:val="Strong"/>
          <w:rtl/>
        </w:rPr>
        <w:t>الرقابة القانونية والإدارية المحددة</w:t>
      </w:r>
      <w:r>
        <w:rPr>
          <w:rtl/>
        </w:rPr>
        <w:t>، إصلاح النظام المؤسسي للهيئات الرياضية، دعم النزاهة والشفافية، تشجيع الاستثمار الرياضي، ضمان سلامة الجماهير والمنشآت الرياضية، وإتاحة مساحة أكبر للتطوير العلمي والاقتصادي للقطاع الرياضي. كما أوضحت وزارة الشباب والرياضة أن من أهداف التعديل تصحيح بعض الإشكالات التطبيقية التي أدت إلى أزمات وصراعات داخل الوسط الرياضي</w:t>
      </w:r>
      <w:r>
        <w:t>.</w:t>
      </w:r>
    </w:p>
    <w:p w:rsidR="00206DCD" w:rsidRDefault="00206DCD" w:rsidP="00206DCD">
      <w:pPr>
        <w:pStyle w:val="NormalWeb"/>
        <w:bidi/>
        <w:rPr>
          <w:rtl/>
        </w:rPr>
      </w:pPr>
    </w:p>
    <w:p w:rsidR="00206DCD" w:rsidRDefault="00206DCD" w:rsidP="00206DCD">
      <w:pPr>
        <w:pStyle w:val="NormalWeb"/>
        <w:bidi/>
      </w:pPr>
    </w:p>
    <w:p w:rsidR="00206DCD" w:rsidRDefault="00206DCD" w:rsidP="00206DCD">
      <w:pPr>
        <w:pStyle w:val="Heading2"/>
        <w:bidi/>
      </w:pPr>
      <w:r>
        <w:lastRenderedPageBreak/>
        <w:t xml:space="preserve">5) </w:t>
      </w:r>
      <w:r>
        <w:rPr>
          <w:rtl/>
        </w:rPr>
        <w:t>مصادر التنظيم داخل الباب</w:t>
      </w:r>
    </w:p>
    <w:p w:rsidR="00206DCD" w:rsidRDefault="00206DCD" w:rsidP="00206DCD">
      <w:pPr>
        <w:pStyle w:val="NormalWeb"/>
        <w:bidi/>
      </w:pPr>
      <w:r>
        <w:rPr>
          <w:rtl/>
        </w:rPr>
        <w:t>هذا الباب لا يعتمد على القانون وحده، بل على طبقات تنظيمية متعددة</w:t>
      </w:r>
      <w:r>
        <w:t>:</w:t>
      </w:r>
      <w:r>
        <w:br/>
      </w:r>
      <w:r>
        <w:rPr>
          <w:rtl/>
        </w:rPr>
        <w:t xml:space="preserve">قانون الرياضة نفسه، ثم القرارات التنفيذية الصادرة نفاذًا له، ثم الأنظمة الأساسية للأندية والهيئات الرياضية، ثم المرجعيات الدولية ذات الصلة وعلى رأسها </w:t>
      </w:r>
      <w:r>
        <w:rPr>
          <w:rStyle w:val="Strong"/>
          <w:rtl/>
        </w:rPr>
        <w:t>الميثاق الأوليمبي</w:t>
      </w:r>
      <w:r>
        <w:rPr>
          <w:rtl/>
        </w:rPr>
        <w:t>، والذي تنشره وزارة الشباب والرياضة ضمن قسم “لوائح وقوانين” على موقعها الرسمي. كما أن اللجنة الأولمبية المصرية واللجنة البارالمبية المصرية تنشران بدورهما مواد تنظيمية وتعريفية وقانونية تخص عملهما</w:t>
      </w:r>
      <w:r>
        <w:t>.</w:t>
      </w:r>
    </w:p>
    <w:p w:rsidR="00206DCD" w:rsidRDefault="00206DCD" w:rsidP="00206DCD">
      <w:pPr>
        <w:pStyle w:val="Heading2"/>
        <w:bidi/>
      </w:pPr>
      <w:r>
        <w:t>) 6</w:t>
      </w:r>
      <w:r>
        <w:rPr>
          <w:rtl/>
        </w:rPr>
        <w:t>البنية المؤسسية للحوكمة الرياضية في مصر</w:t>
      </w:r>
    </w:p>
    <w:p w:rsidR="00206DCD" w:rsidRDefault="00206DCD" w:rsidP="00206DCD">
      <w:pPr>
        <w:pStyle w:val="NormalWeb"/>
        <w:bidi/>
      </w:pPr>
      <w:r>
        <w:rPr>
          <w:rtl/>
        </w:rPr>
        <w:t xml:space="preserve">في قلب المنظومة توجد </w:t>
      </w:r>
      <w:r>
        <w:rPr>
          <w:rStyle w:val="Strong"/>
          <w:rtl/>
        </w:rPr>
        <w:t>وزارة الشباب والرياضة</w:t>
      </w:r>
      <w:r>
        <w:rPr>
          <w:rtl/>
        </w:rPr>
        <w:t xml:space="preserve"> بوصفها الجهة الحكومية المشرفة والمنظمة، إلى جانب </w:t>
      </w:r>
      <w:r>
        <w:rPr>
          <w:rStyle w:val="Strong"/>
          <w:rtl/>
        </w:rPr>
        <w:t>اللجنة الأولمبية المصرية</w:t>
      </w:r>
      <w:r>
        <w:rPr>
          <w:rtl/>
        </w:rPr>
        <w:t xml:space="preserve"> بوصفها الهيئة الأولمبية الوطنية غير الهادفة للربح، والمسؤولة عن إعداد وإرسال الرياضيين للمشاركات الأولمبية والإقليمية والقارية، وقد ذكرت اللجنة رسميًا أنها أُنشئت عام 1910 وانضمت في العام نفسه إلى اللجنة الأولمبية الدولية. وبالموازاة، توجد </w:t>
      </w:r>
      <w:r>
        <w:rPr>
          <w:rStyle w:val="Strong"/>
          <w:rtl/>
        </w:rPr>
        <w:t>اللجنة البارالمبية المصرية</w:t>
      </w:r>
      <w:r>
        <w:rPr>
          <w:rtl/>
        </w:rPr>
        <w:t xml:space="preserve"> بهيكلها وأهدافها ولوائحها وصفحاتها الخاصة بالقوانين واللوائح والاتحادات والأندية. هذا يعني أن الحوكمة الرياضية في مصر تقوم على تداخل منظم بين الدولة، والهيئات الأولمبية، والهيئات البارالمبية، والاتحادات، والأندية، وفق توزيع اختصاصات قانوني ومؤسسي</w:t>
      </w:r>
      <w:r>
        <w:t>.</w:t>
      </w:r>
    </w:p>
    <w:p w:rsidR="00206DCD" w:rsidRDefault="00206DCD" w:rsidP="00206DCD">
      <w:pPr>
        <w:pStyle w:val="Heading2"/>
        <w:bidi/>
      </w:pPr>
      <w:r>
        <w:t>) 7</w:t>
      </w:r>
      <w:r>
        <w:rPr>
          <w:rtl/>
        </w:rPr>
        <w:t>الحوكمة الداخلية للأندية والهيئات الرياضية</w:t>
      </w:r>
    </w:p>
    <w:p w:rsidR="00206DCD" w:rsidRDefault="00206DCD" w:rsidP="00206DCD">
      <w:pPr>
        <w:pStyle w:val="NormalWeb"/>
        <w:bidi/>
      </w:pPr>
      <w:r>
        <w:rPr>
          <w:rtl/>
        </w:rPr>
        <w:t xml:space="preserve">الشق الأهم في هذا الباب هو تنظيم </w:t>
      </w:r>
      <w:r>
        <w:rPr>
          <w:rStyle w:val="Strong"/>
          <w:rtl/>
        </w:rPr>
        <w:t>الجمعيات العمومية</w:t>
      </w:r>
      <w:r>
        <w:rPr>
          <w:rtl/>
        </w:rPr>
        <w:t xml:space="preserve"> و</w:t>
      </w:r>
      <w:r>
        <w:rPr>
          <w:rStyle w:val="Strong"/>
          <w:rtl/>
        </w:rPr>
        <w:t>مجالس الإدارة</w:t>
      </w:r>
      <w:r>
        <w:rPr>
          <w:rtl/>
        </w:rPr>
        <w:t xml:space="preserve"> و</w:t>
      </w:r>
      <w:r>
        <w:rPr>
          <w:rStyle w:val="Strong"/>
          <w:rtl/>
        </w:rPr>
        <w:t>الانتخابات</w:t>
      </w:r>
      <w:r>
        <w:rPr>
          <w:rtl/>
        </w:rPr>
        <w:t xml:space="preserve"> و</w:t>
      </w:r>
      <w:r>
        <w:rPr>
          <w:rStyle w:val="Strong"/>
          <w:rtl/>
        </w:rPr>
        <w:t>اللوائح الأساسية</w:t>
      </w:r>
      <w:r>
        <w:t xml:space="preserve">. </w:t>
      </w:r>
      <w:r>
        <w:rPr>
          <w:rtl/>
        </w:rPr>
        <w:t xml:space="preserve">وتوضح المصادر الرسمية الخاصة بتعديلات 2025 أن القانون أعاد صياغة بعض قواعد الحوكمة الداخلية، ومنها التأكيد على استقلال الجمعيات العمومية، وتنظيم إجراءات الانتخابات والتظلمات، ووضع اختصاصات أوضح لمجالس إدارات الأندية، وإعادة حق الجمعية العمومية في انتخاب مراقب الحسابات. كما بيّنت وزارة الشباب والرياضة أن التعديلات تضمنت إلغاء “بند الثماني سنوات” والعمل بقاعدة </w:t>
      </w:r>
      <w:r>
        <w:rPr>
          <w:rStyle w:val="Strong"/>
          <w:rtl/>
        </w:rPr>
        <w:t>ثلاث دورات بإجمالي 12 سنة</w:t>
      </w:r>
      <w:r>
        <w:rPr>
          <w:rtl/>
        </w:rPr>
        <w:t xml:space="preserve"> للأعضاء، في ضوء التوافق مع الميثاق الأوليمبي بحسب العرض الرسمي المقدم أثناء مناقشات مجلس النواب</w:t>
      </w:r>
      <w:r>
        <w:t>.</w:t>
      </w:r>
    </w:p>
    <w:p w:rsidR="00206DCD" w:rsidRDefault="00206DCD" w:rsidP="00206DCD">
      <w:pPr>
        <w:pStyle w:val="Heading2"/>
        <w:bidi/>
      </w:pPr>
      <w:r>
        <w:t>) 8</w:t>
      </w:r>
      <w:r>
        <w:rPr>
          <w:rtl/>
        </w:rPr>
        <w:t>القرار التنفيذي 1112 لسنة 2025: توفيق أوضاع الأندية</w:t>
      </w:r>
    </w:p>
    <w:p w:rsidR="00206DCD" w:rsidRDefault="00206DCD" w:rsidP="00206DCD">
      <w:pPr>
        <w:pStyle w:val="NormalWeb"/>
        <w:bidi/>
      </w:pPr>
      <w:r>
        <w:rPr>
          <w:rtl/>
        </w:rPr>
        <w:t xml:space="preserve">من أهم الوثائق العملية في هذا الباب </w:t>
      </w:r>
      <w:r>
        <w:rPr>
          <w:rStyle w:val="Strong"/>
          <w:rtl/>
        </w:rPr>
        <w:t>قرار وزير الشباب والرياضة رقم 1112 لسنة 2025</w:t>
      </w:r>
      <w:r>
        <w:rPr>
          <w:rtl/>
        </w:rPr>
        <w:t xml:space="preserve"> بشأن ضوابط الاجتماع الخاص للجمعية العمومية للأندية الرياضية. هذا القرار ألزم الأندية، خلال مدة لا تتجاوز ثلاثة أشهر من صدوره، بأن يعقد مجلس الإدارة اجتماعًا لإعداد مشروع تعديل اللائحة الأساسية بما يتوافق مع تعديل القانون، وأن يُرسل المشروع إلى الجهة الإدارية المركزية قبل الدعوة للاجتماع الخاص بخمسة عشر يومًا على الأقل لمراجعته. كما نظم القرار مواعيد الدعوة، والنشر في الصحف ولوحات الإعلانات والمواقع الإلكترونية، وعقد الاجتماع في يوم واحد بالمقر الرئيسي للنادي وتحت إشراف قضائي</w:t>
      </w:r>
      <w:r>
        <w:t>.</w:t>
      </w:r>
    </w:p>
    <w:p w:rsidR="00206DCD" w:rsidRDefault="00206DCD" w:rsidP="00206DCD">
      <w:pPr>
        <w:pStyle w:val="NormalWeb"/>
        <w:bidi/>
        <w:rPr>
          <w:rtl/>
        </w:rPr>
      </w:pPr>
      <w:r>
        <w:rPr>
          <w:rtl/>
        </w:rPr>
        <w:t xml:space="preserve">والقرار نفسه وضع قواعد تفصيلية للنصاب القانوني للاجتماعات الخاصة، تبدأ من </w:t>
      </w:r>
      <w:r>
        <w:rPr>
          <w:rStyle w:val="Strong"/>
        </w:rPr>
        <w:t xml:space="preserve">10% </w:t>
      </w:r>
      <w:r>
        <w:rPr>
          <w:rStyle w:val="Strong"/>
          <w:rtl/>
        </w:rPr>
        <w:t>على الأقل</w:t>
      </w:r>
      <w:r>
        <w:rPr>
          <w:rtl/>
        </w:rPr>
        <w:t xml:space="preserve"> إذا كان عدد الأعضاء العاملين أقل من خمسة آلاف، ثم ينتقل إلى شرائح رقمية تصاعدية للأندية الأكبر حجمًا، مع النص على أن التعديلات المعتمدة تُنشر في الوقائع المصرية وتصبح نافذة من اليوم التالي للنشر. كما قرر أنه إذا لم تجتمع الجمعية خلال المدة المحددة، سواء لعدم اكتمال النصاب أو لغير ذلك، فيُعمل بأحكام القانون والقرارات المنفذة له، وقد يصل الأثر إلى اعتبار مجلس الإدارة منحلاً بقوة القانون في الحالة الواردة بالمادة 9 من القرار</w:t>
      </w:r>
      <w:r>
        <w:t>.</w:t>
      </w:r>
    </w:p>
    <w:p w:rsidR="00206DCD" w:rsidRDefault="00206DCD" w:rsidP="00206DCD">
      <w:pPr>
        <w:pStyle w:val="NormalWeb"/>
        <w:bidi/>
        <w:rPr>
          <w:rtl/>
        </w:rPr>
      </w:pPr>
    </w:p>
    <w:p w:rsidR="00206DCD" w:rsidRDefault="00206DCD" w:rsidP="00206DCD">
      <w:pPr>
        <w:pStyle w:val="NormalWeb"/>
        <w:bidi/>
      </w:pPr>
    </w:p>
    <w:p w:rsidR="00206DCD" w:rsidRDefault="00206DCD" w:rsidP="00206DCD">
      <w:pPr>
        <w:pStyle w:val="Heading2"/>
        <w:bidi/>
      </w:pPr>
      <w:r>
        <w:lastRenderedPageBreak/>
        <w:t>) 9</w:t>
      </w:r>
      <w:r>
        <w:rPr>
          <w:rtl/>
        </w:rPr>
        <w:t>القرار التنفيذي 1113 لسنة 2025: ضبط نظم الأندية</w:t>
      </w:r>
    </w:p>
    <w:p w:rsidR="00206DCD" w:rsidRDefault="00206DCD" w:rsidP="00206DCD">
      <w:pPr>
        <w:pStyle w:val="NormalWeb"/>
        <w:bidi/>
      </w:pPr>
      <w:r>
        <w:rPr>
          <w:rtl/>
        </w:rPr>
        <w:t xml:space="preserve">القرار التنفيذي </w:t>
      </w:r>
      <w:r>
        <w:rPr>
          <w:rStyle w:val="Strong"/>
          <w:rtl/>
        </w:rPr>
        <w:t>رقم 1113 لسنة 2025</w:t>
      </w:r>
      <w:r>
        <w:rPr>
          <w:rtl/>
        </w:rPr>
        <w:t xml:space="preserve"> مهم جدًا لأن وزارة الشباب والرياضة وصفته بأنه يستكمل المنظومة التشريعية للأندية بعد تعديل القانون. ووفق النص الرسمي للوزارة، فهو ينظم آليات انعقاد الجمعيات العمومية العادية وغير العادية، وقواعد الرقابة والإشراف من جانب الجهة الإدارية المختصة والجهة الإدارية المركزية، وإجراءات الانتخابات والتظلمات، وضوابط تأسيس شركات الخدمات الرياضية التابعة للأندية، واختصاصات مركز التسوية والتحكيم الرياضي، ومعايير الأمن والسلامة داخل المنشآت الرياضية. كما نص على أن التعديلات المعتمدة من الجمعيات العمومية تُنشر في الوقائع المصرية وتصبح نافذة من اليوم التالي للنشر</w:t>
      </w:r>
      <w:r>
        <w:t>.</w:t>
      </w:r>
    </w:p>
    <w:p w:rsidR="00206DCD" w:rsidRDefault="00206DCD" w:rsidP="00206DCD">
      <w:pPr>
        <w:pStyle w:val="Heading2"/>
        <w:bidi/>
      </w:pPr>
      <w:r>
        <w:t>) 10</w:t>
      </w:r>
      <w:r>
        <w:rPr>
          <w:rtl/>
        </w:rPr>
        <w:t>الرقابة والشفافية والمراجعة الداخلية</w:t>
      </w:r>
    </w:p>
    <w:p w:rsidR="00206DCD" w:rsidRDefault="00206DCD" w:rsidP="00206DCD">
      <w:pPr>
        <w:pStyle w:val="NormalWeb"/>
        <w:bidi/>
      </w:pPr>
      <w:r>
        <w:rPr>
          <w:rtl/>
        </w:rPr>
        <w:t xml:space="preserve">في الجانب الحوكمـي الضيق، لا يقتصر الأمر على النصوص، بل توجد آليات متابعة تنفيذية. فوزارة الشباب والرياضة تنفذ </w:t>
      </w:r>
      <w:r>
        <w:rPr>
          <w:rStyle w:val="Strong"/>
          <w:rtl/>
        </w:rPr>
        <w:t>برنامجًا سنويًا للحوكمة</w:t>
      </w:r>
      <w:r>
        <w:rPr>
          <w:rtl/>
        </w:rPr>
        <w:t xml:space="preserve"> من خلال الإدارة العامة للمراجعة الداخلية والحوكمة، وتشمل أعمالها فحص الأعمال المالية والإدارية في المنشآت الشبابية والرياضية، ومراجعة الطروحات الاستثمارية، وتقييم المشروعات الممولة، ومتابعة سجلات تنفيذ الأنشطة وأداء الهيئات التابعة. وهذا مهم لأنه يُظهر أن الحوكمة الرياضية في مصر ليست فكرة نظرية فقط، بل ترتبط بأدوات رقابية داخلية عملية</w:t>
      </w:r>
      <w:r>
        <w:t>.</w:t>
      </w:r>
    </w:p>
    <w:p w:rsidR="00206DCD" w:rsidRDefault="00206DCD" w:rsidP="00206DCD">
      <w:pPr>
        <w:pStyle w:val="Heading2"/>
        <w:bidi/>
      </w:pPr>
      <w:r>
        <w:t>) 11</w:t>
      </w:r>
      <w:r>
        <w:rPr>
          <w:rtl/>
        </w:rPr>
        <w:t>الاستثمار الرياضي وحوكمة الشركات والخدمات الرياضية</w:t>
      </w:r>
    </w:p>
    <w:p w:rsidR="00206DCD" w:rsidRDefault="00206DCD" w:rsidP="00206DCD">
      <w:pPr>
        <w:pStyle w:val="NormalWeb"/>
        <w:bidi/>
      </w:pPr>
      <w:r>
        <w:rPr>
          <w:rtl/>
        </w:rPr>
        <w:t xml:space="preserve">هذا الباب يجب أن يضم مبحثًا مستقلاً عن </w:t>
      </w:r>
      <w:r>
        <w:rPr>
          <w:rStyle w:val="Strong"/>
          <w:rtl/>
        </w:rPr>
        <w:t>الاستثمار الرياضي</w:t>
      </w:r>
      <w:r>
        <w:rPr>
          <w:rtl/>
        </w:rPr>
        <w:t xml:space="preserve">، لأن التعديلات الرسمية في 2025 ربطت بين الحوكمة والاستدامة المالية. فمجلس النواب ووزارة الشباب والرياضة أكدا أن من أهداف القانون الجديد السماح للهيئات الرياضية، مثل الأندية والاتحادات، بتأسيس </w:t>
      </w:r>
      <w:r>
        <w:rPr>
          <w:rStyle w:val="Strong"/>
          <w:rtl/>
        </w:rPr>
        <w:t>شركات خدمات رياضية</w:t>
      </w:r>
      <w:r>
        <w:rPr>
          <w:rtl/>
        </w:rPr>
        <w:t xml:space="preserve">، بما يوسع مصادر الدخل ويعزز الاستدامة. وعلى المستوى التنفيذي، توفر </w:t>
      </w:r>
      <w:r>
        <w:rPr>
          <w:rStyle w:val="Strong"/>
          <w:rtl/>
        </w:rPr>
        <w:t>المنصة الوطنية الرياضية للخدمات الرقمية</w:t>
      </w:r>
      <w:r>
        <w:rPr>
          <w:rtl/>
        </w:rPr>
        <w:t xml:space="preserve"> صفحة مخصصة لقانون الرياضة، وأخرى لـ </w:t>
      </w:r>
      <w:r>
        <w:rPr>
          <w:rStyle w:val="Strong"/>
          <w:rtl/>
        </w:rPr>
        <w:t>لائحة قواعد منح تراخيص شركات الخدمات الرياضية</w:t>
      </w:r>
      <w:r>
        <w:rPr>
          <w:rtl/>
        </w:rPr>
        <w:t xml:space="preserve">، مع وجود </w:t>
      </w:r>
      <w:r>
        <w:rPr>
          <w:rStyle w:val="Strong"/>
          <w:rtl/>
        </w:rPr>
        <w:t>مكتب تراخيص شركات الخدمات الرياضية</w:t>
      </w:r>
      <w:r>
        <w:rPr>
          <w:rtl/>
        </w:rPr>
        <w:t xml:space="preserve"> بوزارة الشباب والرياضة كجهة استعلام وتنظيم للخدمة</w:t>
      </w:r>
      <w:r>
        <w:t>.</w:t>
      </w:r>
    </w:p>
    <w:p w:rsidR="00206DCD" w:rsidRDefault="00206DCD" w:rsidP="00206DCD">
      <w:pPr>
        <w:pStyle w:val="Heading2"/>
        <w:bidi/>
      </w:pPr>
      <w:r>
        <w:t>) 12</w:t>
      </w:r>
      <w:r>
        <w:rPr>
          <w:rtl/>
        </w:rPr>
        <w:t>تسوية المنازعات والتحكيم الرياضي</w:t>
      </w:r>
    </w:p>
    <w:p w:rsidR="00206DCD" w:rsidRDefault="00206DCD" w:rsidP="00206DCD">
      <w:pPr>
        <w:pStyle w:val="NormalWeb"/>
        <w:bidi/>
      </w:pPr>
      <w:r>
        <w:rPr>
          <w:rtl/>
        </w:rPr>
        <w:t xml:space="preserve">تسوية المنازعات عنصر محوري لأن الدستور نفسه أشار إلى كيفية الفصل في المنازعات الرياضية. وفي الإطار المصري، توجد وثيقة رسمية باسم </w:t>
      </w:r>
      <w:r>
        <w:rPr>
          <w:rStyle w:val="Strong"/>
          <w:rtl/>
        </w:rPr>
        <w:t>قرار اللجنة الأولمبية المصرية رقم 88 لسنة 2017</w:t>
      </w:r>
      <w:r>
        <w:rPr>
          <w:rtl/>
        </w:rPr>
        <w:t xml:space="preserve"> للعمل بلائحة النظام الأساسي </w:t>
      </w:r>
      <w:r>
        <w:rPr>
          <w:rStyle w:val="Strong"/>
          <w:rtl/>
        </w:rPr>
        <w:t>لمركز التسوية والتحكيم الرياضي المصري</w:t>
      </w:r>
      <w:r>
        <w:rPr>
          <w:rtl/>
        </w:rPr>
        <w:t xml:space="preserve">، وقد نُشرت في الوقائع المصرية في سبتمبر 2017. وبعد تعديل 2025، أكدت المصادر الرسمية أن من أهداف التعديل </w:t>
      </w:r>
      <w:r>
        <w:rPr>
          <w:rStyle w:val="Strong"/>
          <w:rtl/>
        </w:rPr>
        <w:t>تصحيح مسار المركز وضمان الحيادية والاستقلال</w:t>
      </w:r>
      <w:r>
        <w:rPr>
          <w:rtl/>
        </w:rPr>
        <w:t>، كما أن القرار التنفيذي 1113 أعاد إدراج اختصاصات المركز ضمن منظومة التنظيم الجديدة للأندية والمنازعات الرياضية</w:t>
      </w:r>
      <w:r>
        <w:t>.</w:t>
      </w:r>
    </w:p>
    <w:p w:rsidR="00206DCD" w:rsidRDefault="00206DCD" w:rsidP="00206DCD">
      <w:pPr>
        <w:pStyle w:val="Heading2"/>
        <w:bidi/>
      </w:pPr>
      <w:r>
        <w:t>) 13</w:t>
      </w:r>
      <w:r>
        <w:rPr>
          <w:rtl/>
        </w:rPr>
        <w:t>النزاهة الرياضية ومكافحة المنشطات</w:t>
      </w:r>
    </w:p>
    <w:p w:rsidR="00206DCD" w:rsidRDefault="00206DCD" w:rsidP="00206DCD">
      <w:pPr>
        <w:pStyle w:val="NormalWeb"/>
        <w:bidi/>
        <w:rPr>
          <w:rtl/>
        </w:rPr>
      </w:pPr>
      <w:r>
        <w:rPr>
          <w:rtl/>
        </w:rPr>
        <w:t xml:space="preserve">أي دليل حديث عن الحوكمة الرياضية في مصر يجب أن يخصص جزءًا واضحًا لـ </w:t>
      </w:r>
      <w:r>
        <w:rPr>
          <w:rStyle w:val="Strong"/>
          <w:rtl/>
        </w:rPr>
        <w:t>النزاهة الرياضية</w:t>
      </w:r>
      <w:r>
        <w:rPr>
          <w:rtl/>
        </w:rPr>
        <w:t xml:space="preserve"> و</w:t>
      </w:r>
      <w:r>
        <w:rPr>
          <w:rStyle w:val="Strong"/>
          <w:rtl/>
        </w:rPr>
        <w:t>مكافحة المنشطات</w:t>
      </w:r>
      <w:r>
        <w:t xml:space="preserve">. </w:t>
      </w:r>
      <w:r>
        <w:rPr>
          <w:rtl/>
        </w:rPr>
        <w:t xml:space="preserve">فوزارة الشباب والرياضة ذكرت رسميًا ضمن أهداف تعديلات 2025 دعم النزاهة والشفافية وتعزيز مكافحة المنشطات. كما أن </w:t>
      </w:r>
      <w:r>
        <w:rPr>
          <w:rStyle w:val="Strong"/>
          <w:rtl/>
        </w:rPr>
        <w:t>المنظمة المصرية لمكافحة المنشطات</w:t>
      </w:r>
      <w:r>
        <w:rPr>
          <w:rtl/>
        </w:rPr>
        <w:t xml:space="preserve"> تنشر على موقعها الرسمي القواعد المصرية لمكافحة المنشطات لعام 2021، ومعايير الاختبار والتحقيق، وإدارة النتائج، والعقوبات، وإعفاءات الاستخدام العلاجي، إضافة إلى الإشارة إلى </w:t>
      </w:r>
      <w:r>
        <w:rPr>
          <w:rStyle w:val="Strong"/>
          <w:rtl/>
        </w:rPr>
        <w:t>قائمة</w:t>
      </w:r>
      <w:r>
        <w:rPr>
          <w:rStyle w:val="Strong"/>
        </w:rPr>
        <w:t xml:space="preserve"> WADA </w:t>
      </w:r>
      <w:r>
        <w:rPr>
          <w:rStyle w:val="Strong"/>
          <w:rtl/>
        </w:rPr>
        <w:t>المحظورة لعام 2026</w:t>
      </w:r>
      <w:r>
        <w:t>.</w:t>
      </w:r>
    </w:p>
    <w:p w:rsidR="00206DCD" w:rsidRDefault="00206DCD" w:rsidP="00206DCD">
      <w:pPr>
        <w:pStyle w:val="NormalWeb"/>
        <w:bidi/>
      </w:pPr>
    </w:p>
    <w:p w:rsidR="00206DCD" w:rsidRDefault="00206DCD" w:rsidP="00206DCD">
      <w:pPr>
        <w:pStyle w:val="Heading2"/>
        <w:bidi/>
      </w:pPr>
      <w:r>
        <w:lastRenderedPageBreak/>
        <w:t>) 14</w:t>
      </w:r>
      <w:r>
        <w:rPr>
          <w:rtl/>
        </w:rPr>
        <w:t>السلامة والأمن داخل المنشآت الرياضية</w:t>
      </w:r>
    </w:p>
    <w:p w:rsidR="00206DCD" w:rsidRDefault="00206DCD" w:rsidP="00206DCD">
      <w:pPr>
        <w:pStyle w:val="NormalWeb"/>
        <w:bidi/>
      </w:pPr>
      <w:r>
        <w:rPr>
          <w:rtl/>
        </w:rPr>
        <w:t>من الموضوعات التي أصبحت جزءًا صريحًا من الحوكمة الرياضية المصرية</w:t>
      </w:r>
      <w:r>
        <w:t xml:space="preserve">: </w:t>
      </w:r>
      <w:r>
        <w:rPr>
          <w:rStyle w:val="Strong"/>
          <w:rtl/>
        </w:rPr>
        <w:t>معايير الأمن والسلامة</w:t>
      </w:r>
      <w:r>
        <w:t xml:space="preserve">. </w:t>
      </w:r>
      <w:r>
        <w:rPr>
          <w:rtl/>
        </w:rPr>
        <w:t>فالمصادر الرسمية الخاصة بالقرار التنفيذي 1113 نصت على أن من ركائز القرارات التنفيذية الالتزام بمعايير الأمن والسلامة داخل المنشآت الرياضية، لحماية اللاعبين والجماهير وتهيئة بيئة آمنة لممارسة الأنشطة الرياضية. لذلك، داخل هذا الباب، ينبغي إدراج مبحث يتناول المسؤولية الإدارية عن سلامة المنشأة الرياضية، واشتراطات التشغيل، والتزامات الأندية والجهات المنظمة</w:t>
      </w:r>
      <w:r>
        <w:t>.</w:t>
      </w:r>
    </w:p>
    <w:p w:rsidR="00206DCD" w:rsidRDefault="00206DCD" w:rsidP="00206DCD">
      <w:pPr>
        <w:pStyle w:val="Heading2"/>
        <w:bidi/>
      </w:pPr>
      <w:r>
        <w:t>) 15</w:t>
      </w:r>
      <w:r>
        <w:rPr>
          <w:rtl/>
        </w:rPr>
        <w:t>الرياضة البارالمبية والبعد الحقوقي</w:t>
      </w:r>
    </w:p>
    <w:p w:rsidR="00206DCD" w:rsidRDefault="00206DCD" w:rsidP="00206DCD">
      <w:pPr>
        <w:pStyle w:val="NormalWeb"/>
        <w:bidi/>
      </w:pPr>
      <w:r>
        <w:rPr>
          <w:rtl/>
        </w:rPr>
        <w:t xml:space="preserve">لا يكتمل الباب من دون إدراج </w:t>
      </w:r>
      <w:r>
        <w:rPr>
          <w:rStyle w:val="Strong"/>
          <w:rtl/>
        </w:rPr>
        <w:t>الحوكمة البارالمبية</w:t>
      </w:r>
      <w:r>
        <w:rPr>
          <w:rtl/>
        </w:rPr>
        <w:t>، لأن الدستور ربط صراحة بين حقوق الأشخاص ذوي الإعاقة والحقوق الرياضية، واللجنة البارالمبية المصرية تمتلك هيكلًا مؤسسيًا واضحًا على موقعها الرسمي يشمل “القوانين واللوائح”، و“الاتحادات”، و“الأندية”، و“الأهداف الاستراتيجية”. هذا يعني أن الحوكمة الرياضية المصرية المعاصرة لا تُبنى على الرياضة الأولمبية فقط، بل تشمل أيضًا البنية القانونية والتنظيمية لرياضات ذوي الإعاقة</w:t>
      </w:r>
      <w:r>
        <w:t>.</w:t>
      </w:r>
    </w:p>
    <w:p w:rsidR="00206DCD" w:rsidRDefault="00206DCD" w:rsidP="00206DCD">
      <w:pPr>
        <w:pStyle w:val="Heading2"/>
        <w:bidi/>
      </w:pPr>
      <w:r>
        <w:t>) 16</w:t>
      </w:r>
      <w:r>
        <w:rPr>
          <w:rtl/>
        </w:rPr>
        <w:t>البعد الاستراتيجي للحوكمة الرياضية</w:t>
      </w:r>
    </w:p>
    <w:p w:rsidR="00206DCD" w:rsidRDefault="00206DCD" w:rsidP="00206DCD">
      <w:pPr>
        <w:pStyle w:val="NormalWeb"/>
        <w:bidi/>
      </w:pPr>
      <w:r>
        <w:rPr>
          <w:rtl/>
        </w:rPr>
        <w:t xml:space="preserve">على المستوى الاستراتيجي الأوسع، تُظهر المواد الرسمية المرتبطة بـ </w:t>
      </w:r>
      <w:r>
        <w:rPr>
          <w:rStyle w:val="Strong"/>
          <w:rtl/>
        </w:rPr>
        <w:t>الاستراتيجية الوطنية للشباب والرياضة 2025–2032</w:t>
      </w:r>
      <w:r>
        <w:rPr>
          <w:rtl/>
        </w:rPr>
        <w:t xml:space="preserve"> أن الدولة تربط بين الحوكمة الرياضية، والتنمية المستدامة، وتعظيم إسهام الرياضة في الاقتصاد. كما تشير المواد الرسمية إلى أن تحسين الحوكمة وتعزيز المراجعة الداخلية صار جزءًا من خطاب الإدارة الرياضية الحكومية، لا مجرد ملحق قانوني</w:t>
      </w:r>
      <w:r>
        <w:t>.</w:t>
      </w:r>
    </w:p>
    <w:p w:rsidR="00206DCD" w:rsidRDefault="00206DCD" w:rsidP="00206DCD">
      <w:pPr>
        <w:pStyle w:val="Heading2"/>
        <w:bidi/>
      </w:pPr>
      <w:r>
        <w:t>) 17</w:t>
      </w:r>
      <w:r>
        <w:rPr>
          <w:rtl/>
        </w:rPr>
        <w:t>الفهرس الأنسب لهذا الباب داخل الدليل</w:t>
      </w:r>
    </w:p>
    <w:p w:rsidR="00206DCD" w:rsidRDefault="00206DCD" w:rsidP="00206DCD">
      <w:pPr>
        <w:pStyle w:val="NormalWeb"/>
        <w:bidi/>
      </w:pPr>
      <w:r>
        <w:rPr>
          <w:rtl/>
        </w:rPr>
        <w:t>للحصول على باب قوي ومتكامل، رتّبه بهذا التسلسل</w:t>
      </w:r>
      <w:r>
        <w:t>:</w:t>
      </w:r>
    </w:p>
    <w:p w:rsidR="00206DCD" w:rsidRDefault="00206DCD" w:rsidP="00206DCD">
      <w:pPr>
        <w:numPr>
          <w:ilvl w:val="0"/>
          <w:numId w:val="5"/>
        </w:numPr>
        <w:bidi/>
        <w:spacing w:before="100" w:beforeAutospacing="1" w:after="100" w:afterAutospacing="1" w:line="240" w:lineRule="auto"/>
      </w:pPr>
      <w:r>
        <w:rPr>
          <w:rtl/>
        </w:rPr>
        <w:t>المفهوم العام للتشريعات والحوكمة الرياضية في مصر</w:t>
      </w:r>
      <w:r>
        <w:t>.</w:t>
      </w:r>
    </w:p>
    <w:p w:rsidR="00206DCD" w:rsidRDefault="00206DCD" w:rsidP="00206DCD">
      <w:pPr>
        <w:numPr>
          <w:ilvl w:val="0"/>
          <w:numId w:val="5"/>
        </w:numPr>
        <w:bidi/>
        <w:spacing w:before="100" w:beforeAutospacing="1" w:after="100" w:afterAutospacing="1" w:line="240" w:lineRule="auto"/>
      </w:pPr>
      <w:r>
        <w:rPr>
          <w:rtl/>
        </w:rPr>
        <w:t>الأساس الدستوري للرياضة</w:t>
      </w:r>
      <w:r>
        <w:t>.</w:t>
      </w:r>
    </w:p>
    <w:p w:rsidR="00206DCD" w:rsidRDefault="00206DCD" w:rsidP="00206DCD">
      <w:pPr>
        <w:numPr>
          <w:ilvl w:val="0"/>
          <w:numId w:val="5"/>
        </w:numPr>
        <w:bidi/>
        <w:spacing w:before="100" w:beforeAutospacing="1" w:after="100" w:afterAutospacing="1" w:line="240" w:lineRule="auto"/>
      </w:pPr>
      <w:r>
        <w:rPr>
          <w:rtl/>
        </w:rPr>
        <w:t>قانون الرياضة المصري وتطوره من 2017 إلى تعديل 2025</w:t>
      </w:r>
      <w:r>
        <w:t>.</w:t>
      </w:r>
    </w:p>
    <w:p w:rsidR="00206DCD" w:rsidRDefault="00206DCD" w:rsidP="00206DCD">
      <w:pPr>
        <w:numPr>
          <w:ilvl w:val="0"/>
          <w:numId w:val="5"/>
        </w:numPr>
        <w:bidi/>
        <w:spacing w:before="100" w:beforeAutospacing="1" w:after="100" w:afterAutospacing="1" w:line="240" w:lineRule="auto"/>
      </w:pPr>
      <w:r>
        <w:rPr>
          <w:rtl/>
        </w:rPr>
        <w:t>مصادر التنظيم: القانون، القرارات التنفيذية، الأنظمة الأساسية، الميثاق الأوليمبي</w:t>
      </w:r>
      <w:r>
        <w:t>.</w:t>
      </w:r>
    </w:p>
    <w:p w:rsidR="00206DCD" w:rsidRDefault="00206DCD" w:rsidP="00206DCD">
      <w:pPr>
        <w:numPr>
          <w:ilvl w:val="0"/>
          <w:numId w:val="5"/>
        </w:numPr>
        <w:bidi/>
        <w:spacing w:before="100" w:beforeAutospacing="1" w:after="100" w:afterAutospacing="1" w:line="240" w:lineRule="auto"/>
      </w:pPr>
      <w:r>
        <w:rPr>
          <w:rtl/>
        </w:rPr>
        <w:t>الهيكل المؤسسي: الوزارة، اللجنة الأولمبية، اللجنة البارالمبية، الاتحادات، الأندية</w:t>
      </w:r>
      <w:r>
        <w:t>.</w:t>
      </w:r>
    </w:p>
    <w:p w:rsidR="00206DCD" w:rsidRDefault="00206DCD" w:rsidP="00206DCD">
      <w:pPr>
        <w:numPr>
          <w:ilvl w:val="0"/>
          <w:numId w:val="5"/>
        </w:numPr>
        <w:bidi/>
        <w:spacing w:before="100" w:beforeAutospacing="1" w:after="100" w:afterAutospacing="1" w:line="240" w:lineRule="auto"/>
      </w:pPr>
      <w:r>
        <w:rPr>
          <w:rtl/>
        </w:rPr>
        <w:t>الحوكمة الداخلية: الجمعيات العمومية، مجالس الإدارة، الانتخابات، التظلمات، مراقب الحسابات</w:t>
      </w:r>
      <w:r>
        <w:t>.</w:t>
      </w:r>
    </w:p>
    <w:p w:rsidR="00206DCD" w:rsidRDefault="00206DCD" w:rsidP="00206DCD">
      <w:pPr>
        <w:numPr>
          <w:ilvl w:val="0"/>
          <w:numId w:val="5"/>
        </w:numPr>
        <w:bidi/>
        <w:spacing w:before="100" w:beforeAutospacing="1" w:after="100" w:afterAutospacing="1" w:line="240" w:lineRule="auto"/>
      </w:pPr>
      <w:r>
        <w:rPr>
          <w:rtl/>
        </w:rPr>
        <w:t>الرقابة الإدارية والمالية والمراجعة الداخلية</w:t>
      </w:r>
      <w:r>
        <w:t>.</w:t>
      </w:r>
    </w:p>
    <w:p w:rsidR="00206DCD" w:rsidRDefault="00206DCD" w:rsidP="00206DCD">
      <w:pPr>
        <w:numPr>
          <w:ilvl w:val="0"/>
          <w:numId w:val="5"/>
        </w:numPr>
        <w:bidi/>
        <w:spacing w:before="100" w:beforeAutospacing="1" w:after="100" w:afterAutospacing="1" w:line="240" w:lineRule="auto"/>
      </w:pPr>
      <w:r>
        <w:rPr>
          <w:rtl/>
        </w:rPr>
        <w:t>الاستثمار الرياضي وشركات الخدمات الرياضية والتراخيص</w:t>
      </w:r>
      <w:r>
        <w:t>.</w:t>
      </w:r>
    </w:p>
    <w:p w:rsidR="00206DCD" w:rsidRDefault="00206DCD" w:rsidP="00206DCD">
      <w:pPr>
        <w:numPr>
          <w:ilvl w:val="0"/>
          <w:numId w:val="5"/>
        </w:numPr>
        <w:bidi/>
        <w:spacing w:before="100" w:beforeAutospacing="1" w:after="100" w:afterAutospacing="1" w:line="240" w:lineRule="auto"/>
      </w:pPr>
      <w:r>
        <w:rPr>
          <w:rtl/>
        </w:rPr>
        <w:t>تسوية المنازعات والتحكيم الرياضي</w:t>
      </w:r>
      <w:r>
        <w:t>.</w:t>
      </w:r>
    </w:p>
    <w:p w:rsidR="00206DCD" w:rsidRDefault="00206DCD" w:rsidP="00206DCD">
      <w:pPr>
        <w:numPr>
          <w:ilvl w:val="0"/>
          <w:numId w:val="5"/>
        </w:numPr>
        <w:bidi/>
        <w:spacing w:before="100" w:beforeAutospacing="1" w:after="100" w:afterAutospacing="1" w:line="240" w:lineRule="auto"/>
      </w:pPr>
      <w:r>
        <w:rPr>
          <w:rtl/>
        </w:rPr>
        <w:t>النزاهة، مكافحة المنشطات، ومكافحة التعصب والانحرافات</w:t>
      </w:r>
      <w:r>
        <w:t>.</w:t>
      </w:r>
    </w:p>
    <w:p w:rsidR="00206DCD" w:rsidRDefault="00206DCD" w:rsidP="00206DCD">
      <w:pPr>
        <w:numPr>
          <w:ilvl w:val="0"/>
          <w:numId w:val="5"/>
        </w:numPr>
        <w:bidi/>
        <w:spacing w:before="100" w:beforeAutospacing="1" w:after="100" w:afterAutospacing="1" w:line="240" w:lineRule="auto"/>
      </w:pPr>
      <w:r>
        <w:rPr>
          <w:rtl/>
        </w:rPr>
        <w:t>الأمن والسلامة داخل المنشآت الرياضية</w:t>
      </w:r>
      <w:r>
        <w:t>.</w:t>
      </w:r>
    </w:p>
    <w:p w:rsidR="00206DCD" w:rsidRDefault="00206DCD" w:rsidP="00206DCD">
      <w:pPr>
        <w:numPr>
          <w:ilvl w:val="0"/>
          <w:numId w:val="5"/>
        </w:numPr>
        <w:bidi/>
        <w:spacing w:before="100" w:beforeAutospacing="1" w:after="100" w:afterAutospacing="1" w:line="240" w:lineRule="auto"/>
      </w:pPr>
      <w:r>
        <w:rPr>
          <w:rtl/>
        </w:rPr>
        <w:t>الحوكمة البارالمبية وحقوق الأشخاص ذوي الإعاقة في الرياضة</w:t>
      </w:r>
      <w:r>
        <w:t>.</w:t>
      </w:r>
    </w:p>
    <w:p w:rsidR="00206DCD" w:rsidRDefault="00206DCD" w:rsidP="00206DCD">
      <w:pPr>
        <w:numPr>
          <w:ilvl w:val="0"/>
          <w:numId w:val="5"/>
        </w:numPr>
        <w:bidi/>
        <w:spacing w:before="100" w:beforeAutospacing="1" w:after="100" w:afterAutospacing="1" w:line="240" w:lineRule="auto"/>
      </w:pPr>
      <w:r>
        <w:rPr>
          <w:rtl/>
        </w:rPr>
        <w:t>التحديات التطبيقية وآفاق التطوير التشريعي</w:t>
      </w:r>
      <w:r>
        <w:t>.</w:t>
      </w:r>
      <w:r>
        <w:br/>
      </w:r>
      <w:r>
        <w:rPr>
          <w:rtl/>
        </w:rPr>
        <w:t>هذا الترتيب مستخلص من الإطار القانوني الحالي والوثائق التنفيذية والمواد الرسمية المنشورة من الوزارة والجهات الرياضية المصرية</w:t>
      </w:r>
      <w:r>
        <w:t>.</w:t>
      </w:r>
    </w:p>
    <w:p w:rsidR="00206DCD" w:rsidRDefault="00206DCD" w:rsidP="00206DCD">
      <w:pPr>
        <w:bidi/>
        <w:spacing w:before="100" w:beforeAutospacing="1" w:after="100" w:afterAutospacing="1" w:line="240" w:lineRule="auto"/>
        <w:rPr>
          <w:rtl/>
        </w:rPr>
      </w:pPr>
    </w:p>
    <w:p w:rsidR="00206DCD" w:rsidRDefault="00206DCD" w:rsidP="00206DCD">
      <w:pPr>
        <w:bidi/>
        <w:spacing w:before="100" w:beforeAutospacing="1" w:after="100" w:afterAutospacing="1" w:line="240" w:lineRule="auto"/>
        <w:rPr>
          <w:rtl/>
        </w:rPr>
      </w:pPr>
    </w:p>
    <w:p w:rsidR="00206DCD" w:rsidRDefault="00206DCD" w:rsidP="00206DCD">
      <w:pPr>
        <w:bidi/>
        <w:spacing w:before="100" w:beforeAutospacing="1" w:after="100" w:afterAutospacing="1" w:line="240" w:lineRule="auto"/>
        <w:rPr>
          <w:rtl/>
        </w:rPr>
      </w:pPr>
    </w:p>
    <w:p w:rsidR="00206DCD" w:rsidRDefault="00206DCD" w:rsidP="00206DCD">
      <w:pPr>
        <w:bidi/>
        <w:spacing w:before="100" w:beforeAutospacing="1" w:after="100" w:afterAutospacing="1" w:line="240" w:lineRule="auto"/>
      </w:pPr>
      <w:bookmarkStart w:id="0" w:name="_GoBack"/>
      <w:bookmarkEnd w:id="0"/>
    </w:p>
    <w:p w:rsidR="00206DCD" w:rsidRDefault="00206DCD" w:rsidP="00206DCD">
      <w:pPr>
        <w:pStyle w:val="Heading2"/>
        <w:bidi/>
      </w:pPr>
      <w:r>
        <w:t>) 18</w:t>
      </w:r>
      <w:r>
        <w:rPr>
          <w:rtl/>
        </w:rPr>
        <w:t>أهم المراجع الرسمية التي يجب أن يعتمد عليها هذا الباب</w:t>
      </w:r>
    </w:p>
    <w:p w:rsidR="00206DCD" w:rsidRDefault="00206DCD" w:rsidP="00206DCD">
      <w:pPr>
        <w:numPr>
          <w:ilvl w:val="0"/>
          <w:numId w:val="6"/>
        </w:numPr>
        <w:bidi/>
        <w:spacing w:before="100" w:beforeAutospacing="1" w:after="100" w:afterAutospacing="1" w:line="240" w:lineRule="auto"/>
      </w:pPr>
      <w:r>
        <w:rPr>
          <w:rStyle w:val="Strong"/>
          <w:rtl/>
        </w:rPr>
        <w:t>الدستور المصري المعدل 2019</w:t>
      </w:r>
      <w:r>
        <w:rPr>
          <w:rtl/>
        </w:rPr>
        <w:t>، وبخاصة المادة 84</w:t>
      </w:r>
      <w:r>
        <w:t>.</w:t>
      </w:r>
    </w:p>
    <w:p w:rsidR="00206DCD" w:rsidRDefault="00206DCD" w:rsidP="00206DCD">
      <w:pPr>
        <w:numPr>
          <w:ilvl w:val="0"/>
          <w:numId w:val="6"/>
        </w:numPr>
        <w:bidi/>
        <w:spacing w:before="100" w:beforeAutospacing="1" w:after="100" w:afterAutospacing="1" w:line="240" w:lineRule="auto"/>
      </w:pPr>
      <w:r>
        <w:rPr>
          <w:rStyle w:val="Strong"/>
          <w:rtl/>
        </w:rPr>
        <w:t>قانون الرياضة رقم 71 لسنة 2017</w:t>
      </w:r>
      <w:r>
        <w:t>.</w:t>
      </w:r>
    </w:p>
    <w:p w:rsidR="00206DCD" w:rsidRDefault="00206DCD" w:rsidP="00206DCD">
      <w:pPr>
        <w:numPr>
          <w:ilvl w:val="0"/>
          <w:numId w:val="6"/>
        </w:numPr>
        <w:bidi/>
        <w:spacing w:before="100" w:beforeAutospacing="1" w:after="100" w:afterAutospacing="1" w:line="240" w:lineRule="auto"/>
      </w:pPr>
      <w:r>
        <w:rPr>
          <w:rStyle w:val="Strong"/>
          <w:rtl/>
        </w:rPr>
        <w:t>القانون رقم 171 لسنة 2025</w:t>
      </w:r>
      <w:r>
        <w:rPr>
          <w:rtl/>
        </w:rPr>
        <w:t xml:space="preserve"> المعدل لبعض أحكام قانون الرياضة</w:t>
      </w:r>
      <w:r>
        <w:t>.</w:t>
      </w:r>
    </w:p>
    <w:p w:rsidR="00206DCD" w:rsidRDefault="00206DCD" w:rsidP="00206DCD">
      <w:pPr>
        <w:numPr>
          <w:ilvl w:val="0"/>
          <w:numId w:val="6"/>
        </w:numPr>
        <w:bidi/>
        <w:spacing w:before="100" w:beforeAutospacing="1" w:after="100" w:afterAutospacing="1" w:line="240" w:lineRule="auto"/>
      </w:pPr>
      <w:r>
        <w:rPr>
          <w:rStyle w:val="Strong"/>
          <w:rtl/>
        </w:rPr>
        <w:t>قرار 1112 لسنة 2025</w:t>
      </w:r>
      <w:r>
        <w:rPr>
          <w:rtl/>
        </w:rPr>
        <w:t xml:space="preserve"> بشأن ضوابط الاجتماع الخاص للجمعية العمومية للأندية الرياضية</w:t>
      </w:r>
      <w:r>
        <w:t>.</w:t>
      </w:r>
    </w:p>
    <w:p w:rsidR="00206DCD" w:rsidRDefault="00206DCD" w:rsidP="00206DCD">
      <w:pPr>
        <w:numPr>
          <w:ilvl w:val="0"/>
          <w:numId w:val="6"/>
        </w:numPr>
        <w:bidi/>
        <w:spacing w:before="100" w:beforeAutospacing="1" w:after="100" w:afterAutospacing="1" w:line="240" w:lineRule="auto"/>
      </w:pPr>
      <w:r>
        <w:rPr>
          <w:rStyle w:val="Strong"/>
          <w:rtl/>
        </w:rPr>
        <w:t>قرار 1113 لسنة 2025</w:t>
      </w:r>
      <w:r>
        <w:rPr>
          <w:rtl/>
        </w:rPr>
        <w:t xml:space="preserve"> بشأن ضوابط تعديل بعض أحكام نظم الأندية</w:t>
      </w:r>
      <w:r>
        <w:t>.</w:t>
      </w:r>
    </w:p>
    <w:p w:rsidR="00206DCD" w:rsidRDefault="00206DCD" w:rsidP="00206DCD">
      <w:pPr>
        <w:numPr>
          <w:ilvl w:val="0"/>
          <w:numId w:val="6"/>
        </w:numPr>
        <w:bidi/>
        <w:spacing w:before="100" w:beforeAutospacing="1" w:after="100" w:afterAutospacing="1" w:line="240" w:lineRule="auto"/>
      </w:pPr>
      <w:r>
        <w:rPr>
          <w:rStyle w:val="Strong"/>
          <w:rtl/>
        </w:rPr>
        <w:t>قرار 88 لسنة 2017</w:t>
      </w:r>
      <w:r>
        <w:rPr>
          <w:rtl/>
        </w:rPr>
        <w:t xml:space="preserve"> الخاص بلائحة النظام الأساسي لمركز التسوية والتحكيم الرياضي المصري</w:t>
      </w:r>
      <w:r>
        <w:t>.</w:t>
      </w:r>
    </w:p>
    <w:p w:rsidR="00206DCD" w:rsidRDefault="00206DCD" w:rsidP="00206DCD">
      <w:pPr>
        <w:numPr>
          <w:ilvl w:val="0"/>
          <w:numId w:val="6"/>
        </w:numPr>
        <w:bidi/>
        <w:spacing w:before="100" w:beforeAutospacing="1" w:after="100" w:afterAutospacing="1" w:line="240" w:lineRule="auto"/>
      </w:pPr>
      <w:r>
        <w:rPr>
          <w:rStyle w:val="Strong"/>
          <w:rtl/>
        </w:rPr>
        <w:t>صفحة لوائح وقوانين بوزارة الشباب والرياضة</w:t>
      </w:r>
      <w:r>
        <w:rPr>
          <w:rtl/>
        </w:rPr>
        <w:t>، وفيها أيضًا الميثاق الأوليمبي ضمن المواد المرجعية المنشورة</w:t>
      </w:r>
      <w:r>
        <w:t>.</w:t>
      </w:r>
    </w:p>
    <w:p w:rsidR="00206DCD" w:rsidRDefault="00206DCD" w:rsidP="00206DCD">
      <w:pPr>
        <w:numPr>
          <w:ilvl w:val="0"/>
          <w:numId w:val="6"/>
        </w:numPr>
        <w:bidi/>
        <w:spacing w:before="100" w:beforeAutospacing="1" w:after="100" w:afterAutospacing="1" w:line="240" w:lineRule="auto"/>
      </w:pPr>
      <w:r>
        <w:rPr>
          <w:rStyle w:val="Strong"/>
          <w:rtl/>
        </w:rPr>
        <w:t>موقع اللجنة الأولمبية المصرية</w:t>
      </w:r>
      <w:r>
        <w:t>.</w:t>
      </w:r>
    </w:p>
    <w:p w:rsidR="00206DCD" w:rsidRDefault="00206DCD" w:rsidP="00206DCD">
      <w:pPr>
        <w:numPr>
          <w:ilvl w:val="0"/>
          <w:numId w:val="6"/>
        </w:numPr>
        <w:bidi/>
        <w:spacing w:before="100" w:beforeAutospacing="1" w:after="100" w:afterAutospacing="1" w:line="240" w:lineRule="auto"/>
      </w:pPr>
      <w:r>
        <w:rPr>
          <w:rStyle w:val="Strong"/>
          <w:rtl/>
        </w:rPr>
        <w:t>موقع اللجنة البارالمبية المصرية</w:t>
      </w:r>
      <w:r>
        <w:t>.</w:t>
      </w:r>
    </w:p>
    <w:p w:rsidR="00206DCD" w:rsidRDefault="00206DCD" w:rsidP="00206DCD">
      <w:pPr>
        <w:numPr>
          <w:ilvl w:val="0"/>
          <w:numId w:val="6"/>
        </w:numPr>
        <w:bidi/>
        <w:spacing w:before="100" w:beforeAutospacing="1" w:after="100" w:afterAutospacing="1" w:line="240" w:lineRule="auto"/>
      </w:pPr>
      <w:r>
        <w:rPr>
          <w:rStyle w:val="Strong"/>
          <w:rtl/>
        </w:rPr>
        <w:t>موقع المنظمة المصرية لمكافحة المنشطات</w:t>
      </w:r>
      <w:r>
        <w:t>.</w:t>
      </w:r>
    </w:p>
    <w:p w:rsidR="00206DCD" w:rsidRDefault="00206DCD" w:rsidP="00206DCD">
      <w:pPr>
        <w:numPr>
          <w:ilvl w:val="0"/>
          <w:numId w:val="6"/>
        </w:numPr>
        <w:bidi/>
        <w:spacing w:before="100" w:beforeAutospacing="1" w:after="100" w:afterAutospacing="1" w:line="240" w:lineRule="auto"/>
      </w:pPr>
      <w:r>
        <w:rPr>
          <w:rStyle w:val="Strong"/>
          <w:rtl/>
        </w:rPr>
        <w:t>المنصة الوطنية الرياضية للخدمات الرقمية</w:t>
      </w:r>
      <w:r>
        <w:rPr>
          <w:rtl/>
        </w:rPr>
        <w:t xml:space="preserve"> الخاصة بقانون الرياضة وتراخيص شركات الخدمات الرياضية</w:t>
      </w:r>
      <w:r>
        <w:t>.</w:t>
      </w:r>
    </w:p>
    <w:p w:rsidR="00206DCD" w:rsidRPr="00206DCD" w:rsidRDefault="00206DCD" w:rsidP="00206DCD">
      <w:pPr>
        <w:bidi/>
      </w:pPr>
    </w:p>
    <w:sectPr w:rsidR="00206DCD" w:rsidRPr="00206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1B2A24"/>
    <w:multiLevelType w:val="multilevel"/>
    <w:tmpl w:val="E3D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36570"/>
    <w:multiLevelType w:val="multilevel"/>
    <w:tmpl w:val="8E56E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470650"/>
    <w:multiLevelType w:val="multilevel"/>
    <w:tmpl w:val="9B22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DD4BE3"/>
    <w:multiLevelType w:val="multilevel"/>
    <w:tmpl w:val="060C46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960223"/>
    <w:multiLevelType w:val="multilevel"/>
    <w:tmpl w:val="5486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2B0000"/>
    <w:multiLevelType w:val="multilevel"/>
    <w:tmpl w:val="65CCC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C1"/>
    <w:rsid w:val="00206DCD"/>
    <w:rsid w:val="002C238A"/>
    <w:rsid w:val="0072742F"/>
    <w:rsid w:val="008A1D8D"/>
    <w:rsid w:val="0099656A"/>
    <w:rsid w:val="00B139C5"/>
    <w:rsid w:val="00B201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C426"/>
  <w15:chartTrackingRefBased/>
  <w15:docId w15:val="{3F6809D0-2985-4770-999F-F343C7AA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139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39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39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39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39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9C5"/>
    <w:rPr>
      <w:b/>
      <w:bCs/>
    </w:rPr>
  </w:style>
  <w:style w:type="character" w:styleId="Hyperlink">
    <w:name w:val="Hyperlink"/>
    <w:basedOn w:val="DefaultParagraphFont"/>
    <w:uiPriority w:val="99"/>
    <w:semiHidden/>
    <w:unhideWhenUsed/>
    <w:rsid w:val="00B139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30669">
      <w:bodyDiv w:val="1"/>
      <w:marLeft w:val="0"/>
      <w:marRight w:val="0"/>
      <w:marTop w:val="0"/>
      <w:marBottom w:val="0"/>
      <w:divBdr>
        <w:top w:val="none" w:sz="0" w:space="0" w:color="auto"/>
        <w:left w:val="none" w:sz="0" w:space="0" w:color="auto"/>
        <w:bottom w:val="none" w:sz="0" w:space="0" w:color="auto"/>
        <w:right w:val="none" w:sz="0" w:space="0" w:color="auto"/>
      </w:divBdr>
    </w:div>
    <w:div w:id="779685704">
      <w:bodyDiv w:val="1"/>
      <w:marLeft w:val="0"/>
      <w:marRight w:val="0"/>
      <w:marTop w:val="0"/>
      <w:marBottom w:val="0"/>
      <w:divBdr>
        <w:top w:val="none" w:sz="0" w:space="0" w:color="auto"/>
        <w:left w:val="none" w:sz="0" w:space="0" w:color="auto"/>
        <w:bottom w:val="none" w:sz="0" w:space="0" w:color="auto"/>
        <w:right w:val="none" w:sz="0" w:space="0" w:color="auto"/>
      </w:divBdr>
    </w:div>
    <w:div w:id="917784855">
      <w:bodyDiv w:val="1"/>
      <w:marLeft w:val="0"/>
      <w:marRight w:val="0"/>
      <w:marTop w:val="0"/>
      <w:marBottom w:val="0"/>
      <w:divBdr>
        <w:top w:val="none" w:sz="0" w:space="0" w:color="auto"/>
        <w:left w:val="none" w:sz="0" w:space="0" w:color="auto"/>
        <w:bottom w:val="none" w:sz="0" w:space="0" w:color="auto"/>
        <w:right w:val="none" w:sz="0" w:space="0" w:color="auto"/>
      </w:divBdr>
      <w:divsChild>
        <w:div w:id="1303467989">
          <w:marLeft w:val="0"/>
          <w:marRight w:val="0"/>
          <w:marTop w:val="0"/>
          <w:marBottom w:val="0"/>
          <w:divBdr>
            <w:top w:val="none" w:sz="0" w:space="0" w:color="auto"/>
            <w:left w:val="none" w:sz="0" w:space="0" w:color="auto"/>
            <w:bottom w:val="none" w:sz="0" w:space="0" w:color="auto"/>
            <w:right w:val="none" w:sz="0" w:space="0" w:color="auto"/>
          </w:divBdr>
          <w:divsChild>
            <w:div w:id="596253800">
              <w:marLeft w:val="0"/>
              <w:marRight w:val="0"/>
              <w:marTop w:val="0"/>
              <w:marBottom w:val="0"/>
              <w:divBdr>
                <w:top w:val="none" w:sz="0" w:space="0" w:color="auto"/>
                <w:left w:val="none" w:sz="0" w:space="0" w:color="auto"/>
                <w:bottom w:val="none" w:sz="0" w:space="0" w:color="auto"/>
                <w:right w:val="none" w:sz="0" w:space="0" w:color="auto"/>
              </w:divBdr>
              <w:divsChild>
                <w:div w:id="199048400">
                  <w:marLeft w:val="0"/>
                  <w:marRight w:val="0"/>
                  <w:marTop w:val="0"/>
                  <w:marBottom w:val="0"/>
                  <w:divBdr>
                    <w:top w:val="none" w:sz="0" w:space="0" w:color="auto"/>
                    <w:left w:val="none" w:sz="0" w:space="0" w:color="auto"/>
                    <w:bottom w:val="none" w:sz="0" w:space="0" w:color="auto"/>
                    <w:right w:val="none" w:sz="0" w:space="0" w:color="auto"/>
                  </w:divBdr>
                  <w:divsChild>
                    <w:div w:id="226108826">
                      <w:marLeft w:val="0"/>
                      <w:marRight w:val="0"/>
                      <w:marTop w:val="0"/>
                      <w:marBottom w:val="0"/>
                      <w:divBdr>
                        <w:top w:val="none" w:sz="0" w:space="0" w:color="auto"/>
                        <w:left w:val="none" w:sz="0" w:space="0" w:color="auto"/>
                        <w:bottom w:val="none" w:sz="0" w:space="0" w:color="auto"/>
                        <w:right w:val="none" w:sz="0" w:space="0" w:color="auto"/>
                      </w:divBdr>
                      <w:divsChild>
                        <w:div w:id="300697472">
                          <w:marLeft w:val="0"/>
                          <w:marRight w:val="0"/>
                          <w:marTop w:val="0"/>
                          <w:marBottom w:val="0"/>
                          <w:divBdr>
                            <w:top w:val="none" w:sz="0" w:space="0" w:color="auto"/>
                            <w:left w:val="none" w:sz="0" w:space="0" w:color="auto"/>
                            <w:bottom w:val="none" w:sz="0" w:space="0" w:color="auto"/>
                            <w:right w:val="none" w:sz="0" w:space="0" w:color="auto"/>
                          </w:divBdr>
                          <w:divsChild>
                            <w:div w:id="9524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066290">
      <w:bodyDiv w:val="1"/>
      <w:marLeft w:val="0"/>
      <w:marRight w:val="0"/>
      <w:marTop w:val="0"/>
      <w:marBottom w:val="0"/>
      <w:divBdr>
        <w:top w:val="none" w:sz="0" w:space="0" w:color="auto"/>
        <w:left w:val="none" w:sz="0" w:space="0" w:color="auto"/>
        <w:bottom w:val="none" w:sz="0" w:space="0" w:color="auto"/>
        <w:right w:val="none" w:sz="0" w:space="0" w:color="auto"/>
      </w:divBdr>
    </w:div>
    <w:div w:id="195362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liament.gov.eg/News_Show.aspx?frm=5534&amp;utm_source=chatgpt.com" TargetMode="External"/><Relationship Id="rId13" Type="http://schemas.openxmlformats.org/officeDocument/2006/relationships/hyperlink" Target="https://www.emys.gov.eg/news/18190/%D8%A7%D8%B5%D8%AF%D8%A7%D8%B1-%D8%A7%D9%84%D9%82%D8%B1%D8%A7%D8%B1-%D8%A7%D9%84%D8%AA%D9%86%D9%81%D9%8A%D8%B0%D9%8A-%D9%84%D8%A3%D9%86%D8%AF%D9%8A%D8%A9-%D8%A7%D9%84%D8%B4%D8%B1%D9%83%D8%A7%D8%AA-%D9%88%D8%A7%D9%84%D9%85%D8%B5%D8%A7%D9%86%D8%B9-%D9%88%D8%AA%D9%85-%D9%86%D8%B4%D8%B1%D9%87-%D9%81%D9%8A-%D8%A7%D9%84%D8%AC%D8%B1%D9%8A%D8%AF%D8%A9-%D8%A7%D9%84%D8%B1%D8%B3%D9%85%D9%8A%D8%A9?utm_source=chatgpt.com" TargetMode="External"/><Relationship Id="rId3" Type="http://schemas.openxmlformats.org/officeDocument/2006/relationships/settings" Target="settings.xml"/><Relationship Id="rId7" Type="http://schemas.openxmlformats.org/officeDocument/2006/relationships/hyperlink" Target="https://www.parliament.gov.eg/News_Show.aspx?frm=5524&amp;utm_source=chatgpt.com" TargetMode="External"/><Relationship Id="rId12" Type="http://schemas.openxmlformats.org/officeDocument/2006/relationships/hyperlink" Target="https://www.emys.gov.eg/news/18166/%D9%88%D8%B2%D9%8A%D8%B1-%D8%A7%D9%84%D8%B4%D8%A8%D8%A7%D8%A8-%D9%8A%D8%B5%D8%AF%D8%B1-%D8%A7%D9%84%D9%82%D8%B1%D8%A7%D8%B1-%D8%A7%D9%84%D8%AA%D9%86%D9%81%D9%8A%D8%B0%D9%8A-%D8%B1%D9%82%D9%85-1113-%D9%84%D8%B3%D9%86%D8%A9-2025-%D8%A7%D9%84%D8%AE%D8%A7%D8%B5-%D8%A8%D8%B6%D9%88%D8%A7%D8%A8%D8%B7-%D8%AA%D8%B9%D8%AF%D9%8A%D9%84-%D8%A8%D8%B9%D8%B6-%D8%A3%D8%AD%D9%83%D8%A7%D9%85-%D9%86%D8%B8%D9%85-%D8%A7%D9%84%D8%A3%D9%86%D8%AF%D9%8A%D8%A9?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nshurat.org/node/24871?utm_source=chatgpt.com" TargetMode="External"/><Relationship Id="rId11" Type="http://schemas.openxmlformats.org/officeDocument/2006/relationships/hyperlink" Target="https://www.emys.gov.eg/news/18155/%D9%88%D8%B2%D9%8A%D8%B1-%D8%A7%D9%84%D8%B4%D8%A8%D8%A7%D8%A8-%D9%88%D8%A7%D9%84%D8%B1%D9%8A%D8%A7%D8%B6%D8%A9-%D9%8A%D8%B5%D8%AF%D8%B1-%D9%82%D8%B1%D8%A7%D8%B1%D8%A7-%D8%A8%D8%B6%D9%88%D8%A7%D8%A8%D8%B7-%D8%A7%D9%86%D8%B9%D9%82%D8%A7%D8%AF-%D8%A7%D9%84%D8%A7%D8%AC%D8%AA%D9%85%D8%A7%D8%B9-%D8%A7%D9%84%D8%AE%D8%A7%D8%B5-%D9%84%D9%84%D8%A3%D9%86%D8%AF%D9%8A%D8%A9-%D8%A7%D9%84%D8%B1%D9%8A%D8%A7%D8%B6%D9%8A%D8%A9?utm_source=chatgpt.com" TargetMode="External"/><Relationship Id="rId5" Type="http://schemas.openxmlformats.org/officeDocument/2006/relationships/hyperlink" Target="https://manshurat.org/node/14675?utm_source=chatgpt.com" TargetMode="External"/><Relationship Id="rId15" Type="http://schemas.openxmlformats.org/officeDocument/2006/relationships/fontTable" Target="fontTable.xml"/><Relationship Id="rId10" Type="http://schemas.openxmlformats.org/officeDocument/2006/relationships/hyperlink" Target="https://www.emys.gov.eg/news/18139/%D8%A8%D8%B9%D8%AF-%D8%AA%D8%B5%D8%AF%D9%8A%D9%82-%D8%A7%D9%84%D8%B1%D8%A6%D9%8A%D8%B3-%D8%B9%D9%84%D9%89-%D8%AA%D8%B9%D8%AF%D9%8A%D9%84%D8%A7%D8%AA-%D9%82%D8%A7%D9%86%D9%88%D9%86-%D8%A7%D9%84%D8%B1%D9%8A%D8%A7%D8%B6%D8%A9-%D9%88%D8%B2%D8%A7%D8%B1%D8%A9-%D8%A7%D9%84%D8%B4%D8%A8%D8%A7%D8%A8-%D9%88%D8%A7%D9%84%D8%B1%D9%8A%D8%A7%D8%B6%D8%A9-%D8%AA%D8%B9%D9%85%D9%85-%D8%B9%D9%84%D9%89-%D8%A7%D9%84%D9%85%D8%AF%D9%8A%D8%B1%D9%8A%D8%A7%D8%AA-%D8%A7%D9%84%D8%AA%D8%B1%D8%AA%D9%8A%D8%A8%D8%A7%D8%AA-%D8%A7%D9%84%D8%AA%D9%86%D9%81%D9%8A%D8%B0%D9%8A%D8%A9?utm_source=chatgpt.com" TargetMode="External"/><Relationship Id="rId4" Type="http://schemas.openxmlformats.org/officeDocument/2006/relationships/webSettings" Target="webSettings.xml"/><Relationship Id="rId9" Type="http://schemas.openxmlformats.org/officeDocument/2006/relationships/hyperlink" Target="https://www.emys.gov.eg/news/17809/%D9%85%D8%AC%D9%84%D8%B3-%D8%A7%D9%84%D9%86%D9%88%D8%A7%D8%A8-%D9%8A%D9%88%D8%A7%D9%81%D9%82-%D9%86%D9%87%D8%A7%D8%A6%D9%8A%D8%A7-%D8%B9%D9%84%D9%89-%D8%AA%D8%B9%D8%AF%D9%8A%D9%84%D8%A7%D8%AA-%D9%82%D8%A7%D9%86%D9%88%D9%86-%D8%A7%D9%84%D8%B1%D9%8A%D8%A7%D8%B6%D9%87?utm_source=chatgpt.com" TargetMode="External"/><Relationship Id="rId14" Type="http://schemas.openxmlformats.org/officeDocument/2006/relationships/hyperlink" Target="https://www.sccourt.gov.eg/SCC/faces/Rules_Html/13135_42_61_1_2.html?timestamp=1695750992328&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4391</Words>
  <Characters>25035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3</cp:revision>
  <dcterms:created xsi:type="dcterms:W3CDTF">2026-04-04T09:38:00Z</dcterms:created>
  <dcterms:modified xsi:type="dcterms:W3CDTF">2026-04-04T10:28:00Z</dcterms:modified>
</cp:coreProperties>
</file>