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F4F8" w14:textId="77777777" w:rsidR="00E42B31" w:rsidRDefault="00E42B31">
      <w:pPr>
        <w:spacing w:after="400"/>
      </w:pPr>
    </w:p>
    <w:p w14:paraId="33FCA5E9" w14:textId="77777777" w:rsidR="00E42B31" w:rsidRDefault="00D56CB2">
      <w:pPr>
        <w:bidi/>
        <w:spacing w:after="160"/>
        <w:jc w:val="center"/>
      </w:pPr>
      <w:r>
        <w:rPr>
          <w:i/>
          <w:iCs/>
          <w:color w:val="5A5A5A"/>
        </w:rPr>
        <w:t>بحث أكاديمي</w:t>
      </w:r>
    </w:p>
    <w:p w14:paraId="7E75B0FC" w14:textId="77777777" w:rsidR="00E42B31" w:rsidRDefault="00D56CB2">
      <w:pPr>
        <w:bidi/>
        <w:spacing w:after="240"/>
        <w:jc w:val="center"/>
      </w:pPr>
      <w:r>
        <w:rPr>
          <w:b/>
          <w:bCs/>
          <w:color w:val="1F3864"/>
          <w:sz w:val="48"/>
          <w:szCs w:val="48"/>
        </w:rPr>
        <w:t>تاريخ أوروبا القديم والحديث</w:t>
      </w:r>
    </w:p>
    <w:p w14:paraId="0413AF7B" w14:textId="77777777" w:rsidR="00E42B31" w:rsidRDefault="00E42B31">
      <w:pPr>
        <w:pBdr>
          <w:bottom w:val="single" w:sz="6" w:space="1" w:color="C0C0C0"/>
        </w:pBdr>
        <w:spacing w:before="200" w:after="200"/>
      </w:pPr>
    </w:p>
    <w:p w14:paraId="023FC5F3" w14:textId="77777777" w:rsidR="00E42B31" w:rsidRDefault="00D56CB2">
      <w:pPr>
        <w:bidi/>
        <w:spacing w:before="300" w:after="120"/>
        <w:jc w:val="center"/>
      </w:pPr>
      <w:r>
        <w:rPr>
          <w:b/>
          <w:bCs/>
          <w:color w:val="2E75B6"/>
          <w:sz w:val="32"/>
          <w:szCs w:val="32"/>
        </w:rPr>
        <w:t>الفصل الأول</w:t>
      </w:r>
    </w:p>
    <w:p w14:paraId="63999A98" w14:textId="77777777" w:rsidR="00E42B31" w:rsidRDefault="00D56CB2">
      <w:pPr>
        <w:bidi/>
        <w:spacing w:after="600"/>
        <w:jc w:val="center"/>
      </w:pPr>
      <w:r>
        <w:rPr>
          <w:b/>
          <w:bCs/>
          <w:color w:val="1F3864"/>
          <w:sz w:val="40"/>
          <w:szCs w:val="40"/>
        </w:rPr>
        <w:t>أوروبا في عصور ما قبل التاريخ</w:t>
      </w:r>
    </w:p>
    <w:p w14:paraId="16CCB694" w14:textId="77777777" w:rsidR="00E42B31" w:rsidRDefault="00E42B31">
      <w:pPr>
        <w:spacing w:after="800"/>
      </w:pPr>
    </w:p>
    <w:p w14:paraId="468511D3" w14:textId="77777777" w:rsidR="00E42B31" w:rsidRDefault="00D56CB2">
      <w:pPr>
        <w:pStyle w:val="Heading1"/>
      </w:pPr>
      <w:r>
        <w:t>مقدمة الفصل</w:t>
      </w:r>
    </w:p>
    <w:p w14:paraId="7A099F1F" w14:textId="77777777" w:rsidR="00E42B31" w:rsidRPr="00883F87" w:rsidRDefault="00D56CB2" w:rsidP="00883F87">
      <w:pPr>
        <w:spacing w:after="200" w:line="360" w:lineRule="auto"/>
        <w:jc w:val="right"/>
        <w:rPr>
          <w:b/>
          <w:bCs/>
        </w:rPr>
      </w:pPr>
      <w:r w:rsidRPr="00883F87">
        <w:rPr>
          <w:b/>
          <w:bCs/>
        </w:rPr>
        <w:t>يُمثّل هذا الفصل الأول من بحثنا الأكاديمي الموسوم بـ"تاريخ أوروبا القديم والحديث" بوابةً جوهرية للولوج إلى أعماق الحضارة الأوروبية، إذ يتناول مرحلة ما قبل التاريخ التي تُشكّل الركيزة الأولى والأساس الصامت الذي بُني عليه كلُّ ما تلاه من تطوّرٍ حضاري. فقبل أن تقوم في أوروبا مدنٌ عامرة، وتُرسَم حدود دول، وتُدوَّن وثائق ومعاهدات، كانت هذه القارة مسرحًا لتجربة إنسانية بالغة الغنى والعمق، تمتد جذورها إلى ما يزيد على مليوني عام.</w:t>
      </w:r>
    </w:p>
    <w:p w14:paraId="5E2A4F70" w14:textId="77777777" w:rsidR="00E42B31" w:rsidRPr="00883F87" w:rsidRDefault="00D56CB2" w:rsidP="00883F87">
      <w:pPr>
        <w:spacing w:after="200" w:line="360" w:lineRule="auto"/>
        <w:jc w:val="right"/>
        <w:rPr>
          <w:b/>
          <w:bCs/>
        </w:rPr>
      </w:pPr>
      <w:r w:rsidRPr="00883F87">
        <w:rPr>
          <w:b/>
          <w:bCs/>
        </w:rPr>
        <w:t>ولعلّ أشدَّ ما يُميّز هذه الحقبة أنها لم تُترك لنا في وثائق مكتوبة أو روايات منقولة، بل تجلّت في أدواتٍ صوّانية متناثرة، وعظامٍ بشرية محفورة في طبقات الأرض، ورسوماتٍ كهفية تتحدى الزمن على جدران المغارات، وبقايا مواقد وأعشاش وحفر قديمة تشهد على وجود كائن بشري كافح من أجل البقاء والفهم والتواصل مع العالم من حوله. وقد كان على علم الآثار وعلم الأحياء التطوري وعلم الأنثروبولوجيا أن يتضافروا معًا لاستعادة هذه الصفحات الأولى من تاريخ الإنسان الأوروبي.</w:t>
      </w:r>
    </w:p>
    <w:p w14:paraId="18365A2D" w14:textId="77777777" w:rsidR="00E42B31" w:rsidRPr="00883F87" w:rsidRDefault="00D56CB2" w:rsidP="00883F87">
      <w:pPr>
        <w:spacing w:after="200" w:line="360" w:lineRule="auto"/>
        <w:jc w:val="right"/>
        <w:rPr>
          <w:b/>
          <w:bCs/>
        </w:rPr>
      </w:pPr>
      <w:r w:rsidRPr="00883F87">
        <w:rPr>
          <w:b/>
          <w:bCs/>
        </w:rPr>
        <w:t>يسعى هذا الفصل إلى تتبّع المسيرة البشرية في أوروبا منذ أقدم الأدلة على الوجود الإنساني في هذه القارة حتى الانتقال التدريجي نحو حياة الاستقرار والزراعة مع نهاية الألفية الرابعة قبل الميلاد. ويُعالج الفصل هذه المسيرة عبر محاور متعددة ومترابطة، تشمل التكوين البشري الأول، والعصور الحجرية بمراحلها المتتالية، والتطوّر المادي والفكري للإنسان الأوروبي، وصولًا إلى فجر الثورة الزراعية التي غيّرت وجه هذه القارة إلى الأبد.</w:t>
      </w:r>
    </w:p>
    <w:p w14:paraId="782E25B2" w14:textId="77777777" w:rsidR="00E42B31" w:rsidRPr="00883F87" w:rsidRDefault="00E42B31" w:rsidP="00883F87">
      <w:pPr>
        <w:spacing w:after="300"/>
        <w:rPr>
          <w:b/>
          <w:bCs/>
        </w:rPr>
      </w:pPr>
    </w:p>
    <w:p w14:paraId="1D690418" w14:textId="77777777" w:rsidR="00E42B31" w:rsidRPr="00883F87" w:rsidRDefault="00D56CB2" w:rsidP="00883F87">
      <w:pPr>
        <w:pStyle w:val="Heading2"/>
        <w:pBdr>
          <w:bottom w:val="single" w:sz="4" w:space="1" w:color="2E75B6"/>
        </w:pBdr>
        <w:bidi w:val="0"/>
      </w:pPr>
      <w:r w:rsidRPr="00883F87">
        <w:t>أولًا: مفهوم ما قبل التاريخ في أوروبا وإطاره الزمني</w:t>
      </w:r>
    </w:p>
    <w:p w14:paraId="60CECBE2" w14:textId="77777777" w:rsidR="00E42B31" w:rsidRPr="00883F87" w:rsidRDefault="00D56CB2" w:rsidP="00883F87">
      <w:pPr>
        <w:spacing w:after="200" w:line="360" w:lineRule="auto"/>
        <w:jc w:val="right"/>
        <w:rPr>
          <w:b/>
          <w:bCs/>
        </w:rPr>
      </w:pPr>
      <w:r w:rsidRPr="00883F87">
        <w:rPr>
          <w:b/>
          <w:bCs/>
        </w:rPr>
        <w:lastRenderedPageBreak/>
        <w:t>يُعدّ مصطلح "ما قبل التاريخ" (Prehistory) من المفاهيم المنهجية المستحدثة في حقل الدراسات الإنسانية، وهو مفهوم يدلّ على تلك الحقبة الزمنية الممتدة من أقدم وجودٍ إنسانيٍّ موثّق حتى بداية التدوين الكتابي في منطقة جغرافية بعينها. وفي السياق الأوروبي، يُحدَّد بدء التاريخ المكتوب عمومًا بظهور الكتابة في منطقة بحر إيجة ومناطق البحر المتوسط خلال الألفية الثالثة والثانية قبل الميلاد، مما يعني أن ما قبل التاريخ الأوروبي يمتد على مدى زمني يتجاوز مليوني عام.</w:t>
      </w:r>
    </w:p>
    <w:p w14:paraId="78707BA8" w14:textId="77777777" w:rsidR="00E42B31" w:rsidRPr="00883F87" w:rsidRDefault="00D56CB2" w:rsidP="00883F87">
      <w:pPr>
        <w:spacing w:after="200" w:line="360" w:lineRule="auto"/>
        <w:jc w:val="right"/>
        <w:rPr>
          <w:b/>
          <w:bCs/>
        </w:rPr>
      </w:pPr>
      <w:r w:rsidRPr="00883F87">
        <w:rPr>
          <w:b/>
          <w:bCs/>
        </w:rPr>
        <w:t>وقد درج الباحثون على تقسيم هذه الحقبة الطويلة إلى عدة مراحل كبرى بحسب المواد التي استخدمها الإنسان في صناعة أدواته: فالعصر الحجري (Stone Age) يبدأ مع أولى الأدوات الحجرية قبل نحو 2.6 مليون عام، ويمتد حتى انتشار معرفة المعادن، ثم يُعقبه عصر البرونز (Bronze Age) نحو 3300 ق.م، فعصر الحديد (Iron Age) نحو 1200 ق.م. غير أن هذه التواريخ ليست حدودًا صارمة بل هي تقديرات تتفاوت من منطقة إلى أخرى داخل القارة الأوروبية ذاتها.</w:t>
      </w:r>
    </w:p>
    <w:p w14:paraId="0E44E514" w14:textId="77777777" w:rsidR="00E42B31" w:rsidRPr="00883F87" w:rsidRDefault="00D56CB2" w:rsidP="00883F87">
      <w:pPr>
        <w:spacing w:after="200" w:line="360" w:lineRule="auto"/>
        <w:jc w:val="right"/>
        <w:rPr>
          <w:b/>
          <w:bCs/>
        </w:rPr>
      </w:pPr>
      <w:r w:rsidRPr="00883F87">
        <w:rPr>
          <w:b/>
          <w:bCs/>
        </w:rPr>
        <w:t>والعصر الحجري بدوره ينقسم إلى ثلاثة أقسام رئيسية: العصر الحجري القديم (Paleolithic) الذي يمتد من نحو 2.6 مليون سنة حتى نحو 12,000 سنة قبل الحاضر، والعصر الحجري الأوسط (Mesolithic) الممتد من نحو 12,000 حتى 6,000 سنة قبل الحاضر، والعصر الحجري الحديث (Neolithic) من نحو 6,000 حتى 4,500 سنة قبل الحاضر. ويُشكّل هذا التصنيف الثلاثي إطارًا منهجيًا رسّخه العلماء في أواخر القرن التاسع عشر وأوائل القرن العشرين، وإن كانت الاكتشافات الأثرية المتواترة تُعدّل باستمرار تفاصيله وحدوده الزمنية.</w:t>
      </w:r>
    </w:p>
    <w:p w14:paraId="0414EC4A" w14:textId="77777777" w:rsidR="00E42B31" w:rsidRPr="00883F87" w:rsidRDefault="00D56CB2" w:rsidP="00883F87">
      <w:pPr>
        <w:spacing w:after="200" w:line="360" w:lineRule="auto"/>
        <w:jc w:val="right"/>
        <w:rPr>
          <w:b/>
          <w:bCs/>
        </w:rPr>
      </w:pPr>
      <w:r w:rsidRPr="00883F87">
        <w:rPr>
          <w:b/>
          <w:bCs/>
        </w:rPr>
        <w:t>ومما تجدر الإشارة إليه في هذا السياق أن غياب السجل الكتابي لا يعني غياب التاريخ ذاته؛ فالأدلة الأثرية والبيولوجية والجيولوجية تُقدّم صورة شاملة - وإن كانت ناقصة ومتقطّعة - عن حياة الإنسان الأوروبي في هذه الحقبة السحيقة. ومن هنا جاءت أهمية مواقع أثرية بارزة كـ Atapuerca في إسبانيا، وسهل الدوردوني في فرنسا، ووادي نياندرتال في ألمانيا، لتُعيد رسم ملامح ذلك الإنسان الأول على أرض أوروبا.</w:t>
      </w:r>
    </w:p>
    <w:p w14:paraId="31B972F4" w14:textId="77777777" w:rsidR="00E42B31" w:rsidRPr="00883F87" w:rsidRDefault="00E42B31" w:rsidP="00883F87">
      <w:pPr>
        <w:spacing w:after="300"/>
        <w:rPr>
          <w:b/>
          <w:bCs/>
        </w:rPr>
      </w:pPr>
    </w:p>
    <w:p w14:paraId="327BCA97" w14:textId="77777777" w:rsidR="00E42B31" w:rsidRPr="00883F87" w:rsidRDefault="00D56CB2" w:rsidP="00883F87">
      <w:pPr>
        <w:pStyle w:val="Heading2"/>
        <w:pBdr>
          <w:bottom w:val="single" w:sz="4" w:space="1" w:color="2E75B6"/>
        </w:pBdr>
        <w:bidi w:val="0"/>
      </w:pPr>
      <w:r w:rsidRPr="00883F87">
        <w:t>ثانيًا: التكوين البشري الأول في أوروبا وأبرز الأنواع البشرية المبكرة</w:t>
      </w:r>
    </w:p>
    <w:p w14:paraId="5217D56D" w14:textId="77777777" w:rsidR="00E42B31" w:rsidRPr="00883F87" w:rsidRDefault="00D56CB2" w:rsidP="00883F87">
      <w:pPr>
        <w:pStyle w:val="Heading3"/>
        <w:bidi w:val="0"/>
      </w:pPr>
      <w:r w:rsidRPr="00883F87">
        <w:t>1. البشر الأوائل: الجذور الأفريقية والهجرة الكبرى</w:t>
      </w:r>
    </w:p>
    <w:p w14:paraId="776396E1" w14:textId="77777777" w:rsidR="00E42B31" w:rsidRPr="00883F87" w:rsidRDefault="00D56CB2" w:rsidP="00883F87">
      <w:pPr>
        <w:spacing w:after="200" w:line="360" w:lineRule="auto"/>
        <w:jc w:val="right"/>
        <w:rPr>
          <w:b/>
          <w:bCs/>
        </w:rPr>
      </w:pPr>
      <w:r w:rsidRPr="00883F87">
        <w:rPr>
          <w:b/>
          <w:bCs/>
        </w:rPr>
        <w:t>إن الفهم العلمي الراهن، الذي تدعمه الأدلة الجينية والأحفورية، يُكدّ بوضوح أن أوروبا لم تشهد نشوء الإنسان ابتداءً على أرضها، بل كانت وجهةً لموجات متعاقبة من الهجرة البشرية انطلقت من القارة الأفريقية. فقد غادرت أولى المجموعات البشرية المُبكّرة أفريقيا قبل نحو 1.8 إلى مليوني سنة في إطار ما يُعرف بـ"الخروج من أفريقيا الأول"، حاملةً معها ثقافة أدواتها الأولى المعروفة بالثقافة الأولدوانية (Oldowan).</w:t>
      </w:r>
    </w:p>
    <w:p w14:paraId="42A01F3D" w14:textId="77777777" w:rsidR="00E42B31" w:rsidRPr="00883F87" w:rsidRDefault="00D56CB2" w:rsidP="00883F87">
      <w:pPr>
        <w:spacing w:after="200" w:line="360" w:lineRule="auto"/>
        <w:jc w:val="right"/>
        <w:rPr>
          <w:b/>
          <w:bCs/>
        </w:rPr>
      </w:pPr>
      <w:r w:rsidRPr="00883F87">
        <w:rPr>
          <w:b/>
          <w:bCs/>
        </w:rPr>
        <w:t xml:space="preserve">وقد وصل هؤلاء المهاجرون الأوائل إلى جنوب أوروبا عبر ممرّات بلاد الشام والأناضول، وتشير الشواهد الأثرية المكتشفة في موقع Dmanisi في جورجيا إلى أن كائنات تنتمي إلى نوع Homo erectus وصلت إلى حافة أوروبا قبل نحو 1.8 مليون سنة. وتوثّق كهوف Atapuerca في إقليم قشتالة وليون بشمال إسبانيا بشكل </w:t>
      </w:r>
      <w:r w:rsidRPr="00883F87">
        <w:rPr>
          <w:b/>
          <w:bCs/>
        </w:rPr>
        <w:lastRenderedPageBreak/>
        <w:t>استثنائي هذا الحضور البشري المبكر، حيث كُشف عن بقايا تعود إلى نوع Homo antecessor بعمر يُقدَّر بنحو 1.2 مليون سنة، مما يجعلها أقدم دليل موثّق على وجود إنسان في أوروبا الغربية.</w:t>
      </w:r>
    </w:p>
    <w:p w14:paraId="13DB3769" w14:textId="77777777" w:rsidR="00E42B31" w:rsidRPr="00883F87" w:rsidRDefault="00D56CB2" w:rsidP="00883F87">
      <w:pPr>
        <w:pStyle w:val="Heading3"/>
        <w:bidi w:val="0"/>
      </w:pPr>
      <w:r w:rsidRPr="00883F87">
        <w:t>2. إنسان هايدلبرج: الجسر بين النوعين</w:t>
      </w:r>
    </w:p>
    <w:p w14:paraId="5BE97F39" w14:textId="77777777" w:rsidR="00E42B31" w:rsidRPr="00883F87" w:rsidRDefault="00D56CB2" w:rsidP="00883F87">
      <w:pPr>
        <w:spacing w:after="200" w:line="360" w:lineRule="auto"/>
        <w:jc w:val="right"/>
        <w:rPr>
          <w:b/>
          <w:bCs/>
        </w:rPr>
      </w:pPr>
      <w:r w:rsidRPr="00883F87">
        <w:rPr>
          <w:b/>
          <w:bCs/>
        </w:rPr>
        <w:t>في الفترة الممتدة بين 700,000 و200,000 سنة قبل الحاضر، شهدت أوروبا انتشار نوع بشري يُعرف بـ Homo heidelbergensis أو إنسان هايدلبرج، نسبةً إلى الفكّ السفلي الأحفوري المكتشف عام 1907 قرب مدينة هايدلبرج الألمانية. ويحتل هذا النوع مكانةً محورية في شجرة التطور البشري الأوروبي، إذ يُرجّح كثير من الباحثين أنه يُمثّل السلف المشترك لإنسان نياندرتال من جهة، والإنسان العاقل (Homo sapiens) المنحدر من الخط الأفريقي من جهة أخرى.</w:t>
      </w:r>
    </w:p>
    <w:p w14:paraId="27C2A3DF" w14:textId="77777777" w:rsidR="00E42B31" w:rsidRPr="00883F87" w:rsidRDefault="00D56CB2" w:rsidP="00883F87">
      <w:pPr>
        <w:spacing w:after="200" w:line="360" w:lineRule="auto"/>
        <w:jc w:val="right"/>
        <w:rPr>
          <w:b/>
          <w:bCs/>
        </w:rPr>
      </w:pPr>
      <w:r w:rsidRPr="00883F87">
        <w:rPr>
          <w:b/>
          <w:bCs/>
        </w:rPr>
        <w:t>تميّز إنسان هايدلبرج بقدراتٍ تقنية متطورة نسبيًا بالقياس إلى أسلافه، إذ أجاد صناعة أدوات متطورة وكان يصطاد الحيوانات الكبيرة. وفي موقع Boxgrove بجنوب إنجلترا، عُثر على بقايا تعود لنحو 500,000 سنة تُظهر آثار صيد منظّم لحيوانات ضخمة كالجاموس القديم والوحيد. كما تكشف مواقع شيشنهايم الألمانية ووارطة الإيطالية عن تعقيد متزايد في سلوكيات هذا النوع وارتباطه ببيئته.</w:t>
      </w:r>
    </w:p>
    <w:p w14:paraId="711566A5" w14:textId="77777777" w:rsidR="00E42B31" w:rsidRPr="00883F87" w:rsidRDefault="00D56CB2" w:rsidP="00883F87">
      <w:pPr>
        <w:pStyle w:val="Heading3"/>
        <w:bidi w:val="0"/>
      </w:pPr>
      <w:r w:rsidRPr="00883F87">
        <w:t>3. إنسان نياندرتال: ساكن أوروبا الأصيل</w:t>
      </w:r>
    </w:p>
    <w:p w14:paraId="5D0FB077" w14:textId="77777777" w:rsidR="00E42B31" w:rsidRPr="00883F87" w:rsidRDefault="00D56CB2" w:rsidP="00883F87">
      <w:pPr>
        <w:spacing w:after="200" w:line="360" w:lineRule="auto"/>
        <w:jc w:val="right"/>
        <w:rPr>
          <w:b/>
          <w:bCs/>
        </w:rPr>
      </w:pPr>
      <w:r w:rsidRPr="00883F87">
        <w:rPr>
          <w:b/>
          <w:bCs/>
        </w:rPr>
        <w:t>يُعدّ إنسان نياندرتال (Homo neanderthalensis) من أبرز وأشهر الأنواع البشرية المبكرة في أوروبا، وقد تطوّر من أسلاف Homo heidelbergensis قبل نحو 400,000 سنة واستمر حضوره القاري حتى نحو 40,000 سنة قبل الحاضر. واكتُشفت رفاته لأول مرة عام 1856 في وادي نياندر بالقرب من دوسلدورف الألمانية، وسرعان ما غدا هذا الاكتشاف من أكثر الأحداث العلمية إثارةً للجدل في القرن التاسع عشر.</w:t>
      </w:r>
    </w:p>
    <w:p w14:paraId="3DF1AE0E" w14:textId="77777777" w:rsidR="00E42B31" w:rsidRPr="00883F87" w:rsidRDefault="00D56CB2" w:rsidP="00883F87">
      <w:pPr>
        <w:spacing w:after="200" w:line="360" w:lineRule="auto"/>
        <w:jc w:val="right"/>
        <w:rPr>
          <w:b/>
          <w:bCs/>
        </w:rPr>
      </w:pPr>
      <w:r w:rsidRPr="00883F87">
        <w:rPr>
          <w:b/>
          <w:bCs/>
        </w:rPr>
        <w:t>يتميّز الهيكل العظمي لإنسان نياندرتال بسماتٍ تشريحية واضحة تُفرّقه عن الإنسان العاقل: فهو أقصر قامةً وأكثر تعظّمًا، وله جمجمة مستطيلة بارزة الحاجبين، ووجه عريض يتصدّره أنف ضخم كان يمنحه كفاءة عالية في ترطيب الهواء البارد الجاف. وعلى الرغم من الصورة النمطية التي روّجت لفترة طويلة لكونه كائنًا بدائيًا فجًّا، فإن الأبحاث الأثرية والجينية الحديثة تُقدّم صورةً مختلفة كليًا: فقد كان نياندرتال يدفن موتاه في بعض المواقع كشانيدار في العراق وكباره في إسبانيا، وكان ربما يصنع الزينة ويستخدم الأصباغ.</w:t>
      </w:r>
    </w:p>
    <w:p w14:paraId="7BAF2D58" w14:textId="77777777" w:rsidR="00E42B31" w:rsidRPr="00883F87" w:rsidRDefault="00D56CB2" w:rsidP="00883F87">
      <w:pPr>
        <w:spacing w:after="200" w:line="360" w:lineRule="auto"/>
        <w:jc w:val="right"/>
        <w:rPr>
          <w:b/>
          <w:bCs/>
        </w:rPr>
      </w:pPr>
      <w:r w:rsidRPr="00883F87">
        <w:rPr>
          <w:b/>
          <w:bCs/>
        </w:rPr>
        <w:t>كشفت الدراسات الجينية المتقدّمة، ولا سيّما مشروع مجين نياندرتال الذي أنجزه معهد ماكس بلانك للأنثروبولوجيا التطورية بقيادة العالم سفانتي بابو، أن الإنسان الحديث المنحدر من خارج أفريقيا يحمل في جينومه بين 1% و4% من الجينات النياندرتالية، مما يدلّ دلالةً قاطعة على حدوث تزاوج بين المجموعتين في فترات التقاء هجرات الإنسان العاقل بمناطق سكن نياندرتال قبل نحو 40,000 إلى 70,000 سنة.</w:t>
      </w:r>
    </w:p>
    <w:p w14:paraId="0A6B7625" w14:textId="77777777" w:rsidR="00E42B31" w:rsidRPr="00883F87" w:rsidRDefault="00D56CB2" w:rsidP="00883F87">
      <w:pPr>
        <w:pStyle w:val="Heading3"/>
        <w:bidi w:val="0"/>
      </w:pPr>
      <w:r w:rsidRPr="00883F87">
        <w:t>4. الإنسان العاقل في أوروبا المبكرة</w:t>
      </w:r>
    </w:p>
    <w:p w14:paraId="57A00F94" w14:textId="77777777" w:rsidR="00E42B31" w:rsidRPr="00883F87" w:rsidRDefault="00D56CB2" w:rsidP="00883F87">
      <w:pPr>
        <w:spacing w:after="200" w:line="360" w:lineRule="auto"/>
        <w:jc w:val="right"/>
        <w:rPr>
          <w:b/>
          <w:bCs/>
        </w:rPr>
      </w:pPr>
      <w:r w:rsidRPr="00883F87">
        <w:rPr>
          <w:b/>
          <w:bCs/>
        </w:rPr>
        <w:t xml:space="preserve">وصل الإنسان العاقل (Homo sapiens) إلى أوروبا قبل نحو 40,000 إلى 45,000 سنة قادمًا من أفريقيا والشرق الأوسط في إطار ما يُعرف بـ"الخروج من أفريقيا الثاني" أو "الانتشار الحديث". وقد ترافق وصوله مع </w:t>
      </w:r>
      <w:r w:rsidRPr="00883F87">
        <w:rPr>
          <w:b/>
          <w:bCs/>
        </w:rPr>
        <w:lastRenderedPageBreak/>
        <w:t>ثورة ثقافية ملحوظة عُرفت بـ"الثورة الإبداعية" أو "الانفجار الرمزي" (Symbolic Explosion)، إذ تميّز هذا الإنسان الجديد بقدرات لغوية وتجريدية وفنية متطورة.</w:t>
      </w:r>
    </w:p>
    <w:p w14:paraId="32828C10" w14:textId="77777777" w:rsidR="00E42B31" w:rsidRPr="00883F87" w:rsidRDefault="00D56CB2" w:rsidP="00883F87">
      <w:pPr>
        <w:spacing w:after="200" w:line="360" w:lineRule="auto"/>
        <w:jc w:val="right"/>
        <w:rPr>
          <w:b/>
          <w:bCs/>
        </w:rPr>
      </w:pPr>
      <w:r w:rsidRPr="00883F87">
        <w:rPr>
          <w:b/>
          <w:bCs/>
        </w:rPr>
        <w:t>يُطلق علماء الأثار أحيانًا على أولى هذه المجموعات اسم "إنسان كرو-مانيون" (Cro-Magnon)، نسبةً إلى الموقع الفرنسي الذي اكتُشفت فيه عام 1868 بقايا بشرية حديثة تعود إلى نحو 30,000 سنة. وقد عاشت هذه المجموعات في بادئ الأمر جنبًا إلى جنب مع نياندرتال قبل أن يختفي هذا الأخير تدريجيًا من المشهد قبل نحو 40,000 سنة، في ظروف لا تزال تُثير جدلًا علميًا واسعًا تتباين فيه نظريات التنافس على الموارد، والتغيّر المناخي، والأمراض، والاندماج الجيني.</w:t>
      </w:r>
    </w:p>
    <w:p w14:paraId="55441FD9" w14:textId="77777777" w:rsidR="00E42B31" w:rsidRPr="00883F87" w:rsidRDefault="00E42B31" w:rsidP="00883F87">
      <w:pPr>
        <w:spacing w:after="300"/>
        <w:rPr>
          <w:b/>
          <w:bCs/>
        </w:rPr>
      </w:pPr>
    </w:p>
    <w:p w14:paraId="3186A019" w14:textId="77777777" w:rsidR="00E42B31" w:rsidRPr="00883F87" w:rsidRDefault="00D56CB2" w:rsidP="00883F87">
      <w:pPr>
        <w:pStyle w:val="Heading2"/>
        <w:pBdr>
          <w:bottom w:val="single" w:sz="4" w:space="1" w:color="2E75B6"/>
        </w:pBdr>
        <w:bidi w:val="0"/>
      </w:pPr>
      <w:r w:rsidRPr="00883F87">
        <w:t>ثالثًا: أوروبا في العصر الحجري القديم (Paleolithic)</w:t>
      </w:r>
    </w:p>
    <w:p w14:paraId="14B8B7E0" w14:textId="77777777" w:rsidR="00E42B31" w:rsidRPr="00883F87" w:rsidRDefault="00D56CB2" w:rsidP="00883F87">
      <w:pPr>
        <w:pStyle w:val="Heading3"/>
        <w:bidi w:val="0"/>
      </w:pPr>
      <w:r w:rsidRPr="00883F87">
        <w:t>1. العصر الحجري القديم السفلي والأوسط</w:t>
      </w:r>
    </w:p>
    <w:p w14:paraId="0D72C938" w14:textId="77777777" w:rsidR="00E42B31" w:rsidRPr="00883F87" w:rsidRDefault="00D56CB2" w:rsidP="00883F87">
      <w:pPr>
        <w:spacing w:after="200" w:line="360" w:lineRule="auto"/>
        <w:jc w:val="right"/>
        <w:rPr>
          <w:b/>
          <w:bCs/>
        </w:rPr>
      </w:pPr>
      <w:r w:rsidRPr="00883F87">
        <w:rPr>
          <w:b/>
          <w:bCs/>
        </w:rPr>
        <w:t>يُقسَّم العصر الحجري القديم عادةً إلى ثلاث مراحل متعاقبة: سفلي وأوسط وعلوي. ففي مرحلته السفلية (Lower Paleolithic) الممتدة من 2.6 مليون حتى 300,000 سنة، كانت أوروبا تشهد أولى تجليّات الحضور الإنساني المستمر، وارتبطت هذه المرحلة بصناعة الأدوات الأكيولية (Acheulean)، التي تتميّز بالفأس اليدوية الكبيرة ذات الحدّين المشذّبين. وتعكس هذه الأدوات قفزةً تقنية واضحة، إذ تستلزم صنعها مستوى معيّنًا من التخطيط الذهني والسيطرة الحركية الدقيقة.</w:t>
      </w:r>
    </w:p>
    <w:p w14:paraId="079E2FB5" w14:textId="77777777" w:rsidR="00E42B31" w:rsidRPr="00883F87" w:rsidRDefault="00D56CB2" w:rsidP="00883F87">
      <w:pPr>
        <w:spacing w:after="200" w:line="360" w:lineRule="auto"/>
        <w:jc w:val="right"/>
        <w:rPr>
          <w:b/>
          <w:bCs/>
        </w:rPr>
      </w:pPr>
      <w:r w:rsidRPr="00883F87">
        <w:rPr>
          <w:b/>
          <w:bCs/>
        </w:rPr>
        <w:t>أما العصر الحجري القديم الأوسط (Middle Paleolithic)، الممتد من 300,000 حتى 40,000 سنة، فقد ارتبط في أوروبا ارتباطًا وثيقًا بإنسان نياندرتال وبالصناعة الموسترية (Mousterian) التي تتمثّل في أدوات مُصنَّعة بتقنية فلق الحجر بطريقة ليفالوا (Levallois)، التي تُتيح الحصول على شظايا حجرية ذات حوافّ حادة منتظمة بدقة لافتة. وقد انتشرت هذه الأدوات في كل أرجاء القارة من إسبانيا غربًا حتى سيبيريا شرقًا.</w:t>
      </w:r>
    </w:p>
    <w:p w14:paraId="5A98D55F" w14:textId="77777777" w:rsidR="00E42B31" w:rsidRPr="00883F87" w:rsidRDefault="00D56CB2" w:rsidP="00883F87">
      <w:pPr>
        <w:pStyle w:val="Heading3"/>
        <w:bidi w:val="0"/>
      </w:pPr>
      <w:r w:rsidRPr="00883F87">
        <w:t>2. العصر الحجري القديم العلوي: فجر الفنون والتجريد</w:t>
      </w:r>
    </w:p>
    <w:p w14:paraId="343E7434" w14:textId="77777777" w:rsidR="00E42B31" w:rsidRPr="00883F87" w:rsidRDefault="00D56CB2" w:rsidP="00883F87">
      <w:pPr>
        <w:spacing w:after="200" w:line="360" w:lineRule="auto"/>
        <w:jc w:val="right"/>
        <w:rPr>
          <w:b/>
          <w:bCs/>
        </w:rPr>
      </w:pPr>
      <w:r w:rsidRPr="00883F87">
        <w:rPr>
          <w:b/>
          <w:bCs/>
        </w:rPr>
        <w:t>يُمثّل العصر الحجري القديم العلوي (Upper Paleolithic) الفترة الممتدة من 40,000 حتى 12,000 سنة قبل الحاضر، وهو يُشكّل في رأي كثير من الباحثين أرقى مراحل ما قبل التاريخ من الناحية الثقافية والفنية. فخلال هذه الحقبة ازدهرت سلسلة من الثقافات الأثرية المتعاقبة: الشاتيلبيرونية (Châtelperronian)، ثم الأورينياكية (Aurignacian)، فالغرافيتية (Gravettian)، وصولًا إلى الأوريناكية المتأخرة والمغدالينية (Magdalenian).</w:t>
      </w:r>
    </w:p>
    <w:p w14:paraId="5AFCCECC" w14:textId="77777777" w:rsidR="00E42B31" w:rsidRPr="00883F87" w:rsidRDefault="00D56CB2" w:rsidP="00883F87">
      <w:pPr>
        <w:spacing w:after="200" w:line="360" w:lineRule="auto"/>
        <w:jc w:val="right"/>
        <w:rPr>
          <w:b/>
          <w:bCs/>
        </w:rPr>
      </w:pPr>
      <w:r w:rsidRPr="00883F87">
        <w:rPr>
          <w:b/>
          <w:bCs/>
        </w:rPr>
        <w:t>وقد تزامنت هذه المراحل مع التوسّع البارد الأقصى خلال العصر الجليدي الأخير (Last Glacial Maximum) الذي بلغ ذروته قبل نحو 20,000 سنة، إذ كانت أجزاء واسعة من شمال أوروبا مغطّاةً بالجليد، فيما انحسر البشر في جيوب لاجئة جنوبية في شبه الجزيرة الأيبيرية، وجنوب فرنسا، والمنطقة الكانتابرية، والبلقان. وبدلًا من أن يُثبّط هذا الواقع القاسي الإبداع الإنساني، يبدو أنه حفّزه بشكل غير متوقع، إذ بلغت الفنون الكهفية والمنحوتات أوجها في هذه الفترة تحديدًا.</w:t>
      </w:r>
    </w:p>
    <w:p w14:paraId="2F965522" w14:textId="77777777" w:rsidR="00E42B31" w:rsidRPr="00883F87" w:rsidRDefault="00D56CB2" w:rsidP="00883F87">
      <w:pPr>
        <w:spacing w:after="200" w:line="360" w:lineRule="auto"/>
        <w:jc w:val="right"/>
        <w:rPr>
          <w:b/>
          <w:bCs/>
        </w:rPr>
      </w:pPr>
      <w:r w:rsidRPr="00883F87">
        <w:rPr>
          <w:b/>
          <w:bCs/>
        </w:rPr>
        <w:lastRenderedPageBreak/>
        <w:t>ومن أبرز ما تركته هذه المجتمعات للأجيال القادمة، تلك التماثيل المنحوتة المعروفة بـ"سيدة فيلندورف" (Venus of Willendorf) المكتشفة في النمسا وتعود إلى نحو 30,000 سنة، و"إنسان الأسد" (Lion Man) المنحوت من عاج الماموث في مغارة Hohlenstein-Stadel الألمانية وهو يبلغ من العمر نحو 40,000 سنة، وهو أقدم قطعة فنية تجسيمية موثّقة حتى الآن في العالم. وتشير هذه القطع إلى حضور قدرة تجريدية وتخيّلية متقدمة لدى إنسان العصر الحجري القديم العلوي.</w:t>
      </w:r>
    </w:p>
    <w:p w14:paraId="354CB7D8" w14:textId="77777777" w:rsidR="00E42B31" w:rsidRPr="00883F87" w:rsidRDefault="00E42B31" w:rsidP="00883F87">
      <w:pPr>
        <w:spacing w:after="300"/>
        <w:rPr>
          <w:b/>
          <w:bCs/>
        </w:rPr>
      </w:pPr>
    </w:p>
    <w:p w14:paraId="5B359FAD" w14:textId="77777777" w:rsidR="00E42B31" w:rsidRPr="00883F87" w:rsidRDefault="00D56CB2" w:rsidP="00883F87">
      <w:pPr>
        <w:pStyle w:val="Heading2"/>
        <w:pBdr>
          <w:bottom w:val="single" w:sz="4" w:space="1" w:color="2E75B6"/>
        </w:pBdr>
        <w:bidi w:val="0"/>
      </w:pPr>
      <w:r w:rsidRPr="00883F87">
        <w:t>رابعًا: الكهوف والرسوم البدائية في أوروبا وأبرز مواقعها</w:t>
      </w:r>
    </w:p>
    <w:p w14:paraId="333B9141" w14:textId="77777777" w:rsidR="00E42B31" w:rsidRPr="00883F87" w:rsidRDefault="00D56CB2" w:rsidP="00883F87">
      <w:pPr>
        <w:spacing w:after="200" w:line="360" w:lineRule="auto"/>
        <w:jc w:val="right"/>
        <w:rPr>
          <w:b/>
          <w:bCs/>
        </w:rPr>
      </w:pPr>
      <w:r w:rsidRPr="00883F87">
        <w:rPr>
          <w:b/>
          <w:bCs/>
        </w:rPr>
        <w:t>لا تزال كهوف أوروبا تحتضن أعظم شواهد الفن الإنساني الأول، وهي رسوماتٌ وأشكال نافرة نُقشت ورُسمت على جدران الكهوف ما بين 40,000 و12,000 سنة قبل الحاضر. وقد خلّص الباحثون إلى أن هذا الفن الكهفي لم يكن مجرّد زينة أو تسلية، بل كان يؤدّي في الغالب وظائف روحية وطقسية واجتماعية محورية في حياة مجتمعات الصيد والتجمّع.</w:t>
      </w:r>
    </w:p>
    <w:p w14:paraId="0F40498D" w14:textId="77777777" w:rsidR="00E42B31" w:rsidRPr="00883F87" w:rsidRDefault="00D56CB2" w:rsidP="00883F87">
      <w:pPr>
        <w:pStyle w:val="Heading3"/>
        <w:bidi w:val="0"/>
      </w:pPr>
      <w:r w:rsidRPr="00883F87">
        <w:t>1. كهف لاسكو: سيستين ما قبل التاريخ</w:t>
      </w:r>
    </w:p>
    <w:p w14:paraId="30525F05" w14:textId="77777777" w:rsidR="00E42B31" w:rsidRPr="00883F87" w:rsidRDefault="00D56CB2" w:rsidP="00883F87">
      <w:pPr>
        <w:spacing w:after="200" w:line="360" w:lineRule="auto"/>
        <w:jc w:val="right"/>
        <w:rPr>
          <w:b/>
          <w:bCs/>
        </w:rPr>
      </w:pPr>
      <w:r w:rsidRPr="00883F87">
        <w:rPr>
          <w:b/>
          <w:bCs/>
        </w:rPr>
        <w:t>يُعدّ كهف لاسكو (Lascaux) في منطقة دوردوني بجنوب غرب فرنسا من أبهى كنوز الفن الكهفي في العالم، وقد اكتُشف عام 1940 بشكل مصادفاتي على يد مجموعة من المراهقين. ويضمّ الكهف أكثر من 1,500 نقش وأكثر من 600 لوحة جدارية تعود إلى نحو 17,000 سنة، وتُصوّر مشاهد حيوانية بالغة الدقة تشمل الثيران البرية والخيل والوعول والوحيد، فضلًا عن أشكال هندسية غامضة.</w:t>
      </w:r>
    </w:p>
    <w:p w14:paraId="63141084" w14:textId="77777777" w:rsidR="00E42B31" w:rsidRPr="00883F87" w:rsidRDefault="00D56CB2" w:rsidP="00883F87">
      <w:pPr>
        <w:spacing w:after="200" w:line="360" w:lineRule="auto"/>
        <w:jc w:val="right"/>
        <w:rPr>
          <w:b/>
          <w:bCs/>
        </w:rPr>
      </w:pPr>
      <w:r w:rsidRPr="00883F87">
        <w:rPr>
          <w:b/>
          <w:bCs/>
        </w:rPr>
        <w:t>ما يستوقف الناظر في لوحات لاسكو هو براعة الفنان القديم في استغلال تضاريس الجدار الصخري لإضفاء الحجم والحركة على صوره؛ فهو ينحت في نتوءات الصخر ليُظهر ثنايا العضلات ويستعين بشقوق الحجر لتوحي بالبعد الثالث. أُدرج الكهف ضمن قائمة التراث العالمي لليونسكو عام 1979، وأُغلق أمام الزوار منذ عام 1963 لحماية لوحاته من التدهور البيولوجي، وأُنشئت نسخة طبق الأصل منه باتت تستقطب مئات الآلاف من الزوار سنويًا.</w:t>
      </w:r>
    </w:p>
    <w:p w14:paraId="13CA7FA8" w14:textId="77777777" w:rsidR="00E42B31" w:rsidRPr="00883F87" w:rsidRDefault="00D56CB2" w:rsidP="00883F87">
      <w:pPr>
        <w:pStyle w:val="Heading3"/>
        <w:bidi w:val="0"/>
      </w:pPr>
      <w:r w:rsidRPr="00883F87">
        <w:t>2. كهف ألتاميرا: اكتشاف أثار الجدل</w:t>
      </w:r>
    </w:p>
    <w:p w14:paraId="5A90127E" w14:textId="77777777" w:rsidR="00E42B31" w:rsidRPr="00883F87" w:rsidRDefault="00D56CB2" w:rsidP="00883F87">
      <w:pPr>
        <w:spacing w:after="200" w:line="360" w:lineRule="auto"/>
        <w:jc w:val="right"/>
        <w:rPr>
          <w:b/>
          <w:bCs/>
        </w:rPr>
      </w:pPr>
      <w:r w:rsidRPr="00883F87">
        <w:rPr>
          <w:b/>
          <w:bCs/>
        </w:rPr>
        <w:t>يقع كهف ألتاميرا (Altamira) في منطقة قنطبرية بشمال إسبانيا، وقد اكتُشفت رسوماته الفريدة عام 1879 على يد العالم ماركيليو دي ساوتولا ووصفها لأول مرة ابنته الصغيرة ماريا. وكانت اللوحات عالية الجودة وواقعية بشكل لافت لدرجة أن المجتمع العلمي في البداية شكّك في أصالتها وأكّد أن أيدٍ بدائية لا يمكنها بلوغ هذا المستوى، وظلّت الجدالات مستمرة حتى اكتُشفت كهوف مماثلة في فرنسا أثبتت أصالة ألتاميرا بما لا يدع مجالًا للشك.</w:t>
      </w:r>
    </w:p>
    <w:p w14:paraId="64224A08" w14:textId="77777777" w:rsidR="00E42B31" w:rsidRPr="00883F87" w:rsidRDefault="00D56CB2" w:rsidP="00883F87">
      <w:pPr>
        <w:spacing w:after="200" w:line="360" w:lineRule="auto"/>
        <w:jc w:val="right"/>
        <w:rPr>
          <w:b/>
          <w:bCs/>
        </w:rPr>
      </w:pPr>
      <w:r w:rsidRPr="00883F87">
        <w:rPr>
          <w:b/>
          <w:bCs/>
        </w:rPr>
        <w:t>تتميّز لوحات ألتاميرا التي تعود إلى نحو 18,500 سنة بتصويرها العبقري للثيران البرية (Bison) بأحجام كبيرة وألوان غنية تتراوح بين الأحمر والبني والأسود، واستخدام الفنان لشتّى المواد الصبغية الطبيعية من ثاني أكسيد المنغنيز والأوكر وفحم الخشب. وقد أُدرجت ألتاميرا ضمن التراث العالمي لليونسكو مع كهوف الفن الجداري بشمال إسبانيا عام 1985.</w:t>
      </w:r>
    </w:p>
    <w:p w14:paraId="127F0214" w14:textId="77777777" w:rsidR="00E42B31" w:rsidRPr="00883F87" w:rsidRDefault="00D56CB2" w:rsidP="00883F87">
      <w:pPr>
        <w:pStyle w:val="Heading3"/>
        <w:bidi w:val="0"/>
      </w:pPr>
      <w:r w:rsidRPr="00883F87">
        <w:lastRenderedPageBreak/>
        <w:t>3. كهف شوفيه: الأقدم والأكثر إدهاشًا</w:t>
      </w:r>
    </w:p>
    <w:p w14:paraId="2D7F85B2" w14:textId="77777777" w:rsidR="00E42B31" w:rsidRPr="00883F87" w:rsidRDefault="00D56CB2" w:rsidP="00883F87">
      <w:pPr>
        <w:spacing w:after="200" w:line="360" w:lineRule="auto"/>
        <w:jc w:val="right"/>
        <w:rPr>
          <w:b/>
          <w:bCs/>
        </w:rPr>
      </w:pPr>
      <w:r w:rsidRPr="00883F87">
        <w:rPr>
          <w:b/>
          <w:bCs/>
        </w:rPr>
        <w:t>اكتُشف كهف شوفيه-بون-دارك (Chauvet-Pont d'Arc) في وادي آرديش بفرنسا عام 1994، وسرعان ما أربك كثيرًا من الافتراضات السائدة حول تطور الفن البشري. فلوحاته التي تُصوّر الأسود والدببة والوحيد والجداء والماموث بدقة تشريحية وحيوية نادرة، تعود بالتأريخ إلى ما بين 30,000 و37,000 سنة، مما يجعلها أقدم رسوم كهفية معروفة حتى اليوم في العالم.</w:t>
      </w:r>
    </w:p>
    <w:p w14:paraId="1038BBA2" w14:textId="77777777" w:rsidR="00E42B31" w:rsidRPr="00883F87" w:rsidRDefault="00D56CB2" w:rsidP="00883F87">
      <w:pPr>
        <w:spacing w:after="200" w:line="360" w:lineRule="auto"/>
        <w:jc w:val="right"/>
        <w:rPr>
          <w:b/>
          <w:bCs/>
        </w:rPr>
      </w:pPr>
      <w:r w:rsidRPr="00883F87">
        <w:rPr>
          <w:b/>
          <w:bCs/>
        </w:rPr>
        <w:t>ما يُدهش في شوفيه ليس فقط العمر بل المستوى الفني الرفيع: فالفنانون القدماء استخدموا تقنية إزالة الطبقة الخارجية من الصخر (scraping) قبل الرسم، وأتقنوا التظليل والمنظور، ويبدو أن بعض اللوحات رُسمت بتعدّد الأيدي وتباعد الأزمنة. وقد أُعلن الكهف تراثًا عالميًا لليونسكو عام 2014.</w:t>
      </w:r>
    </w:p>
    <w:p w14:paraId="6B82F1A4" w14:textId="77777777" w:rsidR="00E42B31" w:rsidRPr="00883F87" w:rsidRDefault="00D56CB2" w:rsidP="00883F87">
      <w:pPr>
        <w:pStyle w:val="Heading3"/>
        <w:bidi w:val="0"/>
      </w:pPr>
      <w:r w:rsidRPr="00883F87">
        <w:t>4. كهف الأخطبوط وكهوف أخرى</w:t>
      </w:r>
    </w:p>
    <w:p w14:paraId="197D1ED6" w14:textId="77777777" w:rsidR="00E42B31" w:rsidRPr="00883F87" w:rsidRDefault="00D56CB2" w:rsidP="00883F87">
      <w:pPr>
        <w:spacing w:after="200" w:line="360" w:lineRule="auto"/>
        <w:jc w:val="right"/>
        <w:rPr>
          <w:b/>
          <w:bCs/>
        </w:rPr>
      </w:pPr>
      <w:r w:rsidRPr="00883F87">
        <w:rPr>
          <w:b/>
          <w:bCs/>
        </w:rPr>
        <w:t>لا تنحصر ظاهرة الفن الكهفي في فرنسا وإسبانيا وحدهما، بل تمتد عبر القارة الأوروبية بأسرها. ففي جزيرة صقلية الإيطالية، يزخر كهف لبو دي كاميناريا بنقوش حيوانية بديعة. وفي ألمانيا، تحتضن مغاور جورا السوابية (Swabian Jura) أقدم المنحوتات البشرية والأدوات الموسيقية، إذ عُثر فيها على فلوت مصنوع من عظم طائر النسر وآخر من عاج الماموث يعودان إلى نحو 40,000 سنة، مما يُشكّل أقدم دليل موثّق على الموسيقى في تاريخ البشرية.</w:t>
      </w:r>
    </w:p>
    <w:p w14:paraId="7014ADC3" w14:textId="77777777" w:rsidR="00E42B31" w:rsidRPr="00883F87" w:rsidRDefault="00D56CB2" w:rsidP="00883F87">
      <w:pPr>
        <w:spacing w:after="200" w:line="360" w:lineRule="auto"/>
        <w:jc w:val="right"/>
        <w:rPr>
          <w:b/>
          <w:bCs/>
        </w:rPr>
      </w:pPr>
      <w:r w:rsidRPr="00883F87">
        <w:rPr>
          <w:b/>
          <w:bCs/>
        </w:rPr>
        <w:t>وتجدر الإشارة إلى أن مواقع الرسم الكهفي الأوروبية لا تعكس مجرّد هواية بصرية، بل كانت على الأرجح مراكز طقسية وروحية تجتمع عندها المجموعات لأداء شعائر الصيد والخصوبة والتواصل مع عالم الأرواح. ويدعم هذا التفسير موقع كثير من هذه اللوحات في أعماق الكهوف بعيدة عن المداخل، في أماكن بالغة الظلام لا تُوصل إليها إلا أضواء صغيرة مرتجلة، مما يدل على أن البشر كانوا يتقصّدون هذه الأماكن بعيدة المنال بنية مقصودة.</w:t>
      </w:r>
    </w:p>
    <w:p w14:paraId="645B109E" w14:textId="77777777" w:rsidR="00E42B31" w:rsidRPr="00883F87" w:rsidRDefault="00E42B31" w:rsidP="00883F87">
      <w:pPr>
        <w:spacing w:after="300"/>
        <w:rPr>
          <w:b/>
          <w:bCs/>
        </w:rPr>
      </w:pPr>
    </w:p>
    <w:p w14:paraId="14996421" w14:textId="77777777" w:rsidR="00E42B31" w:rsidRPr="00883F87" w:rsidRDefault="00D56CB2" w:rsidP="00883F87">
      <w:pPr>
        <w:pStyle w:val="Heading2"/>
        <w:pBdr>
          <w:bottom w:val="single" w:sz="4" w:space="1" w:color="2E75B6"/>
        </w:pBdr>
        <w:bidi w:val="0"/>
      </w:pPr>
      <w:r w:rsidRPr="00883F87">
        <w:t>خامسًا: أوروبا في العصر الحجري الأوسط (Mesolithic)</w:t>
      </w:r>
    </w:p>
    <w:p w14:paraId="5BA2FA96" w14:textId="77777777" w:rsidR="00E42B31" w:rsidRPr="00883F87" w:rsidRDefault="00D56CB2" w:rsidP="00883F87">
      <w:pPr>
        <w:spacing w:after="200" w:line="360" w:lineRule="auto"/>
        <w:jc w:val="right"/>
        <w:rPr>
          <w:b/>
          <w:bCs/>
        </w:rPr>
      </w:pPr>
      <w:r w:rsidRPr="00883F87">
        <w:rPr>
          <w:b/>
          <w:bCs/>
        </w:rPr>
        <w:t>مع انتهاء العصر الجليدي الأخير قبل نحو 12,000 سنة وتراجع الجليد تدريجيًا نحو الشمال، انفتحت أمام الإنسان الأوروبي آفاقٌ بيئية جديدة كليًا. وهذا هو السياق الذي ولد فيه العصر الحجري الأوسط (Mesolithic)، إذ يُمثّل مرحلة انتقالية حيوية بين عالم الصيادين الراحلين في عصر التندرا الجليدية، وعالم المزارعين المستقرين في عصر ما بعد الجليد.</w:t>
      </w:r>
    </w:p>
    <w:p w14:paraId="167439F7" w14:textId="77777777" w:rsidR="00E42B31" w:rsidRPr="00883F87" w:rsidRDefault="00D56CB2" w:rsidP="00883F87">
      <w:pPr>
        <w:spacing w:after="200" w:line="360" w:lineRule="auto"/>
        <w:jc w:val="right"/>
        <w:rPr>
          <w:b/>
          <w:bCs/>
        </w:rPr>
      </w:pPr>
      <w:r w:rsidRPr="00883F87">
        <w:rPr>
          <w:b/>
          <w:bCs/>
        </w:rPr>
        <w:t>تميّز هذا العصر بتحوّلات بيئية جذرية: ارتفاع درجات الحرارة وذوبان الجليد أدّيا إلى ارتفاع مستوى البحر بعشرات الأمتار، مما أفضى إلى اختفاء "دوغرلاند" (Doggerland)، تلك الأرض الشاسعة التي كانت تربط بريطانيا بالقارة الأوروبية والتي باتت اليوم مغمورة تحت مياه بحر الشمال. وفي المقابل، حلّت الغابات الكثيفة من البلوط والبندق والدردار محلّ سهول التندرا الجرداء، مما فرض على الإنسان إستراتيجيات معيشية مختلفة.</w:t>
      </w:r>
    </w:p>
    <w:p w14:paraId="03E07AAC" w14:textId="77777777" w:rsidR="00E42B31" w:rsidRPr="00883F87" w:rsidRDefault="00D56CB2" w:rsidP="00883F87">
      <w:pPr>
        <w:spacing w:after="200" w:line="360" w:lineRule="auto"/>
        <w:jc w:val="right"/>
        <w:rPr>
          <w:b/>
          <w:bCs/>
        </w:rPr>
      </w:pPr>
      <w:r w:rsidRPr="00883F87">
        <w:rPr>
          <w:b/>
          <w:bCs/>
        </w:rPr>
        <w:lastRenderedPageBreak/>
        <w:t>تكيّف إنسان العصر الحجري الأوسط مع بيئته الجديدة تكيّفًا ذكيًا؛ فقد تخلّى عن أسلوب الصيد الجماعي الكبير لحيوانات البيئة الجليدية الضخمة كالماموث والوحيد الضخم، واتّجه نحو صيد حيوانات أصغر كالأيّل والخنزير البري، وتكثيف جمع الثمار والمكسّرات والجذور، واستثمار المصادر المائية صيدًا واسعًا. وظهرت في هذه المرحلة تقنية المايكروليث (Microlithic technology) القائمة على صناعة شظايا حجرية دقيقة الحجم جدًا بحيث تُركَّب في عصيّ خشبية لتُكوّن أسلحة مركّبة كالسهام والحراب المسنّنة.</w:t>
      </w:r>
    </w:p>
    <w:p w14:paraId="55CEC5F7" w14:textId="77777777" w:rsidR="00E42B31" w:rsidRPr="00883F87" w:rsidRDefault="00D56CB2" w:rsidP="00883F87">
      <w:pPr>
        <w:spacing w:after="200" w:line="360" w:lineRule="auto"/>
        <w:jc w:val="right"/>
        <w:rPr>
          <w:b/>
          <w:bCs/>
        </w:rPr>
      </w:pPr>
      <w:r w:rsidRPr="00883F87">
        <w:rPr>
          <w:b/>
          <w:bCs/>
        </w:rPr>
        <w:t>من أهم المواقع التي كشفت عن حياة إنسان العصر الحجري الأوسط في أوروبا موقع Star Carr في يوركشاير البريطانية (نحو 9,000 ق.م)، الذي أسفر تنقيبه عن آثار غنية جدًا تشمل أدوات عظمية وعاجية وأغطية رأس مصنوعة من جماجم الغزلان تُعتقد أنها كانت تُستخدم في طقوس الصيد. وفي الدنمارك، كشفت حفريات موقع Ertebølle عن مخلّفات مجتمع ساحلي رقيّ متطوّر اعتمد على صيد الأسماك والمحار بشكل أساسي، وخلّف كميات هائلة من قشور المحار تُعرف علميًا بـ"كجاكمدينر" أو مكبّات الأصداف.</w:t>
      </w:r>
    </w:p>
    <w:p w14:paraId="788D7862" w14:textId="77777777" w:rsidR="00E42B31" w:rsidRPr="00883F87" w:rsidRDefault="00D56CB2" w:rsidP="00883F87">
      <w:pPr>
        <w:spacing w:after="200" w:line="360" w:lineRule="auto"/>
        <w:jc w:val="right"/>
        <w:rPr>
          <w:b/>
          <w:bCs/>
        </w:rPr>
      </w:pPr>
      <w:r w:rsidRPr="00883F87">
        <w:rPr>
          <w:b/>
          <w:bCs/>
        </w:rPr>
        <w:t>وتجدر الإشارة إلى أن مجتمعات العصر الحجري الأوسط لم تكن بدائية بالمعنى السلبي للكلمة؛ فقد أظهرت مرونةً بيئية لافتة، وأدارت علاقات اجتماعية معقدة تجلّت في ممارسات الدفن والتبادل وربما في أشكال مبكّرة من التنظيم الديني. ويرى بعض الباحثين أن التفاعل بين مجتمعات العصر الحجري الأوسط المحلية وموجات النيوليتي القادمة من الشرق شكّل ديناميكية ثقافية ثرية لا تقوم على استبدال أحادي، بل على تمازج وتفاعل متبادل.</w:t>
      </w:r>
    </w:p>
    <w:p w14:paraId="665037C4" w14:textId="77777777" w:rsidR="00E42B31" w:rsidRPr="00883F87" w:rsidRDefault="00E42B31" w:rsidP="00883F87">
      <w:pPr>
        <w:spacing w:after="300"/>
        <w:rPr>
          <w:b/>
          <w:bCs/>
        </w:rPr>
      </w:pPr>
    </w:p>
    <w:p w14:paraId="2E785743" w14:textId="77777777" w:rsidR="00E42B31" w:rsidRPr="00883F87" w:rsidRDefault="00D56CB2" w:rsidP="00883F87">
      <w:pPr>
        <w:pStyle w:val="Heading2"/>
        <w:pBdr>
          <w:bottom w:val="single" w:sz="4" w:space="1" w:color="2E75B6"/>
        </w:pBdr>
        <w:bidi w:val="0"/>
      </w:pPr>
      <w:r w:rsidRPr="00883F87">
        <w:t>سادسًا: الأدوات الحجرية والتطور المادي للإنسان الأوروبي القديم</w:t>
      </w:r>
    </w:p>
    <w:p w14:paraId="59B85EE2" w14:textId="77777777" w:rsidR="00E42B31" w:rsidRPr="00883F87" w:rsidRDefault="00D56CB2" w:rsidP="00883F87">
      <w:pPr>
        <w:spacing w:after="200" w:line="360" w:lineRule="auto"/>
        <w:jc w:val="right"/>
        <w:rPr>
          <w:b/>
          <w:bCs/>
        </w:rPr>
      </w:pPr>
      <w:r w:rsidRPr="00883F87">
        <w:rPr>
          <w:b/>
          <w:bCs/>
        </w:rPr>
        <w:t>تُمثّل الأدوات الحجرية الوثيقة المادية الأكثر صمودًا في وجه الزمن من بين كل ما خلّفه الإنسان القديم، وهي نافذة لا غنى عنها لفهم قدراته الذهنية والتقنية والاجتماعية. وقد رصد علم الآثار سلسلة من التحوّلات التدريجية في تقنيات صناعة الأدوات امتدت على مدى أكثر من مليوني سنة.</w:t>
      </w:r>
    </w:p>
    <w:p w14:paraId="111CF120" w14:textId="77777777" w:rsidR="00E42B31" w:rsidRPr="00883F87" w:rsidRDefault="00D56CB2" w:rsidP="00883F87">
      <w:pPr>
        <w:spacing w:after="200" w:line="360" w:lineRule="auto"/>
        <w:jc w:val="right"/>
        <w:rPr>
          <w:b/>
          <w:bCs/>
        </w:rPr>
      </w:pPr>
      <w:r w:rsidRPr="00883F87">
        <w:rPr>
          <w:b/>
          <w:bCs/>
        </w:rPr>
        <w:t>تبدأ القصة مع الصناعة الأولدوانية (Oldowan) قبل نحو 2.6 مليون سنة، وهي تتمثّل في أبسط صورها بأحجار قُلّت بضع فلقات لإيجاد حافة قاطعة. ثم تطوّرت إلى الصناعة الآشولية (Acheulean) قبل 1.7 مليون سنة، التي باتت تتضمّن الفؤوس اليدوية الكبيرة ثنائية الوجه ذات الشكل اللوزي الأنيق، التي استمرّت في الاستخدام قرابة مليون ونصف مليون سنة بتنويعات محدودة، مما يُلمح إلى استقرار ثقافي ومحدودية تجديد لافتَين.</w:t>
      </w:r>
    </w:p>
    <w:p w14:paraId="1E5B171E" w14:textId="77777777" w:rsidR="00E42B31" w:rsidRPr="00883F87" w:rsidRDefault="00D56CB2" w:rsidP="00883F87">
      <w:pPr>
        <w:spacing w:after="200" w:line="360" w:lineRule="auto"/>
        <w:jc w:val="right"/>
        <w:rPr>
          <w:b/>
          <w:bCs/>
        </w:rPr>
      </w:pPr>
      <w:r w:rsidRPr="00883F87">
        <w:rPr>
          <w:b/>
          <w:bCs/>
        </w:rPr>
        <w:t>أتت الثورة الحقيقية مع تقنية ليفالوا (Levallois technique) في العصر الحجري القديم الأوسط قبل نحو 300,000 سنة، التي تقوم على تهيئة نواة الحجر بعناية من خلال إزالة فلقات محسوبة لتوليد قشرة عليا نموذجية الشكل، ثم قلعها دفعةً واحدة بضربة محكمة للحصول على شظية تتطابق تمامًا مع التصوّر المسبق. وهذه التقنية تفترض حضور تفكير فضائي متقدّم وتخطيط ذهني ثلاثي الأبعاد.</w:t>
      </w:r>
    </w:p>
    <w:p w14:paraId="2792A01C" w14:textId="77777777" w:rsidR="00E42B31" w:rsidRPr="00883F87" w:rsidRDefault="00D56CB2" w:rsidP="00883F87">
      <w:pPr>
        <w:spacing w:after="200" w:line="360" w:lineRule="auto"/>
        <w:jc w:val="right"/>
        <w:rPr>
          <w:b/>
          <w:bCs/>
        </w:rPr>
      </w:pPr>
      <w:r w:rsidRPr="00883F87">
        <w:rPr>
          <w:b/>
          <w:bCs/>
        </w:rPr>
        <w:t xml:space="preserve">مع بداية العصر الحجري القديم العلوي قبل 40,000 سنة، تتسارع وتيرة التطوّر التقني بشكل لافت: فتظهر شفرات (Blades) رفيعة ومستطيلة تُستخرج من أنوية منشورية، وتُصنع أدوات تخصّصية متنوعة كالكاشطات (Scrapers) لمعالجة الجلود، والمثاقب (Burins) للنقش على العظم والعاج، والأزاميل (Chisels) لتشكيل </w:t>
      </w:r>
      <w:r w:rsidRPr="00883F87">
        <w:rPr>
          <w:b/>
          <w:bCs/>
        </w:rPr>
        <w:lastRenderedPageBreak/>
        <w:t>العظم والقرن. وبدأت للمرة الأولى في التاريخ أدوات مركّبة تجمع بين الحجر والخشب والعظم بواسطة مادة لاصقة طبيعية كالراتنج أو القطران.</w:t>
      </w:r>
    </w:p>
    <w:p w14:paraId="3F150D37" w14:textId="77777777" w:rsidR="00E42B31" w:rsidRPr="00883F87" w:rsidRDefault="00D56CB2" w:rsidP="00883F87">
      <w:pPr>
        <w:spacing w:after="200" w:line="360" w:lineRule="auto"/>
        <w:jc w:val="right"/>
        <w:rPr>
          <w:b/>
          <w:bCs/>
        </w:rPr>
      </w:pPr>
      <w:r w:rsidRPr="00883F87">
        <w:rPr>
          <w:b/>
          <w:bCs/>
        </w:rPr>
        <w:t>في العصر الحجري الأوسط والحديث لاحقًا، بلغت صناعة الأدوات الحجرية ذروتها التقنية في شكل المايكروليث (Microliths): شظايا حجرية دقيقة المقياس، مثلثة أو هلالية الشكل، كانت تُثبَّت في مقابض عظمية أو خشبية بدقة متناهية لتصنع رؤوس سهام وحراب مركّبة ذات فعالية صيدية عالية. ويُعدّ هذا التصغير المقصود تعبيرًا عن تفكير اقتصادي يُقدّر المادة الخام ويُعظّم استثمارها.</w:t>
      </w:r>
    </w:p>
    <w:p w14:paraId="25A8D5EB" w14:textId="77777777" w:rsidR="00E42B31" w:rsidRPr="00883F87" w:rsidRDefault="00E42B31" w:rsidP="00883F87">
      <w:pPr>
        <w:spacing w:after="300"/>
        <w:rPr>
          <w:b/>
          <w:bCs/>
        </w:rPr>
      </w:pPr>
    </w:p>
    <w:p w14:paraId="5923512A" w14:textId="77777777" w:rsidR="00E42B31" w:rsidRPr="00883F87" w:rsidRDefault="00D56CB2" w:rsidP="00883F87">
      <w:pPr>
        <w:pStyle w:val="Heading2"/>
        <w:pBdr>
          <w:bottom w:val="single" w:sz="4" w:space="1" w:color="2E75B6"/>
        </w:pBdr>
        <w:bidi w:val="0"/>
      </w:pPr>
      <w:r w:rsidRPr="00883F87">
        <w:t>سابعًا: أوروبا في العصر الحجري الحديث (Neolithic) وبداية الاستقرار</w:t>
      </w:r>
    </w:p>
    <w:p w14:paraId="3AEDAC53" w14:textId="77777777" w:rsidR="00E42B31" w:rsidRPr="00883F87" w:rsidRDefault="00D56CB2" w:rsidP="00883F87">
      <w:pPr>
        <w:pStyle w:val="Heading3"/>
        <w:bidi w:val="0"/>
      </w:pPr>
      <w:r w:rsidRPr="00883F87">
        <w:t>1. موجات الانتشار الزراعي في أوروبا</w:t>
      </w:r>
    </w:p>
    <w:p w14:paraId="4AF8AD7D" w14:textId="77777777" w:rsidR="00E42B31" w:rsidRPr="00883F87" w:rsidRDefault="00D56CB2" w:rsidP="00883F87">
      <w:pPr>
        <w:spacing w:after="200" w:line="360" w:lineRule="auto"/>
        <w:jc w:val="right"/>
        <w:rPr>
          <w:b/>
          <w:bCs/>
        </w:rPr>
      </w:pPr>
      <w:r w:rsidRPr="00883F87">
        <w:rPr>
          <w:b/>
          <w:bCs/>
        </w:rPr>
        <w:t>يُمثّل العصر الحجري الحديث (Neolithic) أحد أعظم منعطفات التاريخ الإنساني في أوروبا. فبعد مئات الآلاف من السنين التي أمضاها الإنسان الأوروبي صيّادًا متنقلًا أو جامع ثمار، شرع خلال الفترة الممتدة بين 7,000 و3,500 ق.م في تبنّي نمط معيشي جديد كليًا قائم على زراعة النباتات وتربية الحيوانات والإقامة في مواقع دائمة. وعلى خلاف ما كان يُعتقد سابقًا، لم تُستنبط هذه الثورة الزراعية في أوروبا ذاتها، بل جاءت مع موجات بشرية مهاجرة قادمة من منطقة الشرق الأوسط (الهلال الخصيب) عبر الأناضول.</w:t>
      </w:r>
    </w:p>
    <w:p w14:paraId="41247D3C" w14:textId="77777777" w:rsidR="00E42B31" w:rsidRPr="00883F87" w:rsidRDefault="00D56CB2" w:rsidP="00883F87">
      <w:pPr>
        <w:spacing w:after="200" w:line="360" w:lineRule="auto"/>
        <w:jc w:val="right"/>
        <w:rPr>
          <w:b/>
          <w:bCs/>
        </w:rPr>
      </w:pPr>
      <w:r w:rsidRPr="00883F87">
        <w:rPr>
          <w:b/>
          <w:bCs/>
        </w:rPr>
        <w:t>تتفق الدراسات الجينية الحديثة على أن هذا الانتقال لم يكن مجرّد انتشار أفكار وتقنيات، بل شمل هجرة فعلية لمجموعات بشرية حملت معها بذور القمح والشعير وحيوانات الماشية والخراف. ويتكشّف مسار انتشار الزراعة عبر أوروبا في ثلاثة مسارات رئيسية: المسار البحري عبر البحر المتوسط الذي وصل إلى سواحل جنوب إسبانيا وجنوب فرنسا وجزيرة كورسيكا وسردينيا وصقلية، والمسار البريّ عبر منطقة البلقان وأحواض أنهار الدانوب ووادي الراين، إضافةً إلى المسار الأناضولي-الأيجيّ الذي عبر شمال اليونان وصربيا وهنغاريا.</w:t>
      </w:r>
    </w:p>
    <w:p w14:paraId="2FE5450F" w14:textId="77777777" w:rsidR="00E42B31" w:rsidRPr="00883F87" w:rsidRDefault="00D56CB2" w:rsidP="00883F87">
      <w:pPr>
        <w:pStyle w:val="Heading3"/>
        <w:bidi w:val="0"/>
      </w:pPr>
      <w:r w:rsidRPr="00883F87">
        <w:t>2. مراحل تطور المجتمعات النيوليتية</w:t>
      </w:r>
    </w:p>
    <w:p w14:paraId="09971743" w14:textId="77777777" w:rsidR="00E42B31" w:rsidRPr="00883F87" w:rsidRDefault="00D56CB2" w:rsidP="00883F87">
      <w:pPr>
        <w:spacing w:after="200" w:line="360" w:lineRule="auto"/>
        <w:jc w:val="right"/>
        <w:rPr>
          <w:b/>
          <w:bCs/>
        </w:rPr>
      </w:pPr>
      <w:r w:rsidRPr="00883F87">
        <w:rPr>
          <w:b/>
          <w:bCs/>
        </w:rPr>
        <w:t>يُمكن رصد تطوّر المجتمعات النيوليتية الأوروبية عبر ثلاث مراحل متعاقبة. فالمرحلة الأولى (7,000 - 5,500 ق.م) شهدت ظهور ثقافات زراعية محلية في اليونان والبلقان وهنغاريا استمدّت جذورها مباشرةً من الأناضول. ويُعدّ موقع Çatal Höyük في تركيا - وإن كان تقنيًا خارج القارة - النموذجَ الأبدع لهذه المجتمعات المبكّرة. أما الثقافة الزراعية الخطية (Linear Pottery Culture أو LBK) بين 5,500 و4,500 ق.م، فقد انتشرت بسرعة مذهلة عبر أوروبا الوسطى من هنغاريا حتى نهر الراين، وتميّزت بخزفها ذي الزخارف المتموّجة والقرى الخشبية المت</w:t>
      </w:r>
      <w:r w:rsidRPr="00883F87">
        <w:rPr>
          <w:b/>
          <w:bCs/>
        </w:rPr>
        <w:t>طاولة.</w:t>
      </w:r>
    </w:p>
    <w:p w14:paraId="04640B68" w14:textId="77777777" w:rsidR="00E42B31" w:rsidRPr="00883F87" w:rsidRDefault="00D56CB2" w:rsidP="00883F87">
      <w:pPr>
        <w:spacing w:after="200" w:line="360" w:lineRule="auto"/>
        <w:jc w:val="right"/>
        <w:rPr>
          <w:b/>
          <w:bCs/>
        </w:rPr>
      </w:pPr>
      <w:r w:rsidRPr="00883F87">
        <w:rPr>
          <w:b/>
          <w:bCs/>
        </w:rPr>
        <w:t>وفي المرحلة الثالثة (4,500 - 3,000 ق.م)، تطوّرت ثقافات نيوليتية متميّزة في مناطق متعددة من أوروبا، كثقافة Funnel Beaker في شمال أوروبا، وثقافة Cardial Ware في غرب البحر المتوسط. وبينما كانت هذه الثقافات تُطوّر أساليبها الزراعية والمعمارية والحرفية، كانت تتفاعل بشكل متزايد مع شبكات تبادل تجاري طويلة المدى تنقل الجعة والنحاس والصوان عبر مئات الكيلومترات.</w:t>
      </w:r>
    </w:p>
    <w:p w14:paraId="0D1652C0" w14:textId="77777777" w:rsidR="00E42B31" w:rsidRPr="00883F87" w:rsidRDefault="00E42B31" w:rsidP="00883F87">
      <w:pPr>
        <w:spacing w:after="300"/>
        <w:rPr>
          <w:b/>
          <w:bCs/>
        </w:rPr>
      </w:pPr>
    </w:p>
    <w:p w14:paraId="2C714B8B" w14:textId="77777777" w:rsidR="00E42B31" w:rsidRPr="00883F87" w:rsidRDefault="00D56CB2" w:rsidP="00883F87">
      <w:pPr>
        <w:pStyle w:val="Heading2"/>
        <w:pBdr>
          <w:bottom w:val="single" w:sz="4" w:space="1" w:color="2E75B6"/>
        </w:pBdr>
        <w:bidi w:val="0"/>
      </w:pPr>
      <w:r w:rsidRPr="00883F87">
        <w:t>ثامنًا: ظهور الزراعة والرعي وأثرهما في تحوّل المجتمعات الأوروبية</w:t>
      </w:r>
    </w:p>
    <w:p w14:paraId="116BEB64" w14:textId="77777777" w:rsidR="00E42B31" w:rsidRPr="00883F87" w:rsidRDefault="00D56CB2" w:rsidP="00883F87">
      <w:pPr>
        <w:spacing w:after="200" w:line="360" w:lineRule="auto"/>
        <w:jc w:val="right"/>
        <w:rPr>
          <w:b/>
          <w:bCs/>
        </w:rPr>
      </w:pPr>
      <w:r w:rsidRPr="00883F87">
        <w:rPr>
          <w:b/>
          <w:bCs/>
        </w:rPr>
        <w:t>لا يُمكن المبالغة في وصف الأثر الذي أحدثته الزراعة في تحوّل المجتمعات الأوروبية؛ فهي لم تكن مجرّد طريقة جديدة لإنتاج الغذاء، بل كانت ثورة شاملة أعادت رسم ملامح الاجتماع البشري من أساسه. فعلى صعيد الوقت والطاقة، وفّرت الزراعة إمكانية تخزين الغذاء وتجاوز موسمية الصيد، فسمحت بنموّ سكاني متسارع لم يكن في استطاعة المجتمعات الصيّادة الجامعة إطعامه.</w:t>
      </w:r>
    </w:p>
    <w:p w14:paraId="74321146" w14:textId="77777777" w:rsidR="00E42B31" w:rsidRPr="00883F87" w:rsidRDefault="00D56CB2" w:rsidP="00883F87">
      <w:pPr>
        <w:spacing w:after="200" w:line="360" w:lineRule="auto"/>
        <w:jc w:val="right"/>
        <w:rPr>
          <w:b/>
          <w:bCs/>
        </w:rPr>
      </w:pPr>
      <w:r w:rsidRPr="00883F87">
        <w:rPr>
          <w:b/>
          <w:bCs/>
        </w:rPr>
        <w:t>وعلى صعيد التنظيم الاجتماعي، أفضت الزراعة إلى نشوء مجتمعات أكثر تعقيدًا وتدرّجًا: فتراكم الثروة الزراعية - من حبوب ومواشي وأراضٍ - هيّأ البيئة لظهور تفاوتات اجتماعية واضحة بين المزارعين ودرجات من التمايز بين الأُسر والعائلات. وتشير الحفريات في مقابر هذه المجتمعات إلى وجود مدفونين بثروات كبيرة في مقابل آخرين دُفنوا بلا توابع، مما يُلمح إلى تراتبية اجتماعية آخذة في التشكّل.</w:t>
      </w:r>
    </w:p>
    <w:p w14:paraId="3FCDA23E" w14:textId="77777777" w:rsidR="00E42B31" w:rsidRPr="00883F87" w:rsidRDefault="00D56CB2" w:rsidP="00883F87">
      <w:pPr>
        <w:spacing w:after="200" w:line="360" w:lineRule="auto"/>
        <w:jc w:val="right"/>
        <w:rPr>
          <w:b/>
          <w:bCs/>
        </w:rPr>
      </w:pPr>
      <w:r w:rsidRPr="00883F87">
        <w:rPr>
          <w:b/>
          <w:bCs/>
        </w:rPr>
        <w:t>أما تربية الحيوانات فقد شكّلت الرافد الثاني للثورة الزراعية. فترويض الأبقار والخراف والماعز والخنازير لم يُقدّم للإنسان مصادر ثابتة للحوم ومنتجات الألبان والصوف فحسب، بل وفّر قوة جرّ استثنائية في الحراثة، فضلًا عن تحوّل ثقافي عميق تجلّى في علاقة الإنسان بالحيوان وفهمه لدورة الحياة. ويُلاحظ الباحثون أن ظهور الثقافات الرعوية (pastoral cultures) في سهول أوروبا الوسطى والشرقية، ولا سيّما في منطقة السهول البونطية-قزوينية (Pontic-Caspian steppe)، شكّل طريقًا موازيًا للحضارة لا أقل أهميةً، وقد يكون دوره في نقل الل</w:t>
      </w:r>
      <w:r w:rsidRPr="00883F87">
        <w:rPr>
          <w:b/>
          <w:bCs/>
        </w:rPr>
        <w:t>غات الهندو-أوروبية إلى أوروبا لا يُضاهى.</w:t>
      </w:r>
    </w:p>
    <w:p w14:paraId="4ED5E915" w14:textId="77777777" w:rsidR="00E42B31" w:rsidRPr="00883F87" w:rsidRDefault="00D56CB2" w:rsidP="00883F87">
      <w:pPr>
        <w:spacing w:after="200" w:line="360" w:lineRule="auto"/>
        <w:jc w:val="right"/>
        <w:rPr>
          <w:b/>
          <w:bCs/>
        </w:rPr>
      </w:pPr>
      <w:r w:rsidRPr="00883F87">
        <w:rPr>
          <w:b/>
          <w:bCs/>
        </w:rPr>
        <w:t>ومما أفرزته هذه الثورة الزراعية على الصعيد المادي أيضًا: فنُّ الخزف الذي انتشر مع الحاجة إلى أوعية التخزين والطهي، وفنُّ النسيج المرتبط بتربية الأغنام، وتطوّر الحراثة والبذار والمناجل، وظهور الرحى الحجرية لطحن الحبوب، وكلّها تُعبّر عن تحوّل جذري في العلاقة بين الإنسان ومحيطه الطبيعي من موقف الاستكشاف والاستهلاك إلى موقف الإنتاج والتشكيل.</w:t>
      </w:r>
    </w:p>
    <w:p w14:paraId="7F5BAC2F" w14:textId="77777777" w:rsidR="00E42B31" w:rsidRPr="00883F87" w:rsidRDefault="00E42B31" w:rsidP="00883F87">
      <w:pPr>
        <w:spacing w:after="300"/>
        <w:rPr>
          <w:b/>
          <w:bCs/>
        </w:rPr>
      </w:pPr>
    </w:p>
    <w:p w14:paraId="7AE973F1" w14:textId="77777777" w:rsidR="00E42B31" w:rsidRPr="00883F87" w:rsidRDefault="00D56CB2" w:rsidP="00883F87">
      <w:pPr>
        <w:pStyle w:val="Heading2"/>
        <w:pBdr>
          <w:bottom w:val="single" w:sz="4" w:space="1" w:color="2E75B6"/>
        </w:pBdr>
        <w:bidi w:val="0"/>
      </w:pPr>
      <w:r w:rsidRPr="00883F87">
        <w:t>تاسعًا: الانتقال من حياة الصيد والترحال إلى الاستقرار</w:t>
      </w:r>
    </w:p>
    <w:p w14:paraId="6911E1E7" w14:textId="77777777" w:rsidR="00E42B31" w:rsidRPr="00883F87" w:rsidRDefault="00D56CB2" w:rsidP="00883F87">
      <w:pPr>
        <w:spacing w:after="200" w:line="360" w:lineRule="auto"/>
        <w:jc w:val="right"/>
        <w:rPr>
          <w:b/>
          <w:bCs/>
        </w:rPr>
      </w:pPr>
      <w:r w:rsidRPr="00883F87">
        <w:rPr>
          <w:b/>
          <w:bCs/>
        </w:rPr>
        <w:t>إن الانتقال من نمط حياة الصيد والجمع إلى الإقامة الدائمة لم يكن حدثًا مفاجئًا وحادًا، بل كان مسارًا متدرّجًا استغرق آلاف السنين واتّخذ في مناطق مختلفة من أوروبا أشكالًا متباينة. ففي حين أسرعت بعض المجتمعات الأناضولية والبلقانية في التحوّل الكامل نحو القرى الدائمة، مضت مجتمعات أخرى في ممارسة نمط حياة مختلط يجمع بين الزراعة الموسمية والترحال.</w:t>
      </w:r>
    </w:p>
    <w:p w14:paraId="6E1456C6" w14:textId="77777777" w:rsidR="00E42B31" w:rsidRPr="00883F87" w:rsidRDefault="00D56CB2" w:rsidP="00883F87">
      <w:pPr>
        <w:spacing w:after="200" w:line="360" w:lineRule="auto"/>
        <w:jc w:val="right"/>
        <w:rPr>
          <w:b/>
          <w:bCs/>
        </w:rPr>
      </w:pPr>
      <w:r w:rsidRPr="00883F87">
        <w:rPr>
          <w:b/>
          <w:bCs/>
        </w:rPr>
        <w:t xml:space="preserve">وتُشير الأدلة الأثرية إلى أن أولى القرى النيوليتية في أوروبا ظهرت في اليونان قبل نحو 7,000 ق.م، وتميّزت بمنازل مستطيلة مبنية بالطوب اللبن أو الخشب والطين، ومحاطة بحقول المحاصيل وحظائر الماشية. ومن أبرز </w:t>
      </w:r>
      <w:r w:rsidRPr="00883F87">
        <w:rPr>
          <w:b/>
          <w:bCs/>
        </w:rPr>
        <w:lastRenderedPageBreak/>
        <w:t>هذه المواقع المبكّرة موقع Nea Nikomedeia في مقدونيا اليونانية الذي يعود إلى نحو 6,200 ق.م، وموقع Sesklo وDimini في ثيساليا.</w:t>
      </w:r>
    </w:p>
    <w:p w14:paraId="1D51CD70" w14:textId="77777777" w:rsidR="00E42B31" w:rsidRPr="00883F87" w:rsidRDefault="00D56CB2" w:rsidP="00883F87">
      <w:pPr>
        <w:spacing w:after="200" w:line="360" w:lineRule="auto"/>
        <w:jc w:val="right"/>
        <w:rPr>
          <w:b/>
          <w:bCs/>
        </w:rPr>
      </w:pPr>
      <w:r w:rsidRPr="00883F87">
        <w:rPr>
          <w:b/>
          <w:bCs/>
        </w:rPr>
        <w:t>وفي أوروبا الوسطى، يُقدّم موقع Linearbandkeramik (LBK) نموذجًا بارزًا لمجتمع نيوليتي مستقر يتميّز بمنازل ضخمة طولها يصل أحيانًا إلى 45 مترًا، بُنيت بالأخشاب وكانت على الأرجح تؤوي عدة أُسر ممتدة أو مجموعات عائلية. وكانت هذه القرى تُشيَّد قرب أنهار خصبة وفق نمط منتظم يدلّ على تخطيط جماعي واعٍ.</w:t>
      </w:r>
    </w:p>
    <w:p w14:paraId="6642FD8E" w14:textId="77777777" w:rsidR="00E42B31" w:rsidRPr="00883F87" w:rsidRDefault="00D56CB2" w:rsidP="00883F87">
      <w:pPr>
        <w:spacing w:after="200" w:line="360" w:lineRule="auto"/>
        <w:jc w:val="right"/>
        <w:rPr>
          <w:b/>
          <w:bCs/>
        </w:rPr>
      </w:pPr>
      <w:r w:rsidRPr="00883F87">
        <w:rPr>
          <w:b/>
          <w:bCs/>
        </w:rPr>
        <w:t>أما في غرب أوروبا وجزر البحر المتوسط، فيُجسّد موقع Skara Brae في جزر أوركني الاسكتلندية، الذي يعود إلى ما بين 3,180 و2,500 ق.م، نموذجًا فريدًا لقرية نيوليتية محفوظة بشكل استثنائي بفضل الرمال الاسكتلندية. فالمنازل فيها منحوتة في الأرض ومبنية بالحجارة، وتحتوي على أثاثٍ حجري لا يزال في مكانه كالأسرّة والرفوف والموقد المركزي، مما يُتيح نظرة نادرة على الحياة الداخلية الأسرية النيوليتية.</w:t>
      </w:r>
    </w:p>
    <w:p w14:paraId="33060F72" w14:textId="77777777" w:rsidR="00E42B31" w:rsidRPr="00883F87" w:rsidRDefault="00E42B31" w:rsidP="00883F87">
      <w:pPr>
        <w:spacing w:after="300"/>
        <w:rPr>
          <w:b/>
          <w:bCs/>
        </w:rPr>
      </w:pPr>
    </w:p>
    <w:p w14:paraId="0A8B609C" w14:textId="77777777" w:rsidR="00E42B31" w:rsidRPr="00883F87" w:rsidRDefault="00D56CB2" w:rsidP="00883F87">
      <w:pPr>
        <w:pStyle w:val="Heading2"/>
        <w:pBdr>
          <w:bottom w:val="single" w:sz="4" w:space="1" w:color="2E75B6"/>
        </w:pBdr>
        <w:bidi w:val="0"/>
      </w:pPr>
      <w:r w:rsidRPr="00883F87">
        <w:t>عاشرًا: العمارة الضخمة والمنشآت الحجرية الكبرى</w:t>
      </w:r>
    </w:p>
    <w:p w14:paraId="2005EC22" w14:textId="77777777" w:rsidR="00E42B31" w:rsidRPr="00883F87" w:rsidRDefault="00D56CB2" w:rsidP="00883F87">
      <w:pPr>
        <w:spacing w:after="200" w:line="360" w:lineRule="auto"/>
        <w:jc w:val="right"/>
        <w:rPr>
          <w:b/>
          <w:bCs/>
        </w:rPr>
      </w:pPr>
      <w:r w:rsidRPr="00883F87">
        <w:rPr>
          <w:b/>
          <w:bCs/>
        </w:rPr>
        <w:t>من أبلغ شواهد الاستقرار والتنظيم الاجتماعي في أواخر العصر النيوليتي وبداية عصر البرونز تلك المنشآت الحجرية الضخمة (Megalithic monuments) التي بُنيت في أرجاء واسعة من أوروبا بين 4,500 و1,500 ق.م. وهذه المنشآت شاهدٌ على قفزة نوعية في قدرة الإنسان على التنظيم الجماعي والتفكير الهندسي والفلكي.</w:t>
      </w:r>
    </w:p>
    <w:p w14:paraId="1E409551" w14:textId="77777777" w:rsidR="00E42B31" w:rsidRPr="00883F87" w:rsidRDefault="00D56CB2" w:rsidP="00883F87">
      <w:pPr>
        <w:spacing w:after="200" w:line="360" w:lineRule="auto"/>
        <w:jc w:val="right"/>
        <w:rPr>
          <w:b/>
          <w:bCs/>
        </w:rPr>
      </w:pPr>
      <w:r w:rsidRPr="00883F87">
        <w:rPr>
          <w:b/>
          <w:bCs/>
        </w:rPr>
        <w:t>يأتي ستونهنج (Stonehenge) في مقاطعة ويلتشاير الإنجليزية في طليعة هذه المنشآت شهرةً وأهمية، وهو موقع تطوّر على مراحل بين 3,000 و1,500 ق.م. تبدأ المرحلة الأولى بخندق ترابي دائري، ثم تُرفع أعمدة خشبية، وتنتهي بالأعمدة الحجرية الضخمة المعروفة من الحجر الرملي الأزرق المجلوب من جبال بريسيلي في ويلز على بعد يزيد على 250 كيلومترًا. ويتوافق محور الموقع توافقًا دقيقًا مع شروق الشمس في الانقلاب الصيفي، مما يُرجّح ارتباطه بطقوس فلكية وزراعية.</w:t>
      </w:r>
    </w:p>
    <w:p w14:paraId="2EAD0A69" w14:textId="77777777" w:rsidR="00E42B31" w:rsidRPr="00883F87" w:rsidRDefault="00D56CB2" w:rsidP="00883F87">
      <w:pPr>
        <w:spacing w:after="200" w:line="360" w:lineRule="auto"/>
        <w:jc w:val="right"/>
        <w:rPr>
          <w:b/>
          <w:bCs/>
        </w:rPr>
      </w:pPr>
      <w:r w:rsidRPr="00883F87">
        <w:rPr>
          <w:b/>
          <w:bCs/>
        </w:rPr>
        <w:t>ولا يقلّ أهميةً عن ستونهنج موقع نيوغرانج (Newgrange) في وادي بواين الأيرلندي، وهو تلّة دائرية مبنية بدقة معمارية مدهشة تعود إلى نحو 3,200 ق.م، أي أقدم من ستونهنج والأهرامات المصرية معًا. وهو مُصمَّم بحيث تخترق أشعة الشمس عبر فتحة فوق مدخله قاعةً داخلية ضيقة في صباح انقلاب الشتاء تحديدًا ليومين أو ثلاثة، لتُضيئها إضاءةً كاملة في مشهد فلكي مقصود بدقة متناهية.</w:t>
      </w:r>
    </w:p>
    <w:p w14:paraId="3F752AA6" w14:textId="77777777" w:rsidR="00E42B31" w:rsidRPr="00883F87" w:rsidRDefault="00D56CB2" w:rsidP="00883F87">
      <w:pPr>
        <w:spacing w:after="200" w:line="360" w:lineRule="auto"/>
        <w:jc w:val="right"/>
        <w:rPr>
          <w:b/>
          <w:bCs/>
        </w:rPr>
      </w:pPr>
      <w:r w:rsidRPr="00883F87">
        <w:rPr>
          <w:b/>
          <w:bCs/>
        </w:rPr>
        <w:t>أما الدولمين (Dolmens) والكروملك (Cromlechs) المنتشرة من إيرلندا غربًا حتى السواحل الدنماركية وبرتنيا الفرنسية، فهي مقابر جماعية احتفالية بُنيت بأحجار ضخمة بالغة الوزن. وقد كشفت حفريات هذه المقابر عن ممارسات دفن جماعية متطوّرة تُلمح إلى أيديولوجيا دينية راسخة حول الموت وما بعد الموت والعلاقة بالأجداد. إن القدرة على حشد العمالة اللازمة لنقل هذه الأحجار الهائلة ورفعها تدلّ دلالة قاطعة على وجود سلطة اجتماعية مركزية أو على الأقل آليات تنسيق جماعي متقدمة.</w:t>
      </w:r>
    </w:p>
    <w:p w14:paraId="0CF1E73E" w14:textId="77777777" w:rsidR="00E42B31" w:rsidRPr="00883F87" w:rsidRDefault="00E42B31" w:rsidP="00883F87">
      <w:pPr>
        <w:spacing w:after="300"/>
        <w:rPr>
          <w:b/>
          <w:bCs/>
        </w:rPr>
      </w:pPr>
    </w:p>
    <w:p w14:paraId="3740ED32" w14:textId="77777777" w:rsidR="00E42B31" w:rsidRPr="00883F87" w:rsidRDefault="00D56CB2" w:rsidP="00883F87">
      <w:pPr>
        <w:pStyle w:val="Heading2"/>
        <w:pBdr>
          <w:bottom w:val="single" w:sz="4" w:space="1" w:color="2E75B6"/>
        </w:pBdr>
        <w:bidi w:val="0"/>
      </w:pPr>
      <w:r w:rsidRPr="00883F87">
        <w:lastRenderedPageBreak/>
        <w:t>خاتمة الفصل: جسر إلى ما سيأتي</w:t>
      </w:r>
    </w:p>
    <w:p w14:paraId="50D86F6E" w14:textId="77777777" w:rsidR="00E42B31" w:rsidRPr="00883F87" w:rsidRDefault="00D56CB2" w:rsidP="00883F87">
      <w:pPr>
        <w:spacing w:after="200" w:line="360" w:lineRule="auto"/>
        <w:jc w:val="right"/>
        <w:rPr>
          <w:b/>
          <w:bCs/>
        </w:rPr>
      </w:pPr>
      <w:r w:rsidRPr="00883F87">
        <w:rPr>
          <w:b/>
          <w:bCs/>
        </w:rPr>
        <w:t>نهضت هذه الفصول المتعاقبة من ما قبل التاريخ الأوروبي - من أولى القدمات الإنسانية في أتاپويركا إلى الأعمدة الشامخة لستونهنج - ببناء الأساس الذي قامت عليه حضارة أوروبا كلها فيما بعد. فالإنسان الأوروبي القديم لم يكن مجرد كائن يكافح من أجل البقاء، بل كان كائنًا تتّقد فيه نيران الفضول والتعبير والتنظيم والتفاؤل بالمستقبل، وهي سمات لم تنطفئ قط على مرّ العصور.</w:t>
      </w:r>
    </w:p>
    <w:p w14:paraId="1A37A7C1" w14:textId="77777777" w:rsidR="00E42B31" w:rsidRPr="00883F87" w:rsidRDefault="00D56CB2" w:rsidP="00883F87">
      <w:pPr>
        <w:spacing w:after="200" w:line="360" w:lineRule="auto"/>
        <w:jc w:val="right"/>
        <w:rPr>
          <w:b/>
          <w:bCs/>
        </w:rPr>
      </w:pPr>
      <w:r w:rsidRPr="00883F87">
        <w:rPr>
          <w:b/>
          <w:bCs/>
        </w:rPr>
        <w:t>والخيط الجامع لكل محاور هذا الفصل هو مسيرة تعقيد متصاعدة ومتواصلة: تعقيد في الأدوات، وتعقيد في التنظيم الاجتماعي، وتعقيد في التعبير الرمزي والفني، وتعقيد في العلاقة بالبيئة والطبيعة. وقد أتاح انتقال الإنسان من الصيد والترحال إلى الزراعة والاستقرار تراكم الموارد والمعرفة والتقاليد عبر الأجيال بشكل لم يكن ممكنًا في ظل الحياة الرُّحل.</w:t>
      </w:r>
    </w:p>
    <w:p w14:paraId="642B53F4" w14:textId="77777777" w:rsidR="00E42B31" w:rsidRPr="00883F87" w:rsidRDefault="00D56CB2" w:rsidP="00883F87">
      <w:pPr>
        <w:spacing w:after="200" w:line="360" w:lineRule="auto"/>
        <w:jc w:val="right"/>
        <w:rPr>
          <w:b/>
          <w:bCs/>
        </w:rPr>
      </w:pPr>
      <w:r w:rsidRPr="00883F87">
        <w:rPr>
          <w:b/>
          <w:bCs/>
        </w:rPr>
        <w:t>بيد أن إرث ما قبل التاريخ لا ينقطع عند حدود العصر الحجري الحديث؛ فمع بداية الألفية الثالثة قبل الميلاد، شرعت أوروبا تعرف أولى التجمّعات الحضرية والتمايزات الطبقية المتقدمة، وبدأت تظهر شبكات التبادل التجاري الإقليمية، وغدت المعادن - البرونز أولًا ثم الحديد - المادة الخام الجديدة للقوة والثروة والحرب. هذه الحقبة التالية - التي ستتناولها فصول لاحقة من هذا البحث - لن تُفهم على وجهها الصحيح من غير الجذر العميق الذي أرساه ما قبل التاريخ في التربة الأوروبية.</w:t>
      </w:r>
    </w:p>
    <w:p w14:paraId="6D40A45C" w14:textId="77777777" w:rsidR="00E42B31" w:rsidRPr="00883F87" w:rsidRDefault="00D56CB2" w:rsidP="00883F87">
      <w:pPr>
        <w:spacing w:after="200" w:line="360" w:lineRule="auto"/>
        <w:jc w:val="right"/>
        <w:rPr>
          <w:b/>
          <w:bCs/>
        </w:rPr>
      </w:pPr>
      <w:r w:rsidRPr="00883F87">
        <w:rPr>
          <w:b/>
          <w:bCs/>
        </w:rPr>
        <w:t>ذلك أن الحضارة ليست اختراعًا مفاجئًا ينبثق من فراغ، بل هي نمو بطيء متراكم تُمثّل عصور ما قبل التاريخ ساقه الخفية وجذوره العميقة؛ وكلّما فهمنا هذه الجذور ازداد فهمنا للشجرة نفسها.</w:t>
      </w:r>
    </w:p>
    <w:p w14:paraId="63EE4CC3" w14:textId="77777777" w:rsidR="00E42B31" w:rsidRPr="00883F87" w:rsidRDefault="00E42B31" w:rsidP="00883F87">
      <w:pPr>
        <w:spacing w:after="400"/>
        <w:rPr>
          <w:b/>
          <w:bCs/>
        </w:rPr>
      </w:pPr>
    </w:p>
    <w:p w14:paraId="788CACCE" w14:textId="77777777" w:rsidR="00CE24EE" w:rsidRPr="00883F87" w:rsidRDefault="00CE24EE" w:rsidP="00883F87">
      <w:pPr>
        <w:pBdr>
          <w:bottom w:val="single" w:sz="6" w:space="1" w:color="C0C0C0"/>
        </w:pBdr>
        <w:spacing w:before="200" w:after="200"/>
        <w:rPr>
          <w:b/>
          <w:bCs/>
        </w:rPr>
      </w:pPr>
    </w:p>
    <w:p w14:paraId="2673317B" w14:textId="2C3DFBAD" w:rsidR="00CE24EE" w:rsidRPr="00CE24EE" w:rsidRDefault="00D56CB2" w:rsidP="00CE24EE">
      <w:pPr>
        <w:spacing w:before="300" w:after="100"/>
        <w:jc w:val="center"/>
        <w:rPr>
          <w:b/>
          <w:bCs/>
          <w:color w:val="1F3864"/>
          <w:sz w:val="26"/>
          <w:szCs w:val="26"/>
        </w:rPr>
      </w:pPr>
      <w:r w:rsidRPr="00883F87">
        <w:rPr>
          <w:b/>
          <w:bCs/>
          <w:color w:val="1F3864"/>
          <w:sz w:val="26"/>
          <w:szCs w:val="26"/>
        </w:rPr>
        <w:t>المصادر والمراجع الأساسية للفصل الأول</w:t>
      </w:r>
    </w:p>
    <w:p w14:paraId="245465E3" w14:textId="77777777" w:rsidR="00E42B31" w:rsidRPr="00883F87" w:rsidRDefault="00D56CB2" w:rsidP="00883F87">
      <w:pPr>
        <w:spacing w:after="200" w:line="360" w:lineRule="auto"/>
        <w:jc w:val="right"/>
        <w:rPr>
          <w:b/>
          <w:bCs/>
        </w:rPr>
      </w:pPr>
      <w:r w:rsidRPr="00883F87">
        <w:rPr>
          <w:b/>
          <w:bCs/>
        </w:rPr>
        <w:t>- Cunliffe, Barry. (2008). Europe Between the Oceans: 9000 BC - AD 1000. Yale University Press.</w:t>
      </w:r>
    </w:p>
    <w:p w14:paraId="54D574B4" w14:textId="77777777" w:rsidR="00E42B31" w:rsidRPr="00883F87" w:rsidRDefault="00D56CB2" w:rsidP="00883F87">
      <w:pPr>
        <w:spacing w:after="200" w:line="360" w:lineRule="auto"/>
        <w:jc w:val="right"/>
        <w:rPr>
          <w:b/>
          <w:bCs/>
        </w:rPr>
      </w:pPr>
      <w:r w:rsidRPr="00883F87">
        <w:rPr>
          <w:b/>
          <w:bCs/>
        </w:rPr>
        <w:t>- Renfrew, Colin &amp; Bahn, Paul. (2016). Archaeology: Theories, Methods and Practice. Thames and Hudson.</w:t>
      </w:r>
    </w:p>
    <w:p w14:paraId="1BEB02EC" w14:textId="77777777" w:rsidR="00E42B31" w:rsidRPr="00883F87" w:rsidRDefault="00D56CB2" w:rsidP="00883F87">
      <w:pPr>
        <w:spacing w:after="200" w:line="360" w:lineRule="auto"/>
        <w:jc w:val="right"/>
        <w:rPr>
          <w:b/>
          <w:bCs/>
        </w:rPr>
      </w:pPr>
      <w:r w:rsidRPr="00883F87">
        <w:rPr>
          <w:b/>
          <w:bCs/>
        </w:rPr>
        <w:t>- Stringer, Chris. (2011). The Origin of Our Species. Penguin Books.</w:t>
      </w:r>
    </w:p>
    <w:p w14:paraId="21DBCFEF" w14:textId="77777777" w:rsidR="00E42B31" w:rsidRPr="00883F87" w:rsidRDefault="00D56CB2" w:rsidP="00883F87">
      <w:pPr>
        <w:spacing w:after="200" w:line="360" w:lineRule="auto"/>
        <w:jc w:val="right"/>
        <w:rPr>
          <w:b/>
          <w:bCs/>
        </w:rPr>
      </w:pPr>
      <w:r w:rsidRPr="00883F87">
        <w:rPr>
          <w:b/>
          <w:bCs/>
        </w:rPr>
        <w:t>- Pääbo, Svante. (2014). Neanderthal Man: In Search of Lost Genomes. Basic Books.</w:t>
      </w:r>
    </w:p>
    <w:p w14:paraId="08C4C025" w14:textId="77777777" w:rsidR="00E42B31" w:rsidRPr="00883F87" w:rsidRDefault="00D56CB2" w:rsidP="00883F87">
      <w:pPr>
        <w:spacing w:after="200" w:line="360" w:lineRule="auto"/>
        <w:jc w:val="right"/>
        <w:rPr>
          <w:b/>
          <w:bCs/>
        </w:rPr>
      </w:pPr>
      <w:r w:rsidRPr="00883F87">
        <w:rPr>
          <w:b/>
          <w:bCs/>
        </w:rPr>
        <w:t>- Clottes, Jean. (2016). What Is Paleolithic Art? Cave Paintings and the Dawn of Human Creativity. University of Chicago Press.</w:t>
      </w:r>
    </w:p>
    <w:p w14:paraId="7F0C0761" w14:textId="77777777" w:rsidR="00E42B31" w:rsidRPr="00883F87" w:rsidRDefault="00D56CB2" w:rsidP="00883F87">
      <w:pPr>
        <w:spacing w:after="200" w:line="360" w:lineRule="auto"/>
        <w:jc w:val="right"/>
        <w:rPr>
          <w:b/>
          <w:bCs/>
        </w:rPr>
      </w:pPr>
      <w:r w:rsidRPr="00883F87">
        <w:rPr>
          <w:b/>
          <w:bCs/>
        </w:rPr>
        <w:lastRenderedPageBreak/>
        <w:t>- Price, T. Douglas. (2015). Europe Before Rome: A Site-by-Site Tour of the Stone, Bronze, and Iron Ages. Oxford University Press.</w:t>
      </w:r>
    </w:p>
    <w:p w14:paraId="0B84206F" w14:textId="77777777" w:rsidR="00E42B31" w:rsidRPr="00883F87" w:rsidRDefault="00D56CB2" w:rsidP="00883F87">
      <w:pPr>
        <w:spacing w:after="200" w:line="360" w:lineRule="auto"/>
        <w:jc w:val="right"/>
        <w:rPr>
          <w:b/>
          <w:bCs/>
        </w:rPr>
      </w:pPr>
      <w:r w:rsidRPr="00883F87">
        <w:rPr>
          <w:b/>
          <w:bCs/>
        </w:rPr>
        <w:t>- Whittle, Alasdair. (1996). Europe in the Neolithic: The Creation of New Worlds. Cambridge University Press.</w:t>
      </w:r>
    </w:p>
    <w:p w14:paraId="66DCF01A" w14:textId="77777777" w:rsidR="00E42B31" w:rsidRPr="00883F87" w:rsidRDefault="00D56CB2" w:rsidP="00883F87">
      <w:pPr>
        <w:spacing w:after="200" w:line="360" w:lineRule="auto"/>
        <w:jc w:val="right"/>
        <w:rPr>
          <w:b/>
          <w:bCs/>
        </w:rPr>
      </w:pPr>
      <w:r w:rsidRPr="00883F87">
        <w:rPr>
          <w:b/>
          <w:bCs/>
        </w:rPr>
        <w:t>- Mellars, Paul. (1996). The Neanderthal Legacy: An Archaeological Perspective from Western Europe. Princeton University Press.</w:t>
      </w:r>
    </w:p>
    <w:p w14:paraId="44F414F9" w14:textId="77777777" w:rsidR="00E42B31" w:rsidRPr="00883F87" w:rsidRDefault="00E42B31" w:rsidP="00883F87">
      <w:pPr>
        <w:spacing w:after="600"/>
        <w:rPr>
          <w:b/>
          <w:bCs/>
        </w:rPr>
      </w:pPr>
    </w:p>
    <w:sectPr w:rsidR="00E42B31" w:rsidRPr="00883F87">
      <w:headerReference w:type="default" r:id="rId7"/>
      <w:footerReference w:type="default" r:id="rId8"/>
      <w:pgSz w:w="11906" w:h="16838"/>
      <w:pgMar w:top="1440" w:right="18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A81DC" w14:textId="77777777" w:rsidR="00D56CB2" w:rsidRDefault="00D56CB2">
      <w:r>
        <w:separator/>
      </w:r>
    </w:p>
  </w:endnote>
  <w:endnote w:type="continuationSeparator" w:id="0">
    <w:p w14:paraId="5CE7150F" w14:textId="77777777" w:rsidR="00D56CB2" w:rsidRDefault="00D56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832A" w14:textId="77777777" w:rsidR="00E42B31" w:rsidRDefault="00D56CB2">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883F87">
      <w:rPr>
        <w:noProof/>
        <w:sz w:val="20"/>
        <w:szCs w:val="20"/>
        <w:rtl w:val="0"/>
      </w:rPr>
      <w:t>1</w:t>
    </w:r>
    <w:r>
      <w:rPr>
        <w:sz w:val="20"/>
        <w:szCs w:val="20"/>
      </w:rPr>
      <w:fldChar w:fldCharType="end"/>
    </w:r>
    <w:r>
      <w:rPr>
        <w:sz w:val="20"/>
        <w:szCs w:val="20"/>
      </w:rPr>
      <w:t xml:space="preserve"> </w:t>
    </w:r>
    <w:r>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2A3F7" w14:textId="77777777" w:rsidR="00D56CB2" w:rsidRDefault="00D56CB2">
      <w:r>
        <w:separator/>
      </w:r>
    </w:p>
  </w:footnote>
  <w:footnote w:type="continuationSeparator" w:id="0">
    <w:p w14:paraId="3DB16CE2" w14:textId="77777777" w:rsidR="00D56CB2" w:rsidRDefault="00D56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7462" w14:textId="77777777" w:rsidR="00E42B31" w:rsidRDefault="00D56CB2">
    <w:pPr>
      <w:pBdr>
        <w:bottom w:val="single" w:sz="4" w:space="1" w:color="2E75B6"/>
      </w:pBdr>
      <w:bidi/>
      <w:jc w:val="center"/>
    </w:pPr>
    <w:r>
      <w:rPr>
        <w:color w:val="2E75B6"/>
        <w:sz w:val="20"/>
        <w:szCs w:val="20"/>
      </w:rPr>
      <w:t>تاريخ أوروبا القديم والحديث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2368"/>
    <w:multiLevelType w:val="hybridMultilevel"/>
    <w:tmpl w:val="31061BDA"/>
    <w:lvl w:ilvl="0" w:tplc="E990F25A">
      <w:start w:val="1"/>
      <w:numFmt w:val="bullet"/>
      <w:lvlText w:val="●"/>
      <w:lvlJc w:val="left"/>
      <w:pPr>
        <w:ind w:left="720" w:hanging="360"/>
      </w:pPr>
    </w:lvl>
    <w:lvl w:ilvl="1" w:tplc="0F9C4AE4">
      <w:start w:val="1"/>
      <w:numFmt w:val="bullet"/>
      <w:lvlText w:val="○"/>
      <w:lvlJc w:val="left"/>
      <w:pPr>
        <w:ind w:left="1440" w:hanging="360"/>
      </w:pPr>
    </w:lvl>
    <w:lvl w:ilvl="2" w:tplc="8996DD56">
      <w:start w:val="1"/>
      <w:numFmt w:val="bullet"/>
      <w:lvlText w:val="■"/>
      <w:lvlJc w:val="left"/>
      <w:pPr>
        <w:ind w:left="2160" w:hanging="360"/>
      </w:pPr>
    </w:lvl>
    <w:lvl w:ilvl="3" w:tplc="D598E6BE">
      <w:start w:val="1"/>
      <w:numFmt w:val="bullet"/>
      <w:lvlText w:val="●"/>
      <w:lvlJc w:val="left"/>
      <w:pPr>
        <w:ind w:left="2880" w:hanging="360"/>
      </w:pPr>
    </w:lvl>
    <w:lvl w:ilvl="4" w:tplc="B2F4EDF4">
      <w:start w:val="1"/>
      <w:numFmt w:val="bullet"/>
      <w:lvlText w:val="○"/>
      <w:lvlJc w:val="left"/>
      <w:pPr>
        <w:ind w:left="3600" w:hanging="360"/>
      </w:pPr>
    </w:lvl>
    <w:lvl w:ilvl="5" w:tplc="6C848090">
      <w:start w:val="1"/>
      <w:numFmt w:val="bullet"/>
      <w:lvlText w:val="■"/>
      <w:lvlJc w:val="left"/>
      <w:pPr>
        <w:ind w:left="4320" w:hanging="360"/>
      </w:pPr>
    </w:lvl>
    <w:lvl w:ilvl="6" w:tplc="92BA896A">
      <w:start w:val="1"/>
      <w:numFmt w:val="bullet"/>
      <w:lvlText w:val="●"/>
      <w:lvlJc w:val="left"/>
      <w:pPr>
        <w:ind w:left="5040" w:hanging="360"/>
      </w:pPr>
    </w:lvl>
    <w:lvl w:ilvl="7" w:tplc="07884E7A">
      <w:start w:val="1"/>
      <w:numFmt w:val="bullet"/>
      <w:lvlText w:val="●"/>
      <w:lvlJc w:val="left"/>
      <w:pPr>
        <w:ind w:left="5760" w:hanging="360"/>
      </w:pPr>
    </w:lvl>
    <w:lvl w:ilvl="8" w:tplc="1266217A">
      <w:start w:val="1"/>
      <w:numFmt w:val="bullet"/>
      <w:lvlText w:val="●"/>
      <w:lvlJc w:val="left"/>
      <w:pPr>
        <w:ind w:left="6480" w:hanging="360"/>
      </w:pPr>
    </w:lvl>
  </w:abstractNum>
  <w:num w:numId="1" w16cid:durableId="69236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B31"/>
    <w:rsid w:val="00317F69"/>
    <w:rsid w:val="00883F87"/>
    <w:rsid w:val="009E573D"/>
    <w:rsid w:val="00BD5D85"/>
    <w:rsid w:val="00CE24EE"/>
    <w:rsid w:val="00D56CB2"/>
    <w:rsid w:val="00E24242"/>
    <w:rsid w:val="00E42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BEC8"/>
  <w15:docId w15:val="{690D1967-6183-44BC-8F29-0672E7C07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400" w:after="300"/>
      <w:jc w:val="center"/>
      <w:outlineLvl w:val="0"/>
    </w:pPr>
    <w:rPr>
      <w:b/>
      <w:bCs/>
      <w:color w:val="1F3864"/>
      <w:sz w:val="36"/>
      <w:szCs w:val="36"/>
    </w:rPr>
  </w:style>
  <w:style w:type="paragraph" w:styleId="Heading2">
    <w:name w:val="heading 2"/>
    <w:uiPriority w:val="9"/>
    <w:unhideWhenUsed/>
    <w:qFormat/>
    <w:pPr>
      <w:bidi/>
      <w:spacing w:before="360" w:after="200"/>
      <w:jc w:val="right"/>
      <w:outlineLvl w:val="1"/>
    </w:pPr>
    <w:rPr>
      <w:b/>
      <w:bCs/>
      <w:color w:val="2E75B6"/>
      <w:sz w:val="28"/>
      <w:szCs w:val="28"/>
    </w:rPr>
  </w:style>
  <w:style w:type="paragraph" w:styleId="Heading3">
    <w:name w:val="heading 3"/>
    <w:uiPriority w:val="9"/>
    <w:unhideWhenUsed/>
    <w:qFormat/>
    <w:pPr>
      <w:bidi/>
      <w:spacing w:before="280" w:after="160"/>
      <w:jc w:val="right"/>
      <w:outlineLvl w:val="2"/>
    </w:pPr>
    <w:rPr>
      <w:b/>
      <w:bCs/>
      <w:color w:val="1F497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3822</Words>
  <Characters>21791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Esmael</cp:lastModifiedBy>
  <cp:revision>2</cp:revision>
  <dcterms:created xsi:type="dcterms:W3CDTF">2026-04-05T11:44:00Z</dcterms:created>
  <dcterms:modified xsi:type="dcterms:W3CDTF">2026-04-05T11:44:00Z</dcterms:modified>
</cp:coreProperties>
</file>