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4C8B3C3" w14:textId="77777777" w:rsidR="00FB4BAB" w:rsidRDefault="00000000" w:rsidP="00FD5205">
      <w:pPr>
        <w:rPr>
          <w:b/>
          <w:bCs/>
          <w:sz w:val="28"/>
          <w:szCs w:val="28"/>
        </w:rPr>
      </w:pPr>
      <w:r w:rsidRPr="00FD5205">
        <w:rPr>
          <w:b/>
          <w:bCs/>
          <w:sz w:val="28"/>
          <w:szCs w:val="28"/>
        </w:rPr>
        <w:t>AI Policy &amp; Governance – Summary</w:t>
      </w:r>
    </w:p>
    <w:p w14:paraId="3B1ECD77" w14:textId="77777777" w:rsidR="00FD5205" w:rsidRPr="00FD5205" w:rsidRDefault="00FD5205" w:rsidP="00FD5205">
      <w:pPr>
        <w:rPr>
          <w:b/>
          <w:bCs/>
          <w:sz w:val="28"/>
          <w:szCs w:val="28"/>
        </w:rPr>
      </w:pPr>
    </w:p>
    <w:p w14:paraId="62A50C91" w14:textId="77777777" w:rsidR="00FB4BAB" w:rsidRPr="00FD5205" w:rsidRDefault="00000000" w:rsidP="00FD5205">
      <w:pPr>
        <w:rPr>
          <w:sz w:val="28"/>
          <w:szCs w:val="28"/>
        </w:rPr>
      </w:pPr>
      <w:r w:rsidRPr="00FD5205">
        <w:rPr>
          <w:sz w:val="28"/>
          <w:szCs w:val="28"/>
        </w:rPr>
        <w:t>1. Socio‑Economic Preparedness</w:t>
      </w:r>
    </w:p>
    <w:p w14:paraId="70DFF083" w14:textId="77777777" w:rsidR="00FB4BAB" w:rsidRDefault="00000000">
      <w:r>
        <w:t>AI’s shift toward adaptive, context-aware systems will reshape jobs, skills, and markets. Societies should prepare by expanding lifelong learning, strengthening safety nets, and promoting fair access to AI benefits.</w:t>
      </w:r>
    </w:p>
    <w:p w14:paraId="5A1AC9A0" w14:textId="77777777" w:rsidR="00FB4BAB" w:rsidRDefault="00000000">
      <w:r>
        <w:t>Opportunities:</w:t>
      </w:r>
    </w:p>
    <w:p w14:paraId="50B5D8AA" w14:textId="77777777" w:rsidR="00FB4BAB" w:rsidRDefault="00000000">
      <w:r>
        <w:t>• Productivity gains and new industries.</w:t>
      </w:r>
      <w:r>
        <w:br/>
        <w:t>• Better healthcare, education, and public services.</w:t>
      </w:r>
    </w:p>
    <w:p w14:paraId="6B45CDEB" w14:textId="77777777" w:rsidR="00FB4BAB" w:rsidRDefault="00000000">
      <w:r>
        <w:t>Risks:</w:t>
      </w:r>
    </w:p>
    <w:p w14:paraId="6FF99A3E" w14:textId="77777777" w:rsidR="00FB4BAB" w:rsidRDefault="00000000">
      <w:r>
        <w:t>• Job displacement and widening inequality.</w:t>
      </w:r>
      <w:r>
        <w:br/>
        <w:t>• Concentration of data and market power.</w:t>
      </w:r>
      <w:r>
        <w:br/>
        <w:t>• Bias and loss of trust.</w:t>
      </w:r>
    </w:p>
    <w:p w14:paraId="559F2FB0" w14:textId="77777777" w:rsidR="00FB4BAB" w:rsidRDefault="00000000">
      <w:r>
        <w:t>Key Policy Actions:</w:t>
      </w:r>
    </w:p>
    <w:p w14:paraId="56F553D2" w14:textId="77777777" w:rsidR="00FB4BAB" w:rsidRDefault="00000000">
      <w:r>
        <w:t>• Invest in reskilling and digital literacy.</w:t>
      </w:r>
      <w:r>
        <w:br/>
        <w:t>• Enforce competition rules and data portability.</w:t>
      </w:r>
      <w:r>
        <w:br/>
        <w:t>• Support public-interest AI and privacy protections.</w:t>
      </w:r>
      <w:r>
        <w:br/>
        <w:t>• Create inclusive social policies to ensure equitable outcomes.</w:t>
      </w:r>
    </w:p>
    <w:p w14:paraId="1C9D73D0" w14:textId="77777777" w:rsidR="00FB4BAB" w:rsidRDefault="00000000">
      <w:pPr>
        <w:pStyle w:val="Heading2"/>
      </w:pPr>
      <w:r>
        <w:t>2. AI in High‑Stakes Decision Systems</w:t>
      </w:r>
    </w:p>
    <w:p w14:paraId="5F70A1D7" w14:textId="77777777" w:rsidR="00FB4BAB" w:rsidRDefault="00000000">
      <w:r>
        <w:t>As AI supports critical sectors like finance, healthcare, and security, vulnerabilities such as adversarial attacks, data poisoning, and automation errors become more serious.</w:t>
      </w:r>
    </w:p>
    <w:p w14:paraId="7EFDA68B" w14:textId="77777777" w:rsidR="00FB4BAB" w:rsidRDefault="00000000">
      <w:r>
        <w:t>Core Vulnerabilities:</w:t>
      </w:r>
    </w:p>
    <w:p w14:paraId="63EB22D9" w14:textId="77777777" w:rsidR="00FB4BAB" w:rsidRDefault="00000000">
      <w:r>
        <w:t>• Manipulated inputs.</w:t>
      </w:r>
      <w:r>
        <w:br/>
        <w:t>• Compromised training data.</w:t>
      </w:r>
      <w:r>
        <w:br/>
        <w:t>• Model theft.</w:t>
      </w:r>
      <w:r>
        <w:br/>
        <w:t>• System overreliance without safeguards.</w:t>
      </w:r>
    </w:p>
    <w:p w14:paraId="4EA4BE84" w14:textId="77777777" w:rsidR="00FB4BAB" w:rsidRDefault="00000000">
      <w:r>
        <w:t>Balancing Automation &amp; Oversight:</w:t>
      </w:r>
    </w:p>
    <w:p w14:paraId="212DA612" w14:textId="77777777" w:rsidR="00FB4BAB" w:rsidRDefault="00000000">
      <w:r>
        <w:t>• Keep human oversight for high-impact decisions.</w:t>
      </w:r>
      <w:r>
        <w:br/>
        <w:t>• Use confidence thresholds so systems defer when uncertain.</w:t>
      </w:r>
      <w:r>
        <w:br/>
        <w:t>• Maintain transparent logs and clear escalation paths.</w:t>
      </w:r>
    </w:p>
    <w:p w14:paraId="6F48CB64" w14:textId="77777777" w:rsidR="00FB4BAB" w:rsidRDefault="00000000">
      <w:r>
        <w:t>Governance Essentials:</w:t>
      </w:r>
    </w:p>
    <w:p w14:paraId="56AFA6C6" w14:textId="77777777" w:rsidR="00FB4BAB" w:rsidRDefault="00000000">
      <w:r>
        <w:lastRenderedPageBreak/>
        <w:t>• Risk-based classification and mandatory impact assessments.</w:t>
      </w:r>
      <w:r>
        <w:br/>
        <w:t>• Third‑party audits and red‑teaming.</w:t>
      </w:r>
      <w:r>
        <w:br/>
        <w:t>• Strict access control and supply‑chain security.</w:t>
      </w:r>
      <w:r>
        <w:br/>
        <w:t>• Clear accountability and incident reporting rules.</w:t>
      </w:r>
    </w:p>
    <w:sectPr w:rsidR="00FB4BAB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396977705">
    <w:abstractNumId w:val="8"/>
  </w:num>
  <w:num w:numId="2" w16cid:durableId="545877140">
    <w:abstractNumId w:val="6"/>
  </w:num>
  <w:num w:numId="3" w16cid:durableId="2080513664">
    <w:abstractNumId w:val="5"/>
  </w:num>
  <w:num w:numId="4" w16cid:durableId="622811002">
    <w:abstractNumId w:val="4"/>
  </w:num>
  <w:num w:numId="5" w16cid:durableId="218516891">
    <w:abstractNumId w:val="7"/>
  </w:num>
  <w:num w:numId="6" w16cid:durableId="1396009441">
    <w:abstractNumId w:val="3"/>
  </w:num>
  <w:num w:numId="7" w16cid:durableId="1631207790">
    <w:abstractNumId w:val="2"/>
  </w:num>
  <w:num w:numId="8" w16cid:durableId="1323658934">
    <w:abstractNumId w:val="1"/>
  </w:num>
  <w:num w:numId="9" w16cid:durableId="34767859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44358D"/>
    <w:rsid w:val="006608A3"/>
    <w:rsid w:val="00AA1D8D"/>
    <w:rsid w:val="00B47730"/>
    <w:rsid w:val="00CB0664"/>
    <w:rsid w:val="00FB4BAB"/>
    <w:rsid w:val="00FC693F"/>
    <w:rsid w:val="00FD520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69CFB7EC"/>
  <w14:defaultImageDpi w14:val="300"/>
  <w15:docId w15:val="{7AD18392-E02A-4B31-9FB8-11904FB6BE6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</Pages>
  <Words>226</Words>
  <Characters>1289</Characters>
  <Application>Microsoft Office Word</Application>
  <DocSecurity>0</DocSecurity>
  <Lines>10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1512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/>
  <cp:lastModifiedBy>Abdalla Firin</cp:lastModifiedBy>
  <cp:revision>1</cp:revision>
  <dcterms:created xsi:type="dcterms:W3CDTF">2013-12-23T23:15:00Z</dcterms:created>
  <dcterms:modified xsi:type="dcterms:W3CDTF">2025-12-13T09:46:00Z</dcterms:modified>
  <cp:category/>
</cp:coreProperties>
</file>