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Ambarella Security Application Note: key points for CS testing</w:t>
      </w:r>
    </w:p>
    <w:p>
      <w:r>
        <w:t>Source: SDK8-AN-002 v2.2, Ambarella_SDK8_AN_Security (rev. 991489, 2023-07-05). File: Components Datasheets/SoC (CV22FS)/SDK8-AN-002_2.2_Ambarella_SDK8_AN_Security.pdf. It covers the Ambarella CV family; our SoC CV22FS belongs to the CV2xfs group. Section numbers below are the document's own.</w:t>
      </w:r>
    </w:p>
    <w:p>
      <w:r>
        <w:rPr>
          <w:b/>
          <w:color w:val="1F3864"/>
          <w:sz w:val="26"/>
        </w:rPr>
        <w:t>1. Key facts</w:t>
      </w:r>
    </w:p>
    <w:tbl>
      <w:tblPr>
        <w:tblStyle w:val="TableGrid"/>
        <w:tblW w:type="auto" w:w="0"/>
        <w:tblLayout w:type="fixed"/>
        <w:tblLook w:firstColumn="1" w:firstRow="1" w:lastColumn="0" w:lastRow="0" w:noHBand="0" w:noVBand="1" w:val="04A0"/>
      </w:tblPr>
      <w:tblGrid>
        <w:gridCol w:w="2550"/>
        <w:gridCol w:w="2550"/>
        <w:gridCol w:w="2550"/>
        <w:gridCol w:w="2550"/>
      </w:tblGrid>
      <w:tr>
        <w:tc>
          <w:tcPr>
            <w:tcW w:type="dxa" w:w="1701"/>
            <w:shd w:val="clear" w:fill="1F3864"/>
          </w:tcPr>
          <w:p>
            <w:r/>
            <w:r>
              <w:rPr>
                <w:b/>
                <w:color w:val="FFFFFF"/>
                <w:sz w:val="18"/>
              </w:rPr>
              <w:t>Topic</w:t>
            </w:r>
          </w:p>
        </w:tc>
        <w:tc>
          <w:tcPr>
            <w:tcW w:type="dxa" w:w="1247"/>
            <w:shd w:val="clear" w:fill="1F3864"/>
          </w:tcPr>
          <w:p>
            <w:r/>
            <w:r>
              <w:rPr>
                <w:b/>
                <w:color w:val="FFFFFF"/>
                <w:sz w:val="18"/>
              </w:rPr>
              <w:t>AN section</w:t>
            </w:r>
          </w:p>
        </w:tc>
        <w:tc>
          <w:tcPr>
            <w:tcW w:type="dxa" w:w="4082"/>
            <w:shd w:val="clear" w:fill="1F3864"/>
          </w:tcPr>
          <w:p>
            <w:r/>
            <w:r>
              <w:rPr>
                <w:b/>
                <w:color w:val="FFFFFF"/>
                <w:sz w:val="18"/>
              </w:rPr>
              <w:t>What it says</w:t>
            </w:r>
          </w:p>
        </w:tc>
        <w:tc>
          <w:tcPr>
            <w:tcW w:type="dxa" w:w="2835"/>
            <w:shd w:val="clear" w:fill="1F3864"/>
          </w:tcPr>
          <w:p>
            <w:r/>
            <w:r>
              <w:rPr>
                <w:b/>
                <w:color w:val="FFFFFF"/>
                <w:sz w:val="18"/>
              </w:rPr>
              <w:t>Where we use it</w:t>
            </w:r>
          </w:p>
        </w:tc>
      </w:tr>
      <w:tr>
        <w:tc>
          <w:tcPr>
            <w:tcW w:type="dxa" w:w="1701"/>
          </w:tcPr>
          <w:p>
            <w:r/>
            <w:r>
              <w:rPr>
                <w:sz w:val="18"/>
              </w:rPr>
              <w:t>Root of Trust</w:t>
            </w:r>
          </w:p>
        </w:tc>
        <w:tc>
          <w:tcPr>
            <w:tcW w:type="dxa" w:w="1247"/>
          </w:tcPr>
          <w:p>
            <w:r/>
            <w:r>
              <w:rPr>
                <w:sz w:val="18"/>
              </w:rPr>
              <w:t>1.2, 3.4</w:t>
            </w:r>
          </w:p>
        </w:tc>
        <w:tc>
          <w:tcPr>
            <w:tcW w:type="dxa" w:w="4082"/>
          </w:tcPr>
          <w:p>
            <w:r/>
            <w:r>
              <w:rPr>
                <w:sz w:val="18"/>
              </w:rPr>
              <w:t>The hardwired Secure ROM and the public key in the OTP are the root of trust. CV2x and CV2xfs use RSA (2048-bit key, SHA-256). The OTP is programmed once. Private keys must stay off the device.</w:t>
            </w:r>
          </w:p>
        </w:tc>
        <w:tc>
          <w:tcPr>
            <w:tcW w:type="dxa" w:w="2835"/>
          </w:tcPr>
          <w:p>
            <w:r/>
            <w:r>
              <w:rPr>
                <w:sz w:val="18"/>
              </w:rPr>
              <w:t>MVC-103063 and TCR MVC-106562</w:t>
            </w:r>
          </w:p>
        </w:tc>
      </w:tr>
      <w:tr>
        <w:tc>
          <w:tcPr>
            <w:tcW w:type="dxa" w:w="1701"/>
          </w:tcPr>
          <w:p>
            <w:r/>
            <w:r>
              <w:rPr>
                <w:sz w:val="18"/>
              </w:rPr>
              <w:t>OTP layout (CV2xfs)</w:t>
            </w:r>
          </w:p>
        </w:tc>
        <w:tc>
          <w:tcPr>
            <w:tcW w:type="dxa" w:w="1247"/>
          </w:tcPr>
          <w:p>
            <w:r/>
            <w:r>
              <w:rPr>
                <w:sz w:val="18"/>
              </w:rPr>
              <w:t>3.4, Table 3</w:t>
            </w:r>
          </w:p>
        </w:tc>
        <w:tc>
          <w:tcPr>
            <w:tcW w:type="dxa" w:w="4082"/>
          </w:tcPr>
          <w:p>
            <w:r/>
            <w:r>
              <w:rPr>
                <w:sz w:val="18"/>
              </w:rPr>
              <w:t>Fields: Ambarella unique ID, 128-bit Customer ID, HUK for OP-TEE, monotonic counter, 4 AES keys (256 bit, for customer use), 4 ECC keys, and 3 RSA 2048-bit keys for Secure Boot (mandatory).</w:t>
            </w:r>
          </w:p>
        </w:tc>
        <w:tc>
          <w:tcPr>
            <w:tcW w:type="dxa" w:w="2835"/>
          </w:tcPr>
          <w:p>
            <w:r/>
            <w:r>
              <w:rPr>
                <w:sz w:val="18"/>
              </w:rPr>
              <w:t>Where the Samsung Root Public Key is stored (MVC-103063, SIQ-1)</w:t>
            </w:r>
          </w:p>
        </w:tc>
      </w:tr>
      <w:tr>
        <w:tc>
          <w:tcPr>
            <w:tcW w:type="dxa" w:w="1701"/>
          </w:tcPr>
          <w:p>
            <w:r/>
            <w:r>
              <w:rPr>
                <w:sz w:val="18"/>
              </w:rPr>
              <w:t>OTP rules</w:t>
            </w:r>
          </w:p>
        </w:tc>
        <w:tc>
          <w:tcPr>
            <w:tcW w:type="dxa" w:w="1247"/>
          </w:tcPr>
          <w:p>
            <w:r/>
            <w:r>
              <w:rPr>
                <w:sz w:val="18"/>
              </w:rPr>
              <w:t>3.4.1</w:t>
            </w:r>
          </w:p>
        </w:tc>
        <w:tc>
          <w:tcPr>
            <w:tcW w:type="dxa" w:w="4082"/>
          </w:tcPr>
          <w:p>
            <w:r/>
            <w:r>
              <w:rPr>
                <w:sz w:val="18"/>
              </w:rPr>
              <w:t>OTP cannot be erased or reprogrammed. There are three public keys; the last one cannot be revoked; each key is locked separately; if a key is revoked the next one is used.</w:t>
            </w:r>
          </w:p>
        </w:tc>
        <w:tc>
          <w:tcPr>
            <w:tcW w:type="dxa" w:w="2835"/>
          </w:tcPr>
          <w:p>
            <w:r/>
            <w:r>
              <w:rPr>
                <w:sz w:val="18"/>
              </w:rPr>
              <w:t>OTP tests are destructive: use a spare or development sample; plan which tests need it</w:t>
            </w:r>
          </w:p>
        </w:tc>
      </w:tr>
      <w:tr>
        <w:tc>
          <w:tcPr>
            <w:tcW w:type="dxa" w:w="1701"/>
          </w:tcPr>
          <w:p>
            <w:r/>
            <w:r>
              <w:rPr>
                <w:sz w:val="18"/>
              </w:rPr>
              <w:t>OTP access and tools</w:t>
            </w:r>
          </w:p>
        </w:tc>
        <w:tc>
          <w:tcPr>
            <w:tcW w:type="dxa" w:w="1247"/>
          </w:tcPr>
          <w:p>
            <w:r/>
            <w:r>
              <w:rPr>
                <w:sz w:val="18"/>
              </w:rPr>
              <w:t>3.4</w:t>
            </w:r>
          </w:p>
        </w:tc>
        <w:tc>
          <w:tcPr>
            <w:tcW w:type="dxa" w:w="4082"/>
          </w:tcPr>
          <w:p>
            <w:r/>
            <w:r>
              <w:rPr>
                <w:sz w:val="18"/>
              </w:rPr>
              <w:t>SMC calls (read, write, lock, revoke key) and the test_program_otp commands (--readpubkey, --writepubkey, --revokekey, query OTP setting).</w:t>
            </w:r>
          </w:p>
        </w:tc>
        <w:tc>
          <w:tcPr>
            <w:tcW w:type="dxa" w:w="2835"/>
          </w:tcPr>
          <w:p>
            <w:r/>
            <w:r>
              <w:rPr>
                <w:sz w:val="18"/>
              </w:rPr>
              <w:t>OTP read-back at software level</w:t>
            </w:r>
          </w:p>
        </w:tc>
      </w:tr>
      <w:tr>
        <w:tc>
          <w:tcPr>
            <w:tcW w:type="dxa" w:w="1701"/>
          </w:tcPr>
          <w:p>
            <w:r/>
            <w:r>
              <w:rPr>
                <w:sz w:val="18"/>
              </w:rPr>
              <w:t>JTAG and debugger</w:t>
            </w:r>
          </w:p>
        </w:tc>
        <w:tc>
          <w:tcPr>
            <w:tcW w:type="dxa" w:w="1247"/>
          </w:tcPr>
          <w:p>
            <w:r/>
            <w:r>
              <w:rPr>
                <w:sz w:val="18"/>
              </w:rPr>
              <w:t>1.7, 5.3</w:t>
            </w:r>
          </w:p>
        </w:tc>
        <w:tc>
          <w:tcPr>
            <w:tcW w:type="dxa" w:w="4082"/>
          </w:tcPr>
          <w:p>
            <w:r/>
            <w:r>
              <w:rPr>
                <w:sz w:val="18"/>
              </w:rPr>
              <w:t>JTAG is disabled automatically during secure boot on CV2x and CV2xfs. The secure OS can re-enable it after an authentication (register AHBSP_SEC_JTAG_EN_REG, set only by the secure CPU). It is not permanent: after a power loss it is disabled again.</w:t>
            </w:r>
          </w:p>
        </w:tc>
        <w:tc>
          <w:tcPr>
            <w:tcW w:type="dxa" w:w="2835"/>
          </w:tcPr>
          <w:p>
            <w:r/>
            <w:r>
              <w:rPr>
                <w:sz w:val="18"/>
              </w:rPr>
              <w:t>Software-level tests with Lauterbach need JTAG. Also Secure Debug and MVC-113706</w:t>
            </w:r>
          </w:p>
        </w:tc>
      </w:tr>
      <w:tr>
        <w:tc>
          <w:tcPr>
            <w:tcW w:type="dxa" w:w="1701"/>
          </w:tcPr>
          <w:p>
            <w:r/>
            <w:r>
              <w:rPr>
                <w:sz w:val="18"/>
              </w:rPr>
              <w:t>Boot stages</w:t>
            </w:r>
          </w:p>
        </w:tc>
        <w:tc>
          <w:tcPr>
            <w:tcW w:type="dxa" w:w="1247"/>
          </w:tcPr>
          <w:p>
            <w:r/>
            <w:r>
              <w:rPr>
                <w:sz w:val="18"/>
              </w:rPr>
              <w:t>5.1 to 5.3</w:t>
            </w:r>
          </w:p>
        </w:tc>
        <w:tc>
          <w:tcPr>
            <w:tcW w:type="dxa" w:w="4082"/>
          </w:tcPr>
          <w:p>
            <w:r/>
            <w:r>
              <w:rPr>
                <w:sz w:val="18"/>
              </w:rPr>
              <w:t>Development: POC_6 switches secure boot on or off. Mass production: secure boot is enabled permanently and POC_6 no longer works. RMA: JTAG and USB boot are disabled; JTAG is re-enabled only through secure software.</w:t>
            </w:r>
          </w:p>
        </w:tc>
        <w:tc>
          <w:tcPr>
            <w:tcW w:type="dxa" w:w="2835"/>
          </w:tcPr>
          <w:p>
            <w:r/>
            <w:r>
              <w:rPr>
                <w:sz w:val="18"/>
              </w:rPr>
              <w:t>Which ECU stage a test needs</w:t>
            </w:r>
          </w:p>
        </w:tc>
      </w:tr>
      <w:tr>
        <w:tc>
          <w:tcPr>
            <w:tcW w:type="dxa" w:w="1701"/>
          </w:tcPr>
          <w:p>
            <w:r/>
            <w:r>
              <w:rPr>
                <w:sz w:val="18"/>
              </w:rPr>
              <w:t>TRNG</w:t>
            </w:r>
          </w:p>
        </w:tc>
        <w:tc>
          <w:tcPr>
            <w:tcW w:type="dxa" w:w="1247"/>
          </w:tcPr>
          <w:p>
            <w:r/>
            <w:r>
              <w:rPr>
                <w:sz w:val="18"/>
              </w:rPr>
              <w:t>1.10.2</w:t>
            </w:r>
          </w:p>
        </w:tc>
        <w:tc>
          <w:tcPr>
            <w:tcW w:type="dxa" w:w="4082"/>
          </w:tcPr>
          <w:p>
            <w:r/>
            <w:r>
              <w:rPr>
                <w:sz w:val="18"/>
              </w:rPr>
              <w:t>Hardware TRNG from a physical noise source; API AmbaRNG_DataGet().</w:t>
            </w:r>
          </w:p>
        </w:tc>
        <w:tc>
          <w:tcPr>
            <w:tcW w:type="dxa" w:w="2835"/>
          </w:tcPr>
          <w:p>
            <w:r/>
            <w:r>
              <w:rPr>
                <w:sz w:val="18"/>
              </w:rPr>
              <w:t>MVC-103042 and MVC-103057</w:t>
            </w:r>
          </w:p>
        </w:tc>
      </w:tr>
      <w:tr>
        <w:tc>
          <w:tcPr>
            <w:tcW w:type="dxa" w:w="1701"/>
          </w:tcPr>
          <w:p>
            <w:r/>
            <w:r>
              <w:rPr>
                <w:sz w:val="18"/>
              </w:rPr>
              <w:t>Memory scrambling</w:t>
            </w:r>
          </w:p>
        </w:tc>
        <w:tc>
          <w:tcPr>
            <w:tcW w:type="dxa" w:w="1247"/>
          </w:tcPr>
          <w:p>
            <w:r/>
            <w:r>
              <w:rPr>
                <w:sz w:val="18"/>
              </w:rPr>
              <w:t>1.8</w:t>
            </w:r>
          </w:p>
        </w:tc>
        <w:tc>
          <w:tcPr>
            <w:tcW w:type="dxa" w:w="4082"/>
          </w:tcPr>
          <w:p>
            <w:r/>
            <w:r>
              <w:rPr>
                <w:sz w:val="18"/>
              </w:rPr>
              <w:t>The DRAM controller encrypts all DRAM data with AES. The key comes from the TRNG at secure boot and sits in a write-only register.</w:t>
            </w:r>
          </w:p>
        </w:tc>
        <w:tc>
          <w:tcPr>
            <w:tcW w:type="dxa" w:w="2835"/>
          </w:tcPr>
          <w:p>
            <w:r/>
            <w:r>
              <w:rPr>
                <w:sz w:val="18"/>
              </w:rPr>
              <w:t>The SSK is kept in DRAM (SRS MVC-108164)</w:t>
            </w:r>
          </w:p>
        </w:tc>
      </w:tr>
      <w:tr>
        <w:tc>
          <w:tcPr>
            <w:tcW w:type="dxa" w:w="1701"/>
          </w:tcPr>
          <w:p>
            <w:r/>
            <w:r>
              <w:rPr>
                <w:sz w:val="18"/>
              </w:rPr>
              <w:t>Crypto acceleration</w:t>
            </w:r>
          </w:p>
        </w:tc>
        <w:tc>
          <w:tcPr>
            <w:tcW w:type="dxa" w:w="1247"/>
          </w:tcPr>
          <w:p>
            <w:r/>
            <w:r>
              <w:rPr>
                <w:sz w:val="18"/>
              </w:rPr>
              <w:t>1.10.2</w:t>
            </w:r>
          </w:p>
        </w:tc>
        <w:tc>
          <w:tcPr>
            <w:tcW w:type="dxa" w:w="4082"/>
          </w:tcPr>
          <w:p>
            <w:r/>
            <w:r>
              <w:rPr>
                <w:sz w:val="18"/>
              </w:rPr>
              <w:t>The ARMv8 crypto extensions accelerate AES and SHA-1, SHA-224, SHA-256. The AN does not mention hardware RSA.</w:t>
            </w:r>
          </w:p>
        </w:tc>
        <w:tc>
          <w:tcPr>
            <w:tcW w:type="dxa" w:w="2835"/>
          </w:tcPr>
          <w:p>
            <w:r/>
            <w:r>
              <w:rPr>
                <w:sz w:val="18"/>
              </w:rPr>
              <w:t>AES-CMAC and SHA-256 steps</w:t>
            </w:r>
          </w:p>
        </w:tc>
      </w:tr>
    </w:tbl>
    <w:p>
      <w:r>
        <w:rPr>
          <w:b/>
          <w:color w:val="1F3864"/>
          <w:sz w:val="26"/>
        </w:rPr>
        <w:t>2. How it helps</w:t>
      </w:r>
    </w:p>
    <w:p>
      <w:pPr>
        <w:pStyle w:val="ListBullet"/>
      </w:pPr>
      <w:r>
        <w:t>Test levels: software-level tests (Lauterbach) need JTAG. A production ECU with secure boot has JTAG off, so these tests need a development ECU (secure boot off through POC_6) or the secure debug unlock.</w:t>
      </w:r>
    </w:p>
    <w:p>
      <w:pPr>
        <w:pStyle w:val="ListBullet"/>
      </w:pPr>
      <w:r>
        <w:t>OTP tests: the OTP cannot be erased. A "key stored" check is a read-back. A "key cannot be changed" check is destructive, so it needs a spare sample or a lock-bit check.</w:t>
      </w:r>
    </w:p>
    <w:p>
      <w:pPr>
        <w:pStyle w:val="ListBullet"/>
      </w:pPr>
      <w:r>
        <w:t>Requirement review: MVC-103063, MVC-103042, MVC-103057 and MVC-113706 can now be checked against what the SoC offers.</w:t>
      </w:r>
    </w:p>
    <w:p>
      <w:r>
        <w:rPr>
          <w:b/>
          <w:color w:val="1F3864"/>
          <w:sz w:val="26"/>
        </w:rPr>
        <w:t>3. Candidate SIQs from this document (not yet added to the SIQ log)</w:t>
      </w:r>
    </w:p>
    <w:p>
      <w:pPr>
        <w:pStyle w:val="ListBullet"/>
      </w:pPr>
      <w:r>
        <w:t>MVC-103063: The Ambarella note lists the CV2xfs OTP RSA slots as Secure Boot root-of-trust keys (three 2048-bit slots; the last cannot be revoked). Is the Samsung Root Public Key stored in one of these slots, in the customer AES or ECC areas, or elsewhere? Which lock and revoke rules apply to it?</w:t>
      </w:r>
    </w:p>
    <w:p>
      <w:r>
        <w:rPr>
          <w:b/>
          <w:color w:val="1F3864"/>
          <w:sz w:val="26"/>
        </w:rPr>
        <w:t>4. Questions for us (test environment)</w:t>
      </w:r>
    </w:p>
    <w:p>
      <w:pPr>
        <w:pStyle w:val="ListBullet"/>
      </w:pPr>
      <w:r>
        <w:t>Which ECU stage do the software-level tests use (development with secure boot off, or production with the secure debug unlock)?</w:t>
      </w:r>
    </w:p>
    <w:p>
      <w:pPr>
        <w:pStyle w:val="ListBullet"/>
      </w:pPr>
      <w:r>
        <w:t>Is a spare sample available for the destructive OTP checks?</w:t>
      </w:r>
    </w:p>
    <w:p>
      <w:r>
        <w:rPr>
          <w:b/>
          <w:color w:val="1F3864"/>
          <w:sz w:val="26"/>
        </w:rPr>
        <w:t>5. Not covered by this document</w:t>
      </w:r>
    </w:p>
    <w:p>
      <w:r>
        <w:t>The Samsung imager (key sharing, AES-CMAC, row information), the SOW1-SOW2 protocol and the I2C register map are not in this note.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