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pository-analysis"/>
    <w:p>
      <w:pPr>
        <w:pStyle w:val="Heading1"/>
      </w:pPr>
      <w:r>
        <w:t xml:space="preserve">Repository analysis</w:t>
      </w:r>
    </w:p>
    <w:p>
      <w:pPr>
        <w:pStyle w:val="FirstParagraph"/>
      </w:pPr>
      <w:r>
        <w:t xml:space="preserve">Snapshot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 the first push: 13,367 files, about 2.8 GB. All content is under</w:t>
      </w:r>
      <w:r>
        <w:t xml:space="preserve"> </w:t>
      </w:r>
      <w:r>
        <w:rPr>
          <w:rStyle w:val="VerbatimChar"/>
        </w:rPr>
        <w:t xml:space="preserve">Components Datasheets/</w:t>
      </w:r>
      <w:r>
        <w:t xml:space="preserve">.</w:t>
      </w:r>
    </w:p>
    <w:bookmarkStart w:id="20" w:name="what-is-in-the-repo"/>
    <w:p>
      <w:pPr>
        <w:pStyle w:val="Heading2"/>
      </w:pPr>
      <w:r>
        <w:t xml:space="preserve">What is in the repo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4" w:type="dxa"/>
        <w:tblLayout w:type="fixed"/>
      </w:tblPr>
      <w:tblGrid>
        <w:gridCol w:w="2645"/>
        <w:gridCol w:w="675"/>
        <w:gridCol w:w="3307"/>
        <w:gridCol w:w="3307"/>
      </w:tblGrid>
      <w:tr>
        <w:trPr>
          <w:tblHeader w:val="true"/>
          <w:tblHeader w:val="true"/>
        </w:trPr>
        <w:tc>
          <w:tcPr>
            <w:tcW w:w="2645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Folder</w:t>
            </w:r>
          </w:p>
        </w:tc>
        <w:tc>
          <w:tcPr>
            <w:tcW w:w="675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Size</w:t>
            </w:r>
          </w:p>
        </w:tc>
        <w:tc>
          <w:tcPr>
            <w:tcW w:w="3307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What it is</w:t>
            </w:r>
          </w:p>
        </w:tc>
        <w:tc>
          <w:tcPr>
            <w:tcW w:w="3307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Cybersecurity relevance</w:t>
            </w:r>
          </w:p>
        </w:tc>
      </w:tr>
      <w:tr>
        <w:tc>
          <w:tcPr>
            <w:tcW w:w="2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Gitlab Files/</w:t>
            </w:r>
          </w:p>
        </w:tc>
        <w:tc>
          <w:tcPr>
            <w:tcW w:w="6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2.5 GB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Copy of the HIL test-automation project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11_p_01467_mekra_vision_controller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(iTestStudio, Python test pool, vendored libraries, bench-equipment manuals, past test reports)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High.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It is the place to build cybersecurity test scripts. SOME/IP, DHCP and service-discovery libraries already exist</w:t>
            </w:r>
          </w:p>
        </w:tc>
      </w:tr>
      <w:tr>
        <w:tc>
          <w:tcPr>
            <w:tcW w:w="264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Functional Safety-Development/</w:t>
            </w:r>
          </w:p>
        </w:tc>
        <w:tc>
          <w:tcPr>
            <w:tcW w:w="67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130 MB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FuSa work: FSRs, TSRs, technical safety concept, DFMEA, DFA/FTA, SOW1 requirements on SOW2, OPL management sheets, Volvo/Samsung camera interface specs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High.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The SOW1 interface spec defines the camera authentication scheme (see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02_Security_Attack_Surface.docx</w:t>
            </w:r>
            <w:r>
              <w:rPr>
                <w:rFonts w:ascii="Arial" w:hAnsi="Arial"/>
                <w:sz w:val="17"/>
              </w:rPr>
              <w:t xml:space="preserve">). Safe-state and DFMEA data feed fault-handling tests</w:t>
            </w:r>
          </w:p>
        </w:tc>
      </w:tr>
      <w:tr>
        <w:tc>
          <w:tcPr>
            <w:tcW w:w="2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SoC (CV22FS)/</w:t>
            </w:r>
          </w:p>
        </w:tc>
        <w:tc>
          <w:tcPr>
            <w:tcW w:w="6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89 MB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Ambarella CV22FS datasheets, Hardware Programming Reference Manual (v1.2 and v1.5), system hardware guide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High.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Boot configuration (secure boot strap), OTP, JTAG/UART pins</w:t>
            </w:r>
          </w:p>
        </w:tc>
      </w:tr>
      <w:tr>
        <w:tc>
          <w:tcPr>
            <w:tcW w:w="264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SOW1/</w:t>
            </w:r>
          </w:p>
        </w:tc>
        <w:tc>
          <w:tcPr>
            <w:tcW w:w="67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23 MB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Samsung S5K3B6SA/SX image-sensor datasheets, app note, imager settings, Volvo camera interface draft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High.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Sensor-side security (AES-CMAC, key fusing, signed EEPROM)</w:t>
            </w:r>
          </w:p>
        </w:tc>
      </w:tr>
      <w:tr>
        <w:tc>
          <w:tcPr>
            <w:tcW w:w="2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PHYs/</w:t>
            </w:r>
          </w:p>
        </w:tc>
        <w:tc>
          <w:tcPr>
            <w:tcW w:w="6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19 MB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NXP TJA1104, TJA1121 (with MACsec core user manual), Microchip LAN887x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Medium.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MACsec capability. The board uses TJA1104A (100 Mbit) and TJA1121A (1 Gbit)</w:t>
            </w:r>
          </w:p>
        </w:tc>
      </w:tr>
      <w:tr>
        <w:tc>
          <w:tcPr>
            <w:tcW w:w="264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Test environment description/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Analysis/</w:t>
            </w:r>
          </w:p>
        </w:tc>
        <w:tc>
          <w:tcPr>
            <w:tcW w:w="67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9 MB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Bench description and seven analyses (equipment capability, interface/HW coverage matrix, TSR read/write, register map index)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High.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Shows what the bench can already do</w:t>
            </w:r>
          </w:p>
        </w:tc>
      </w:tr>
      <w:tr>
        <w:tc>
          <w:tcPr>
            <w:tcW w:w="2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Schematics/</w:t>
            </w:r>
          </w:p>
        </w:tc>
        <w:tc>
          <w:tcPr>
            <w:tcW w:w="6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7 MB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MVCU01K BOM02K schematic prints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High.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JTAG and UART nets, SPI NOR, test points</w:t>
            </w:r>
          </w:p>
        </w:tc>
      </w:tr>
      <w:tr>
        <w:tc>
          <w:tcPr>
            <w:tcW w:w="264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System Architecture/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TSRs/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SSRs/</w:t>
            </w:r>
          </w:p>
        </w:tc>
        <w:tc>
          <w:tcPr>
            <w:tcW w:w="67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11 MB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Polarion exports: architecture, technical safety concept,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software requirements (SRS, includes chapter 23 Cybersecurity)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Very high.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Main requirement source</w:t>
            </w:r>
          </w:p>
        </w:tc>
      </w:tr>
      <w:tr>
        <w:tc>
          <w:tcPr>
            <w:tcW w:w="26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Serializer/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Deserializer/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PMIC/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Flash/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DRAM/</w:t>
            </w:r>
          </w:p>
        </w:tc>
        <w:tc>
          <w:tcPr>
            <w:tcW w:w="6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16 MB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MAX96717, MAX96714 (plus safety manual), MPQ70165FS, IS25WP01G, DRAM datasheets</w:t>
            </w:r>
          </w:p>
        </w:tc>
        <w:tc>
          <w:tcPr>
            <w:tcW w:w="33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Medium to high. Interfaces and configuration</w:t>
            </w:r>
          </w:p>
        </w:tc>
      </w:tr>
      <w:tr>
        <w:tc>
          <w:tcPr>
            <w:tcW w:w="264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_page_links/</w:t>
            </w:r>
          </w:p>
        </w:tc>
        <w:tc>
          <w:tcPr>
            <w:tcW w:w="675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144 KB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HTML redirectors so Word links open a PDF at a given page</w:t>
            </w:r>
          </w:p>
        </w:tc>
        <w:tc>
          <w:tcPr>
            <w:tcW w:w="330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Keep as is, because Word documents depend on it</w:t>
            </w:r>
          </w:p>
        </w:tc>
      </w:tr>
    </w:tbl>
    <w:bookmarkEnd w:id="20"/>
    <w:bookmarkStart w:id="21" w:name="findings"/>
    <w:p>
      <w:pPr>
        <w:pStyle w:val="Heading2"/>
      </w:pPr>
      <w:r>
        <w:t xml:space="preserve">Findings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repo is mostly a document archive plus a test framework, with no cybersecurity artefacts yet.</w:t>
      </w:r>
      <w:r>
        <w:t xml:space="preserve"> </w:t>
      </w:r>
      <w:r>
        <w:t xml:space="preserve">The only cybersecurity content is SRS chapter 23, the architecture elements</w:t>
      </w:r>
      <w:r>
        <w:t xml:space="preserve"> </w:t>
      </w:r>
      <w:r>
        <w:rPr>
          <w:rStyle w:val="VerbatimChar"/>
        </w:rPr>
        <w:t xml:space="preserve">UCM_OA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CS_APPL_OA</w:t>
      </w:r>
      <w:r>
        <w:t xml:space="preserve">, and the SOW1 interface spec. This workspace fills that gap.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About 90% of the size is the vendored test 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Gitlab Files</w:t>
      </w:r>
      <w:r>
        <w:t xml:space="preserve">): 1,294 DLLs, 103 EXEs, 1,466</w:t>
      </w:r>
      <w:r>
        <w:t xml:space="preserve"> </w:t>
      </w:r>
      <w:r>
        <w:rPr>
          <w:rStyle w:val="VerbatimChar"/>
        </w:rPr>
        <w:t xml:space="preserve">.pyc</w:t>
      </w:r>
      <w:r>
        <w:t xml:space="preserve"> </w:t>
      </w:r>
      <w:r>
        <w:t xml:space="preserve">files, a virtual environment, and binary tools (</w:t>
      </w:r>
      <w:r>
        <w:rPr>
          <w:rStyle w:val="VerbatimChar"/>
        </w:rPr>
        <w:t xml:space="preserve">HexXtract_Tool.exe</w:t>
      </w:r>
      <w:r>
        <w:t xml:space="preserve"> </w:t>
      </w:r>
      <w:r>
        <w:t xml:space="preserve">at 55.7 MB and</w:t>
      </w:r>
      <w:r>
        <w:t xml:space="preserve"> </w:t>
      </w:r>
      <w:r>
        <w:rPr>
          <w:rStyle w:val="VerbatimChar"/>
        </w:rPr>
        <w:t xml:space="preserve">avcodec-58.dll</w:t>
      </w:r>
      <w:r>
        <w:t xml:space="preserve"> </w:t>
      </w:r>
      <w:r>
        <w:t xml:space="preserve">at 89.3 MB exceed GitHub's recommended 50 MB). It works, but it makes clones slow. Consider Git LFS or moving it to its own repo.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Several documents exist in multiple versions</w:t>
      </w:r>
      <w:r>
        <w:t xml:space="preserve"> </w:t>
      </w:r>
      <w:r>
        <w:t xml:space="preserve">with no marker of which is current: four revisions of the S5K3B6SA datasheet (plus an S5K3B6SX preliminary), two CV22FS HW programming manuals (1.2 and 1.5), five FSR versions (</w:t>
      </w:r>
      <w:r>
        <w:rPr>
          <w:rStyle w:val="VerbatimChar"/>
        </w:rPr>
        <w:t xml:space="preserve">FSRs NEW</w:t>
      </w:r>
      <w:r>
        <w:t xml:space="preserve">,</w:t>
      </w:r>
      <w:r>
        <w:t xml:space="preserve"> </w:t>
      </w:r>
      <w:r>
        <w:rPr>
          <w:rStyle w:val="VerbatimChar"/>
        </w:rPr>
        <w:t xml:space="preserve">_EVEN_NEWER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_PREreviewed_v.0.1/0.4</w:t>
      </w:r>
      <w:r>
        <w:t xml:space="preserve">), two TSC versions. Cybersecurity work should cite the version it used.</w:t>
      </w:r>
      <w:r>
        <w:t xml:space="preserve"> </w:t>
      </w:r>
      <w:r>
        <w:rPr>
          <w:rStyle w:val="VerbatimChar"/>
        </w:rPr>
        <w:t xml:space="preserve">03_Source_Index.docx</w:t>
      </w:r>
      <w:r>
        <w:t xml:space="preserve"> </w:t>
      </w:r>
      <w:r>
        <w:t xml:space="preserve">lists the version chosen.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Leftover and local-only files are in the repo</w:t>
      </w:r>
      <w:r>
        <w:t xml:space="preserve">:</w:t>
      </w:r>
      <w:r>
        <w:t xml:space="preserve"> </w:t>
      </w:r>
      <w:r>
        <w:rPr>
          <w:rStyle w:val="VerbatimChar"/>
        </w:rPr>
        <w:t xml:space="preserve">.drawio.bkp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.dtmp</w:t>
      </w:r>
      <w:r>
        <w:t xml:space="preserve"> </w:t>
      </w:r>
      <w:r>
        <w:t xml:space="preserve">lock files,</w:t>
      </w:r>
      <w:r>
        <w:t xml:space="preserve"> </w:t>
      </w:r>
      <w:r>
        <w:rPr>
          <w:rStyle w:val="VerbatimChar"/>
        </w:rPr>
        <w:t xml:space="preserve">*.bak</w:t>
      </w:r>
      <w:r>
        <w:t xml:space="preserve"> </w:t>
      </w:r>
      <w:r>
        <w:t xml:space="preserve">result files,</w:t>
      </w:r>
      <w:r>
        <w:t xml:space="preserve"> </w:t>
      </w:r>
      <w:r>
        <w:rPr>
          <w:rStyle w:val="VerbatimChar"/>
        </w:rPr>
        <w:t xml:space="preserve">New Text Document.txt</w:t>
      </w:r>
      <w:r>
        <w:t xml:space="preserve">, and a 12.9 MB Outlook</w:t>
      </w:r>
      <w:r>
        <w:t xml:space="preserve"> </w:t>
      </w:r>
      <w:r>
        <w:rPr>
          <w:rStyle w:val="VerbatimChar"/>
        </w:rPr>
        <w:t xml:space="preserve">.msg</w:t>
      </w:r>
      <w:r>
        <w:t xml:space="preserve"> </w:t>
      </w:r>
      <w:r>
        <w:t xml:space="preserve">at the top level.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for these would help.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Confidential material.</w:t>
      </w:r>
      <w:r>
        <w:t xml:space="preserve"> </w:t>
      </w:r>
      <w:r>
        <w:t xml:space="preserve">Several documents are customer or supplier internal (Volvo interface spec, Samsung security policy references, Ambarella manuals, Polarion exports). The repository must stay private.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Some referenced documents are not in the repo</w:t>
      </w:r>
      <w:r>
        <w:t xml:space="preserve">:</w:t>
      </w:r>
      <w:r>
        <w:t xml:space="preserve"> </w:t>
      </w:r>
      <w:r>
        <w:rPr>
          <w:rStyle w:val="VerbatimChar"/>
        </w:rPr>
        <w:t xml:space="preserve">Security_Policy_REV1.00.pdf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CYBERSECURITY_KEY.FUSING_GUIDE.pptx</w:t>
      </w:r>
      <w:r>
        <w:t xml:space="preserve"> </w:t>
      </w:r>
      <w:r>
        <w:t xml:space="preserve">(Samsung key provisioning, cited in the Volvo interface spec). They are needed to test the SOW1 authentication chain.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SRS is Draft.</w:t>
      </w:r>
      <w:r>
        <w:t xml:space="preserve"> </w:t>
      </w:r>
      <w:r>
        <w:t xml:space="preserve">All 249 cybersecurity requirements are Draft, and 52 have open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parameters. Test design can start, but thresholds cannot be final.</w:t>
      </w:r>
    </w:p>
    <w:bookmarkEnd w:id="21"/>
    <w:bookmarkStart w:id="22" w:name="not-changed"/>
    <w:p>
      <w:pPr>
        <w:pStyle w:val="Heading2"/>
      </w:pPr>
      <w:r>
        <w:t xml:space="preserve">Not changed</w:t>
      </w:r>
    </w:p>
    <w:p>
      <w:pPr>
        <w:pStyle w:val="FirstParagraph"/>
      </w:pPr>
      <w:r>
        <w:t xml:space="preserve">No file was moved, renamed or deleted. If you later want a physical restructuring of the document folders, the risk is the relative links in the Word documents (</w:t>
      </w:r>
      <w:r>
        <w:rPr>
          <w:rStyle w:val="VerbatimChar"/>
        </w:rPr>
        <w:t xml:space="preserve">_page_links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Functional Safety-Development/</w:t>
      </w:r>
      <w:r>
        <w:t xml:space="preserve">). A restructure would need those links rewritten as part of the same change.</w:t>
      </w:r>
    </w:p>
    <w:bookmarkEnd w:id="22"/>
    <w:bookmarkEnd w:id="23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808080"/>
        <w:sz w:val="16"/>
      </w:rPr>
      <w:t xml:space="preserve">Mekra cybersecurity testing  |  01 Repo Analysis  |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cs="Arial" w:eastAsia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rFonts w:ascii="Arial" w:cs="Arial" w:eastAsia="Arial" w:hAnsi="Arial"/>
      <w:i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7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2026-10-15T12:00:52Z</dcterms:created>
  <dcterms:modified xsi:type="dcterms:W3CDTF">2026-10-15T12:00:52Z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