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software-level-cybersecurity-test-areas"/>
    <w:p>
      <w:pPr>
        <w:pStyle w:val="Heading1"/>
      </w:pPr>
      <w:r>
        <w:t xml:space="preserve">Software-level cybersecurity test areas</w:t>
      </w:r>
    </w:p>
    <w:p>
      <w:pPr>
        <w:pStyle w:val="FirstParagraph"/>
      </w:pPr>
      <w:r>
        <w:t xml:space="preserve">Software level means the application software tested through its protocol interfaces, mainly Ethernet, with the bench simulating the vehicle ECU. The proposed test IDs become real once you send the feature requirements.</w:t>
      </w:r>
    </w:p>
    <w:bookmarkStart w:id="20" w:name="X0d41d04bc55c1c61593daf03dd4fb73034f2ff8"/>
    <w:p>
      <w:pPr>
        <w:pStyle w:val="Heading2"/>
      </w:pPr>
      <w:r>
        <w:t xml:space="preserve">CS-DTLS: DTLS 1.3 client (SRS 23.1, 90 requirements, 12 sub-areas)</w:t>
      </w:r>
    </w:p>
    <w:p>
      <w:pPr>
        <w:pStyle w:val="FirstParagraph"/>
      </w:pPr>
      <w:r>
        <w:t xml:space="preserve">The SRS makes SOW2 the DTLS 1.3</w:t>
      </w:r>
      <w:r>
        <w:t xml:space="preserve"> </w:t>
      </w:r>
      <w:r>
        <w:rPr>
          <w:bCs/>
          <w:b/>
        </w:rPr>
        <w:t xml:space="preserve">client</w:t>
      </w:r>
      <w:r>
        <w:t xml:space="preserve"> </w:t>
      </w:r>
      <w:r>
        <w:t xml:space="preserve">with a pre-shared key and ECDHE. The cipher suite is</w:t>
      </w:r>
      <w:r>
        <w:t xml:space="preserve"> </w:t>
      </w:r>
      <w:r>
        <w:rPr>
          <w:rStyle w:val="VerbatimChar"/>
        </w:rPr>
        <w:t xml:space="preserve">TLS_AES_128_GCM_SHA256</w:t>
      </w:r>
      <w:r>
        <w:t xml:space="preserve">. The bench plays the server (vehicle ECU) and is used to send correct and incorrect handshake messages.</w:t>
      </w:r>
    </w:p>
    <w:tbl>
      <w:tblPr>
        <w:tblStyle w:val="Table"/>
        <w:tblLayout w:type="fixed"/>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936" w:type="dxa"/>
        <w:tblLayout w:type="fixed"/>
      </w:tblPr>
      <w:tblGrid>
        <w:gridCol w:w="4968"/>
        <w:gridCol w:w="4968"/>
      </w:tblGrid>
      <w:tr>
        <w:trPr>
          <w:tblHeader w:val="true"/>
          <w:tblHeader w:val="true"/>
        </w:trPr>
        <w:tc>
          <w:tcPr>
            <w:tcW w:w="4968" w:type="dxa"/>
            <w:shd w:val="clear" w:color="auto" w:fill="1F3864"/>
          </w:tcPr>
          <w:p>
            <w:pPr>
              <w:pStyle w:val="Compact"/>
              <w:spacing w:after="40" w:before="40"/>
              <w:jc w:val="left"/>
            </w:pPr>
            <w:r>
              <w:rPr>
                <w:rFonts w:ascii="Arial" w:hAnsi="Arial"/>
                <w:b/>
                <w:color w:val="FFFFFF"/>
                <w:sz w:val="17"/>
              </w:rPr>
              <w:t xml:space="preserve">Sub-area (SRS)</w:t>
            </w:r>
          </w:p>
        </w:tc>
        <w:tc>
          <w:tcPr>
            <w:tcW w:w="4968" w:type="dxa"/>
            <w:shd w:val="clear" w:color="auto" w:fill="1F3864"/>
          </w:tcPr>
          <w:p>
            <w:pPr>
              <w:pStyle w:val="Compact"/>
              <w:spacing w:after="40" w:before="40"/>
              <w:jc w:val="left"/>
            </w:pPr>
            <w:r>
              <w:rPr>
                <w:rFonts w:ascii="Arial" w:hAnsi="Arial"/>
                <w:b/>
                <w:color w:val="FFFFFF"/>
                <w:sz w:val="17"/>
              </w:rPr>
              <w:t xml:space="preserve">Proposed checks</w:t>
            </w:r>
          </w:p>
        </w:tc>
      </w:tr>
      <w:tr>
        <w:tc>
          <w:tcPr>
            <w:tcW w:w="4968" w:type="dxa"/>
          </w:tcPr>
          <w:p>
            <w:pPr>
              <w:pStyle w:val="Compact"/>
              <w:spacing w:after="40" w:before="40"/>
              <w:jc w:val="left"/>
            </w:pPr>
            <w:r>
              <w:rPr>
                <w:rFonts w:ascii="Arial" w:hAnsi="Arial"/>
                <w:sz w:val="17"/>
              </w:rPr>
              <w:t xml:space="preserve">23.1.1 Local preparation: PSK loading, random generation, ephemeral ECDHE</w:t>
            </w:r>
          </w:p>
        </w:tc>
        <w:tc>
          <w:tcPr>
            <w:tcW w:w="4968" w:type="dxa"/>
          </w:tcPr>
          <w:p>
            <w:pPr>
              <w:pStyle w:val="Compact"/>
              <w:spacing w:after="40" w:before="40"/>
              <w:jc w:val="left"/>
            </w:pPr>
            <w:r>
              <w:rPr>
                <w:rFonts w:ascii="Arial" w:hAnsi="Arial"/>
                <w:sz w:val="17"/>
              </w:rPr>
              <w:t xml:space="preserve">Handshake aborts if the PSK or PSK identity is missing. Client Random is unique for N handshakes. A fresh ECDHE key pair per handshake. Handshake aborts if random generation fails</w:t>
            </w:r>
          </w:p>
        </w:tc>
      </w:tr>
      <w:tr>
        <w:tc>
          <w:tcPr>
            <w:tcW w:w="4968" w:type="dxa"/>
            <w:shd w:val="clear" w:color="auto" w:fill="F2F6FB"/>
          </w:tcPr>
          <w:p>
            <w:pPr>
              <w:pStyle w:val="Compact"/>
              <w:spacing w:after="40" w:before="40"/>
              <w:jc w:val="left"/>
            </w:pPr>
            <w:r>
              <w:rPr>
                <w:rFonts w:ascii="Arial" w:hAnsi="Arial"/>
                <w:sz w:val="17"/>
              </w:rPr>
              <w:t xml:space="preserve">23.1.2 ClientHello</w:t>
            </w:r>
          </w:p>
        </w:tc>
        <w:tc>
          <w:tcPr>
            <w:tcW w:w="4968" w:type="dxa"/>
            <w:shd w:val="clear" w:color="auto" w:fill="F2F6FB"/>
          </w:tcPr>
          <w:p>
            <w:pPr>
              <w:pStyle w:val="Compact"/>
              <w:spacing w:after="40" w:before="40"/>
              <w:jc w:val="left"/>
            </w:pPr>
            <w:r>
              <w:rPr>
                <w:rFonts w:ascii="Arial" w:hAnsi="Arial"/>
                <w:sz w:val="17"/>
              </w:rPr>
              <w:t xml:space="preserve">Only DTLS 1.3 in</w:t>
            </w:r>
            <w:r>
              <w:rPr>
                <w:rFonts w:ascii="Arial" w:hAnsi="Arial"/>
                <w:sz w:val="17"/>
              </w:rPr>
              <w:t xml:space="preserve"> </w:t>
            </w:r>
            <w:r>
              <w:rPr>
                <w:rStyle w:val="VerbatimChar"/>
                <w:rFonts w:ascii="Arial" w:hAnsi="Arial"/>
                <w:sz w:val="17"/>
              </w:rPr>
              <w:t xml:space="preserve">supported_versions</w:t>
            </w:r>
            <w:r>
              <w:rPr>
                <w:rFonts w:ascii="Arial" w:hAnsi="Arial"/>
                <w:sz w:val="17"/>
              </w:rPr>
              <w:t xml:space="preserve">. Only supported AEAD suites offered.</w:t>
            </w:r>
            <w:r>
              <w:rPr>
                <w:rFonts w:ascii="Arial" w:hAnsi="Arial"/>
                <w:sz w:val="17"/>
              </w:rPr>
              <w:t xml:space="preserve"> </w:t>
            </w:r>
            <w:r>
              <w:rPr>
                <w:rStyle w:val="VerbatimChar"/>
                <w:rFonts w:ascii="Arial" w:hAnsi="Arial"/>
                <w:sz w:val="17"/>
              </w:rPr>
              <w:t xml:space="preserve">key_share</w:t>
            </w:r>
            <w:r>
              <w:rPr>
                <w:rFonts w:ascii="Arial" w:hAnsi="Arial"/>
                <w:sz w:val="17"/>
              </w:rPr>
              <w:t xml:space="preserve"> </w:t>
            </w:r>
            <w:r>
              <w:rPr>
                <w:rFonts w:ascii="Arial" w:hAnsi="Arial"/>
                <w:sz w:val="17"/>
              </w:rPr>
              <w:t xml:space="preserve">holds the public key and no private key</w:t>
            </w:r>
          </w:p>
        </w:tc>
      </w:tr>
      <w:tr>
        <w:tc>
          <w:tcPr>
            <w:tcW w:w="4968" w:type="dxa"/>
          </w:tcPr>
          <w:p>
            <w:pPr>
              <w:pStyle w:val="Compact"/>
              <w:spacing w:after="40" w:before="40"/>
              <w:jc w:val="left"/>
            </w:pPr>
            <w:r>
              <w:rPr>
                <w:rFonts w:ascii="Arial" w:hAnsi="Arial"/>
                <w:sz w:val="17"/>
              </w:rPr>
              <w:t xml:space="preserve">23.1.3 / 23.1.4 HelloRetryRequest, ServerHello</w:t>
            </w:r>
          </w:p>
        </w:tc>
        <w:tc>
          <w:tcPr>
            <w:tcW w:w="4968" w:type="dxa"/>
          </w:tcPr>
          <w:p>
            <w:pPr>
              <w:pStyle w:val="Compact"/>
              <w:spacing w:after="40" w:before="40"/>
              <w:jc w:val="left"/>
            </w:pPr>
            <w:r>
              <w:rPr>
                <w:rFonts w:ascii="Arial" w:hAnsi="Arial"/>
                <w:sz w:val="17"/>
              </w:rPr>
              <w:t xml:space="preserve">Server selects an unadvertised suite, wrong version or an invalid public key: handshake terminated and a security-log entry written</w:t>
            </w:r>
          </w:p>
        </w:tc>
      </w:tr>
      <w:tr>
        <w:tc>
          <w:tcPr>
            <w:tcW w:w="4968" w:type="dxa"/>
            <w:shd w:val="clear" w:color="auto" w:fill="F2F6FB"/>
          </w:tcPr>
          <w:p>
            <w:pPr>
              <w:pStyle w:val="Compact"/>
              <w:spacing w:after="40" w:before="40"/>
              <w:jc w:val="left"/>
            </w:pPr>
            <w:r>
              <w:rPr>
                <w:rFonts w:ascii="Arial" w:hAnsi="Arial"/>
                <w:sz w:val="17"/>
              </w:rPr>
              <w:t xml:space="preserve">23.1.5 to 23.1.8 Secret derivation, EncryptedExtensions, Finished</w:t>
            </w:r>
          </w:p>
        </w:tc>
        <w:tc>
          <w:tcPr>
            <w:tcW w:w="4968" w:type="dxa"/>
            <w:shd w:val="clear" w:color="auto" w:fill="F2F6FB"/>
          </w:tcPr>
          <w:p>
            <w:pPr>
              <w:pStyle w:val="Compact"/>
              <w:spacing w:after="40" w:before="40"/>
              <w:jc w:val="left"/>
            </w:pPr>
            <w:r>
              <w:rPr>
                <w:rFonts w:ascii="Arial" w:hAnsi="Arial"/>
                <w:sz w:val="17"/>
              </w:rPr>
              <w:t xml:space="preserve">Corrupt or truncated EncryptedExtensions, wrong Server Finished: handshake terminated</w:t>
            </w:r>
          </w:p>
        </w:tc>
      </w:tr>
      <w:tr>
        <w:tc>
          <w:tcPr>
            <w:tcW w:w="4968" w:type="dxa"/>
          </w:tcPr>
          <w:p>
            <w:pPr>
              <w:pStyle w:val="Compact"/>
              <w:spacing w:after="40" w:before="40"/>
              <w:jc w:val="left"/>
            </w:pPr>
            <w:r>
              <w:rPr>
                <w:rFonts w:ascii="Arial" w:hAnsi="Arial"/>
                <w:sz w:val="17"/>
              </w:rPr>
              <w:t xml:space="preserve">23.1.9 Session establishment</w:t>
            </w:r>
          </w:p>
        </w:tc>
        <w:tc>
          <w:tcPr>
            <w:tcW w:w="4968" w:type="dxa"/>
          </w:tcPr>
          <w:p>
            <w:pPr>
              <w:pStyle w:val="Compact"/>
              <w:spacing w:after="40" w:before="40"/>
              <w:jc w:val="left"/>
            </w:pPr>
            <w:r>
              <w:rPr>
                <w:rFonts w:ascii="Arial" w:hAnsi="Arial"/>
                <w:sz w:val="17"/>
              </w:rPr>
              <w:t xml:space="preserve">Session only after a valid Finished exchange. Timeout and retransmission limits enforced</w:t>
            </w:r>
          </w:p>
        </w:tc>
      </w:tr>
      <w:tr>
        <w:tc>
          <w:tcPr>
            <w:tcW w:w="4968" w:type="dxa"/>
            <w:shd w:val="clear" w:color="auto" w:fill="F2F6FB"/>
          </w:tcPr>
          <w:p>
            <w:pPr>
              <w:pStyle w:val="Compact"/>
              <w:spacing w:after="40" w:before="40"/>
              <w:jc w:val="left"/>
            </w:pPr>
            <w:r>
              <w:rPr>
                <w:rFonts w:ascii="Arial" w:hAnsi="Arial"/>
                <w:sz w:val="17"/>
              </w:rPr>
              <w:t xml:space="preserve">23.1.10 Application data: record protection, sequence numbers, anti-replay, record size, freshness</w:t>
            </w:r>
          </w:p>
        </w:tc>
        <w:tc>
          <w:tcPr>
            <w:tcW w:w="4968" w:type="dxa"/>
            <w:shd w:val="clear" w:color="auto" w:fill="F2F6FB"/>
          </w:tcPr>
          <w:p>
            <w:pPr>
              <w:pStyle w:val="Compact"/>
              <w:spacing w:after="40" w:before="40"/>
              <w:jc w:val="left"/>
            </w:pPr>
            <w:r>
              <w:rPr>
                <w:rFonts w:ascii="Arial" w:hAnsi="Arial"/>
                <w:sz w:val="17"/>
              </w:rPr>
              <w:t xml:space="preserve">Replayed, reordered, modified and oversize records are dropped. Freshness window is enforced</w:t>
            </w:r>
          </w:p>
        </w:tc>
      </w:tr>
      <w:tr>
        <w:tc>
          <w:tcPr>
            <w:tcW w:w="4968" w:type="dxa"/>
          </w:tcPr>
          <w:p>
            <w:pPr>
              <w:pStyle w:val="Compact"/>
              <w:spacing w:after="40" w:before="40"/>
              <w:jc w:val="left"/>
            </w:pPr>
            <w:r>
              <w:rPr>
                <w:rFonts w:ascii="Arial" w:hAnsi="Arial"/>
                <w:sz w:val="17"/>
              </w:rPr>
              <w:t xml:space="preserve">23.1.11 Fragmentation</w:t>
            </w:r>
          </w:p>
        </w:tc>
        <w:tc>
          <w:tcPr>
            <w:tcW w:w="4968" w:type="dxa"/>
          </w:tcPr>
          <w:p>
            <w:pPr>
              <w:pStyle w:val="Compact"/>
              <w:spacing w:after="40" w:before="40"/>
              <w:jc w:val="left"/>
            </w:pPr>
            <w:r>
              <w:rPr>
                <w:rFonts w:ascii="Arial" w:hAnsi="Arial"/>
                <w:sz w:val="17"/>
              </w:rPr>
              <w:t xml:space="preserve">Fragment overlaps, missing fragments, out-of-order fragments</w:t>
            </w:r>
          </w:p>
        </w:tc>
      </w:tr>
      <w:tr>
        <w:tc>
          <w:tcPr>
            <w:tcW w:w="4968" w:type="dxa"/>
            <w:shd w:val="clear" w:color="auto" w:fill="F2F6FB"/>
          </w:tcPr>
          <w:p>
            <w:pPr>
              <w:pStyle w:val="Compact"/>
              <w:spacing w:after="40" w:before="40"/>
              <w:jc w:val="left"/>
            </w:pPr>
            <w:r>
              <w:rPr>
                <w:rFonts w:ascii="Arial" w:hAnsi="Arial"/>
                <w:sz w:val="17"/>
              </w:rPr>
              <w:t xml:space="preserve">23.1.12 Error handling and security logging</w:t>
            </w:r>
          </w:p>
        </w:tc>
        <w:tc>
          <w:tcPr>
            <w:tcW w:w="4968" w:type="dxa"/>
            <w:shd w:val="clear" w:color="auto" w:fill="F2F6FB"/>
          </w:tcPr>
          <w:p>
            <w:pPr>
              <w:pStyle w:val="Compact"/>
              <w:spacing w:after="40" w:before="40"/>
              <w:jc w:val="left"/>
            </w:pPr>
            <w:r>
              <w:rPr>
                <w:rFonts w:ascii="Arial" w:hAnsi="Arial"/>
                <w:sz w:val="17"/>
              </w:rPr>
              <w:t xml:space="preserve">Each failure class above produces the specified log event and does not leave a half-open session</w:t>
            </w:r>
          </w:p>
        </w:tc>
      </w:tr>
    </w:tbl>
    <w:p>
      <w:pPr>
        <w:pStyle w:val="BodyText"/>
      </w:pPr>
      <w:r>
        <w:t xml:space="preserve">Needs: a scriptable DTLS 1.3 server and fault-injecting peer. This is</w:t>
      </w:r>
      <w:r>
        <w:t xml:space="preserve"> </w:t>
      </w:r>
      <w:r>
        <w:rPr>
          <w:bCs/>
          <w:b/>
        </w:rPr>
        <w:t xml:space="preserve">not in the repo today</w:t>
      </w:r>
      <w:r>
        <w:t xml:space="preserve">. Options: a patched open-source DTLS stack, or a purpose-built Python peer. See</w:t>
      </w:r>
      <w:r>
        <w:t xml:space="preserve"> </w:t>
      </w:r>
      <w:r>
        <w:rPr>
          <w:rStyle w:val="VerbatimChar"/>
        </w:rPr>
        <w:t xml:space="preserve">../04-Test-Environment/CS_Bench_Gap_Analysis.docx</w:t>
      </w:r>
      <w:r>
        <w:t xml:space="preserve">.</w:t>
      </w:r>
    </w:p>
    <w:bookmarkEnd w:id="20"/>
    <w:bookmarkStart w:id="21" w:name="Xb40daffb89b9b50e7aeb8397987f9056892bdb1"/>
    <w:p>
      <w:pPr>
        <w:pStyle w:val="Heading2"/>
      </w:pPr>
      <w:r>
        <w:t xml:space="preserve">CS-SOMEIP: SOME/IP service interface (SRS ch.7)</w:t>
      </w:r>
    </w:p>
    <w:p>
      <w:pPr>
        <w:pStyle w:val="FirstParagraph"/>
      </w:pPr>
      <w:r>
        <w:t xml:space="preserve">Existing tests in</w:t>
      </w:r>
      <w:r>
        <w:t xml:space="preserve"> </w:t>
      </w:r>
      <w:r>
        <w:rPr>
          <w:rStyle w:val="VerbatimChar"/>
        </w:rPr>
        <w:t xml:space="preserve">Python/TestPool/Ethernet_Comm.-SOMEIP/</w:t>
      </w:r>
      <w:r>
        <w:t xml:space="preserve"> </w:t>
      </w:r>
      <w:r>
        <w:t xml:space="preserve">already cover: malformed message, unknown service/method ID, wrong interface or protocol version, message type, length and return-code validation, invalid-message flood,</w:t>
      </w:r>
      <w:r>
        <w:t xml:space="preserve"> </w:t>
      </w:r>
      <w:r>
        <w:rPr>
          <w:rStyle w:val="VerbatimChar"/>
        </w:rPr>
        <w:t xml:space="preserve">setCamExclusive</w:t>
      </w:r>
      <w:r>
        <w:t xml:space="preserve"> </w:t>
      </w:r>
      <w:r>
        <w:t xml:space="preserve">lock behaviour and</w:t>
      </w:r>
      <w:r>
        <w:t xml:space="preserve"> </w:t>
      </w:r>
      <w:r>
        <w:rPr>
          <w:rStyle w:val="VerbatimChar"/>
        </w:rPr>
        <w:t xml:space="preserve">eraseCamExclusive</w:t>
      </w:r>
      <w:r>
        <w:t xml:space="preserve"> </w:t>
      </w:r>
      <w:r>
        <w:t xml:space="preserve">when not locked. These are functional robustness tests with security value. They should be</w:t>
      </w:r>
      <w:r>
        <w:t xml:space="preserve"> </w:t>
      </w:r>
      <w:r>
        <w:rPr>
          <w:bCs/>
          <w:b/>
        </w:rPr>
        <w:t xml:space="preserve">reused and referenced</w:t>
      </w:r>
      <w:r>
        <w:t xml:space="preserve">, and not rewritten. New cybersecurity tests to add:</w:t>
      </w:r>
    </w:p>
    <w:tbl>
      <w:tblPr>
        <w:tblStyle w:val="Table"/>
        <w:tblLayout w:type="fixed"/>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935" w:type="dxa"/>
        <w:tblLayout w:type="fixed"/>
      </w:tblPr>
      <w:tblGrid>
        <w:gridCol w:w="1769"/>
        <w:gridCol w:w="8166"/>
      </w:tblGrid>
      <w:tr>
        <w:trPr>
          <w:tblHeader w:val="true"/>
          <w:tblHeader w:val="true"/>
        </w:trPr>
        <w:tc>
          <w:tcPr>
            <w:tcW w:w="1769" w:type="dxa"/>
            <w:shd w:val="clear" w:color="auto" w:fill="1F3864"/>
          </w:tcPr>
          <w:p>
            <w:pPr>
              <w:pStyle w:val="Compact"/>
              <w:spacing w:after="40" w:before="40"/>
              <w:jc w:val="left"/>
            </w:pPr>
            <w:r>
              <w:rPr>
                <w:rFonts w:ascii="Arial" w:hAnsi="Arial"/>
                <w:b/>
                <w:color w:val="FFFFFF"/>
                <w:sz w:val="17"/>
              </w:rPr>
              <w:t xml:space="preserve">Proposed test</w:t>
            </w:r>
          </w:p>
        </w:tc>
        <w:tc>
          <w:tcPr>
            <w:tcW w:w="8166" w:type="dxa"/>
            <w:shd w:val="clear" w:color="auto" w:fill="1F3864"/>
          </w:tcPr>
          <w:p>
            <w:pPr>
              <w:pStyle w:val="Compact"/>
              <w:spacing w:after="40" w:before="40"/>
              <w:jc w:val="left"/>
            </w:pPr>
            <w:r>
              <w:rPr>
                <w:rFonts w:ascii="Arial" w:hAnsi="Arial"/>
                <w:b/>
                <w:color w:val="FFFFFF"/>
                <w:sz w:val="17"/>
              </w:rPr>
              <w:t xml:space="preserve">What is checked</w:t>
            </w:r>
          </w:p>
        </w:tc>
      </w:tr>
      <w:tr>
        <w:tc>
          <w:tcPr>
            <w:tcW w:w="1769" w:type="dxa"/>
          </w:tcPr>
          <w:p>
            <w:pPr>
              <w:pStyle w:val="Compact"/>
              <w:spacing w:after="40" w:before="40"/>
              <w:jc w:val="left"/>
            </w:pPr>
            <w:r>
              <w:rPr>
                <w:rFonts w:ascii="Arial" w:hAnsi="Arial"/>
                <w:sz w:val="17"/>
              </w:rPr>
              <w:t xml:space="preserve">CS-SOMEIP-001</w:t>
            </w:r>
          </w:p>
        </w:tc>
        <w:tc>
          <w:tcPr>
            <w:tcW w:w="8166" w:type="dxa"/>
          </w:tcPr>
          <w:p>
            <w:pPr>
              <w:pStyle w:val="Compact"/>
              <w:spacing w:after="40" w:before="40"/>
              <w:jc w:val="left"/>
            </w:pPr>
            <w:r>
              <w:rPr>
                <w:rFonts w:ascii="Arial" w:hAnsi="Arial"/>
                <w:sz w:val="17"/>
              </w:rPr>
              <w:t xml:space="preserve">Control methods (</w:t>
            </w:r>
            <w:r>
              <w:rPr>
                <w:rStyle w:val="VerbatimChar"/>
                <w:rFonts w:ascii="Arial" w:hAnsi="Arial"/>
                <w:sz w:val="17"/>
              </w:rPr>
              <w:t xml:space="preserve">setCamControl</w:t>
            </w:r>
            <w:r>
              <w:rPr>
                <w:rFonts w:ascii="Arial" w:hAnsi="Arial"/>
                <w:sz w:val="17"/>
              </w:rPr>
              <w:t xml:space="preserve">,</w:t>
            </w:r>
            <w:r>
              <w:rPr>
                <w:rFonts w:ascii="Arial" w:hAnsi="Arial"/>
                <w:sz w:val="17"/>
              </w:rPr>
              <w:t xml:space="preserve"> </w:t>
            </w:r>
            <w:r>
              <w:rPr>
                <w:rStyle w:val="VerbatimChar"/>
                <w:rFonts w:ascii="Arial" w:hAnsi="Arial"/>
                <w:sz w:val="17"/>
              </w:rPr>
              <w:t xml:space="preserve">setDataBlock</w:t>
            </w:r>
            <w:r>
              <w:rPr>
                <w:rFonts w:ascii="Arial" w:hAnsi="Arial"/>
                <w:sz w:val="17"/>
              </w:rPr>
              <w:t xml:space="preserve">,</w:t>
            </w:r>
            <w:r>
              <w:rPr>
                <w:rFonts w:ascii="Arial" w:hAnsi="Arial"/>
                <w:sz w:val="17"/>
              </w:rPr>
              <w:t xml:space="preserve"> </w:t>
            </w:r>
            <w:r>
              <w:rPr>
                <w:rStyle w:val="VerbatimChar"/>
                <w:rFonts w:ascii="Arial" w:hAnsi="Arial"/>
                <w:sz w:val="17"/>
              </w:rPr>
              <w:t xml:space="preserve">setCamID</w:t>
            </w:r>
            <w:r>
              <w:rPr>
                <w:rFonts w:ascii="Arial" w:hAnsi="Arial"/>
                <w:sz w:val="17"/>
              </w:rPr>
              <w:t xml:space="preserve">) accepted only inside the authenticated session, if the architecture requires that (to confirm)</w:t>
            </w:r>
          </w:p>
        </w:tc>
      </w:tr>
      <w:tr>
        <w:tc>
          <w:tcPr>
            <w:tcW w:w="1769" w:type="dxa"/>
            <w:shd w:val="clear" w:color="auto" w:fill="F2F6FB"/>
          </w:tcPr>
          <w:p>
            <w:pPr>
              <w:pStyle w:val="Compact"/>
              <w:spacing w:after="40" w:before="40"/>
              <w:jc w:val="left"/>
            </w:pPr>
            <w:r>
              <w:rPr>
                <w:rFonts w:ascii="Arial" w:hAnsi="Arial"/>
                <w:sz w:val="17"/>
              </w:rPr>
              <w:t xml:space="preserve">CS-SOMEIP-002</w:t>
            </w:r>
          </w:p>
        </w:tc>
        <w:tc>
          <w:tcPr>
            <w:tcW w:w="8166" w:type="dxa"/>
            <w:shd w:val="clear" w:color="auto" w:fill="F2F6FB"/>
          </w:tcPr>
          <w:p>
            <w:pPr>
              <w:pStyle w:val="Compact"/>
              <w:spacing w:after="40" w:before="40"/>
              <w:jc w:val="left"/>
            </w:pPr>
            <w:r>
              <w:rPr>
                <w:rFonts w:ascii="Arial" w:hAnsi="Arial"/>
                <w:sz w:val="17"/>
              </w:rPr>
              <w:t xml:space="preserve">Exclusivity abuse: a second client tries to release or override</w:t>
            </w:r>
            <w:r>
              <w:rPr>
                <w:rFonts w:ascii="Arial" w:hAnsi="Arial"/>
                <w:sz w:val="17"/>
              </w:rPr>
              <w:t xml:space="preserve"> </w:t>
            </w:r>
            <w:r>
              <w:rPr>
                <w:rStyle w:val="VerbatimChar"/>
                <w:rFonts w:ascii="Arial" w:hAnsi="Arial"/>
                <w:sz w:val="17"/>
              </w:rPr>
              <w:t xml:space="preserve">setCamExclusive</w:t>
            </w:r>
          </w:p>
        </w:tc>
      </w:tr>
      <w:tr>
        <w:tc>
          <w:tcPr>
            <w:tcW w:w="1769" w:type="dxa"/>
          </w:tcPr>
          <w:p>
            <w:pPr>
              <w:pStyle w:val="Compact"/>
              <w:spacing w:after="40" w:before="40"/>
              <w:jc w:val="left"/>
            </w:pPr>
            <w:r>
              <w:rPr>
                <w:rFonts w:ascii="Arial" w:hAnsi="Arial"/>
                <w:sz w:val="17"/>
              </w:rPr>
              <w:t xml:space="preserve">CS-SOMEIP-003</w:t>
            </w:r>
          </w:p>
        </w:tc>
        <w:tc>
          <w:tcPr>
            <w:tcW w:w="8166" w:type="dxa"/>
          </w:tcPr>
          <w:p>
            <w:pPr>
              <w:pStyle w:val="Compact"/>
              <w:spacing w:after="40" w:before="40"/>
              <w:jc w:val="left"/>
            </w:pPr>
            <w:r>
              <w:rPr>
                <w:rFonts w:ascii="Arial" w:hAnsi="Arial"/>
                <w:sz w:val="17"/>
              </w:rPr>
              <w:t xml:space="preserve">Service-discovery spoofing: a rogue</w:t>
            </w:r>
            <w:r>
              <w:rPr>
                <w:rFonts w:ascii="Arial" w:hAnsi="Arial"/>
                <w:sz w:val="17"/>
              </w:rPr>
              <w:t xml:space="preserve"> </w:t>
            </w:r>
            <w:r>
              <w:rPr>
                <w:rStyle w:val="VerbatimChar"/>
                <w:rFonts w:ascii="Arial" w:hAnsi="Arial"/>
                <w:sz w:val="17"/>
              </w:rPr>
              <w:t xml:space="preserve">OfferService</w:t>
            </w:r>
            <w:r>
              <w:rPr>
                <w:rFonts w:ascii="Arial" w:hAnsi="Arial"/>
                <w:sz w:val="17"/>
              </w:rPr>
              <w:t xml:space="preserve">, or subscription to</w:t>
            </w:r>
            <w:r>
              <w:rPr>
                <w:rFonts w:ascii="Arial" w:hAnsi="Arial"/>
                <w:sz w:val="17"/>
              </w:rPr>
              <w:t xml:space="preserve"> </w:t>
            </w:r>
            <w:r>
              <w:rPr>
                <w:rStyle w:val="VerbatimChar"/>
                <w:rFonts w:ascii="Arial" w:hAnsi="Arial"/>
                <w:sz w:val="17"/>
              </w:rPr>
              <w:t xml:space="preserve">subscribeRoiVideo</w:t>
            </w:r>
            <w:r>
              <w:rPr>
                <w:rFonts w:ascii="Arial" w:hAnsi="Arial"/>
                <w:sz w:val="17"/>
              </w:rPr>
              <w:t xml:space="preserve"> </w:t>
            </w:r>
            <w:r>
              <w:rPr>
                <w:rFonts w:ascii="Arial" w:hAnsi="Arial"/>
                <w:sz w:val="17"/>
              </w:rPr>
              <w:t xml:space="preserve">with invalid payload</w:t>
            </w:r>
          </w:p>
        </w:tc>
      </w:tr>
      <w:tr>
        <w:tc>
          <w:tcPr>
            <w:tcW w:w="1769" w:type="dxa"/>
            <w:shd w:val="clear" w:color="auto" w:fill="F2F6FB"/>
          </w:tcPr>
          <w:p>
            <w:pPr>
              <w:pStyle w:val="Compact"/>
              <w:spacing w:after="40" w:before="40"/>
              <w:jc w:val="left"/>
            </w:pPr>
            <w:r>
              <w:rPr>
                <w:rFonts w:ascii="Arial" w:hAnsi="Arial"/>
                <w:sz w:val="17"/>
              </w:rPr>
              <w:t xml:space="preserve">CS-SOMEIP-004</w:t>
            </w:r>
          </w:p>
        </w:tc>
        <w:tc>
          <w:tcPr>
            <w:tcW w:w="8166" w:type="dxa"/>
            <w:shd w:val="clear" w:color="auto" w:fill="F2F6FB"/>
          </w:tcPr>
          <w:p>
            <w:pPr>
              <w:pStyle w:val="Compact"/>
              <w:spacing w:after="40" w:before="40"/>
              <w:jc w:val="left"/>
            </w:pPr>
            <w:r>
              <w:rPr>
                <w:rFonts w:ascii="Arial" w:hAnsi="Arial"/>
                <w:sz w:val="17"/>
              </w:rPr>
              <w:t xml:space="preserve">Fuzzing of header and payload fields beyond the existing validation tests</w:t>
            </w:r>
          </w:p>
        </w:tc>
      </w:tr>
    </w:tbl>
    <w:bookmarkEnd w:id="21"/>
    <w:bookmarkStart w:id="22" w:name="Xa8bba0c37f2f61b6d2159bcdc8ee8a3db585236"/>
    <w:p>
      <w:pPr>
        <w:pStyle w:val="Heading2"/>
      </w:pPr>
      <w:r>
        <w:t xml:space="preserve">CS-UCM: software download and rollback (SRS 7.4.2)</w:t>
      </w:r>
    </w:p>
    <w:tbl>
      <w:tblPr>
        <w:tblStyle w:val="Table"/>
        <w:tblLayout w:type="fixed"/>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935" w:type="dxa"/>
        <w:tblLayout w:type="fixed"/>
      </w:tblPr>
      <w:tblGrid>
        <w:gridCol w:w="1769"/>
        <w:gridCol w:w="8166"/>
      </w:tblGrid>
      <w:tr>
        <w:trPr>
          <w:tblHeader w:val="true"/>
          <w:tblHeader w:val="true"/>
        </w:trPr>
        <w:tc>
          <w:tcPr>
            <w:tcW w:w="1769" w:type="dxa"/>
            <w:shd w:val="clear" w:color="auto" w:fill="1F3864"/>
          </w:tcPr>
          <w:p>
            <w:pPr>
              <w:pStyle w:val="Compact"/>
              <w:spacing w:after="40" w:before="40"/>
              <w:jc w:val="left"/>
            </w:pPr>
            <w:r>
              <w:rPr>
                <w:rFonts w:ascii="Arial" w:hAnsi="Arial"/>
                <w:b/>
                <w:color w:val="FFFFFF"/>
                <w:sz w:val="17"/>
              </w:rPr>
              <w:t xml:space="preserve">Proposed test</w:t>
            </w:r>
          </w:p>
        </w:tc>
        <w:tc>
          <w:tcPr>
            <w:tcW w:w="8166" w:type="dxa"/>
            <w:shd w:val="clear" w:color="auto" w:fill="1F3864"/>
          </w:tcPr>
          <w:p>
            <w:pPr>
              <w:pStyle w:val="Compact"/>
              <w:spacing w:after="40" w:before="40"/>
              <w:jc w:val="left"/>
            </w:pPr>
            <w:r>
              <w:rPr>
                <w:rFonts w:ascii="Arial" w:hAnsi="Arial"/>
                <w:b/>
                <w:color w:val="FFFFFF"/>
                <w:sz w:val="17"/>
              </w:rPr>
              <w:t xml:space="preserve">What is checked</w:t>
            </w:r>
          </w:p>
        </w:tc>
      </w:tr>
      <w:tr>
        <w:tc>
          <w:tcPr>
            <w:tcW w:w="1769" w:type="dxa"/>
          </w:tcPr>
          <w:p>
            <w:pPr>
              <w:pStyle w:val="Compact"/>
              <w:spacing w:after="40" w:before="40"/>
              <w:jc w:val="left"/>
            </w:pPr>
            <w:r>
              <w:rPr>
                <w:rFonts w:ascii="Arial" w:hAnsi="Arial"/>
                <w:sz w:val="17"/>
              </w:rPr>
              <w:t xml:space="preserve">CS-UCM-001</w:t>
            </w:r>
          </w:p>
        </w:tc>
        <w:tc>
          <w:tcPr>
            <w:tcW w:w="8166" w:type="dxa"/>
          </w:tcPr>
          <w:p>
            <w:pPr>
              <w:pStyle w:val="Compact"/>
              <w:spacing w:after="40" w:before="40"/>
              <w:jc w:val="left"/>
            </w:pPr>
            <w:r>
              <w:rPr>
                <w:rStyle w:val="VerbatimChar"/>
                <w:rFonts w:ascii="Arial" w:hAnsi="Arial"/>
                <w:sz w:val="17"/>
              </w:rPr>
              <w:t xml:space="preserve">TransferStart</w:t>
            </w:r>
            <w:r>
              <w:rPr>
                <w:rFonts w:ascii="Arial" w:hAnsi="Arial"/>
                <w:sz w:val="17"/>
              </w:rPr>
              <w:t xml:space="preserve">/</w:t>
            </w:r>
            <w:r>
              <w:rPr>
                <w:rStyle w:val="VerbatimChar"/>
                <w:rFonts w:ascii="Arial" w:hAnsi="Arial"/>
                <w:sz w:val="17"/>
              </w:rPr>
              <w:t xml:space="preserve">TransferData</w:t>
            </w:r>
            <w:r>
              <w:rPr>
                <w:rFonts w:ascii="Arial" w:hAnsi="Arial"/>
                <w:sz w:val="17"/>
              </w:rPr>
              <w:t xml:space="preserve">/</w:t>
            </w:r>
            <w:r>
              <w:rPr>
                <w:rStyle w:val="VerbatimChar"/>
                <w:rFonts w:ascii="Arial" w:hAnsi="Arial"/>
                <w:sz w:val="17"/>
              </w:rPr>
              <w:t xml:space="preserve">TransferExit</w:t>
            </w:r>
            <w:r>
              <w:rPr>
                <w:rFonts w:ascii="Arial" w:hAnsi="Arial"/>
                <w:sz w:val="17"/>
              </w:rPr>
              <w:t xml:space="preserve"> </w:t>
            </w:r>
            <w:r>
              <w:rPr>
                <w:rFonts w:ascii="Arial" w:hAnsi="Arial"/>
                <w:sz w:val="17"/>
              </w:rPr>
              <w:t xml:space="preserve">with a package that has a wrong size, a bad checksum or truncation. The package is rejected and the running software is unaffected</w:t>
            </w:r>
          </w:p>
        </w:tc>
      </w:tr>
      <w:tr>
        <w:tc>
          <w:tcPr>
            <w:tcW w:w="1769" w:type="dxa"/>
            <w:shd w:val="clear" w:color="auto" w:fill="F2F6FB"/>
          </w:tcPr>
          <w:p>
            <w:pPr>
              <w:pStyle w:val="Compact"/>
              <w:spacing w:after="40" w:before="40"/>
              <w:jc w:val="left"/>
            </w:pPr>
            <w:r>
              <w:rPr>
                <w:rFonts w:ascii="Arial" w:hAnsi="Arial"/>
                <w:sz w:val="17"/>
              </w:rPr>
              <w:t xml:space="preserve">CS-UCM-002</w:t>
            </w:r>
          </w:p>
        </w:tc>
        <w:tc>
          <w:tcPr>
            <w:tcW w:w="8166" w:type="dxa"/>
            <w:shd w:val="clear" w:color="auto" w:fill="F2F6FB"/>
          </w:tcPr>
          <w:p>
            <w:pPr>
              <w:pStyle w:val="Compact"/>
              <w:spacing w:after="40" w:before="40"/>
              <w:jc w:val="left"/>
            </w:pPr>
            <w:r>
              <w:rPr>
                <w:rStyle w:val="VerbatimChar"/>
                <w:rFonts w:ascii="Arial" w:hAnsi="Arial"/>
                <w:sz w:val="17"/>
              </w:rPr>
              <w:t xml:space="preserve">ProcessSwPackage</w:t>
            </w:r>
            <w:r>
              <w:rPr>
                <w:rFonts w:ascii="Arial" w:hAnsi="Arial"/>
                <w:sz w:val="17"/>
              </w:rPr>
              <w:t xml:space="preserve"> </w:t>
            </w:r>
            <w:r>
              <w:rPr>
                <w:rFonts w:ascii="Arial" w:hAnsi="Arial"/>
                <w:sz w:val="17"/>
              </w:rPr>
              <w:t xml:space="preserve">on an unsigned or wrongly signed package is rejected</w:t>
            </w:r>
          </w:p>
        </w:tc>
      </w:tr>
      <w:tr>
        <w:tc>
          <w:tcPr>
            <w:tcW w:w="1769" w:type="dxa"/>
          </w:tcPr>
          <w:p>
            <w:pPr>
              <w:pStyle w:val="Compact"/>
              <w:spacing w:after="40" w:before="40"/>
              <w:jc w:val="left"/>
            </w:pPr>
            <w:r>
              <w:rPr>
                <w:rFonts w:ascii="Arial" w:hAnsi="Arial"/>
                <w:sz w:val="17"/>
              </w:rPr>
              <w:t xml:space="preserve">CS-UCM-003</w:t>
            </w:r>
          </w:p>
        </w:tc>
        <w:tc>
          <w:tcPr>
            <w:tcW w:w="8166" w:type="dxa"/>
          </w:tcPr>
          <w:p>
            <w:pPr>
              <w:pStyle w:val="Compact"/>
              <w:spacing w:after="40" w:before="40"/>
              <w:jc w:val="left"/>
            </w:pPr>
            <w:r>
              <w:rPr>
                <w:rStyle w:val="VerbatimChar"/>
                <w:rFonts w:ascii="Arial" w:hAnsi="Arial"/>
                <w:sz w:val="17"/>
              </w:rPr>
              <w:t xml:space="preserve">Activate</w:t>
            </w:r>
            <w:r>
              <w:rPr>
                <w:rFonts w:ascii="Arial" w:hAnsi="Arial"/>
                <w:sz w:val="17"/>
              </w:rPr>
              <w:t xml:space="preserve">,</w:t>
            </w:r>
            <w:r>
              <w:rPr>
                <w:rFonts w:ascii="Arial" w:hAnsi="Arial"/>
                <w:sz w:val="17"/>
              </w:rPr>
              <w:t xml:space="preserve"> </w:t>
            </w:r>
            <w:r>
              <w:rPr>
                <w:rStyle w:val="VerbatimChar"/>
                <w:rFonts w:ascii="Arial" w:hAnsi="Arial"/>
                <w:sz w:val="17"/>
              </w:rPr>
              <w:t xml:space="preserve">Rollback</w:t>
            </w:r>
            <w:r>
              <w:rPr>
                <w:rFonts w:ascii="Arial" w:hAnsi="Arial"/>
                <w:sz w:val="17"/>
              </w:rPr>
              <w:t xml:space="preserve"> </w:t>
            </w:r>
            <w:r>
              <w:rPr>
                <w:rFonts w:ascii="Arial" w:hAnsi="Arial"/>
                <w:sz w:val="17"/>
              </w:rPr>
              <w:t xml:space="preserve">and</w:t>
            </w:r>
            <w:r>
              <w:rPr>
                <w:rFonts w:ascii="Arial" w:hAnsi="Arial"/>
                <w:sz w:val="17"/>
              </w:rPr>
              <w:t xml:space="preserve"> </w:t>
            </w:r>
            <w:r>
              <w:rPr>
                <w:rStyle w:val="VerbatimChar"/>
                <w:rFonts w:ascii="Arial" w:hAnsi="Arial"/>
                <w:sz w:val="17"/>
              </w:rPr>
              <w:t xml:space="preserve">RevertProcessedSwPackages</w:t>
            </w:r>
            <w:r>
              <w:rPr>
                <w:rFonts w:ascii="Arial" w:hAnsi="Arial"/>
                <w:sz w:val="17"/>
              </w:rPr>
              <w:t xml:space="preserve"> </w:t>
            </w:r>
            <w:r>
              <w:rPr>
                <w:rFonts w:ascii="Arial" w:hAnsi="Arial"/>
                <w:sz w:val="17"/>
              </w:rPr>
              <w:t xml:space="preserve">when the UCM does not permit them: error response with return code</w:t>
            </w:r>
            <w:r>
              <w:rPr>
                <w:rFonts w:ascii="Arial" w:hAnsi="Arial"/>
                <w:sz w:val="17"/>
              </w:rPr>
              <w:t xml:space="preserve"> </w:t>
            </w:r>
            <w:r>
              <w:rPr>
                <w:rStyle w:val="VerbatimChar"/>
                <w:rFonts w:ascii="Arial" w:hAnsi="Arial"/>
                <w:sz w:val="17"/>
              </w:rPr>
              <w:t xml:space="preserve">kOperationNotPermitted</w:t>
            </w:r>
            <w:r>
              <w:rPr>
                <w:rFonts w:ascii="Arial" w:hAnsi="Arial"/>
                <w:sz w:val="17"/>
              </w:rPr>
              <w:t xml:space="preserve"> </w:t>
            </w:r>
            <w:r>
              <w:rPr>
                <w:rFonts w:ascii="Arial" w:hAnsi="Arial"/>
                <w:sz w:val="17"/>
              </w:rPr>
              <w:t xml:space="preserve">(0x05). The SRS specifies this for Rollback (MVC-114902), and the others need checking against SRS 7.4.2.15 and 7.4.2.16</w:t>
            </w:r>
          </w:p>
        </w:tc>
      </w:tr>
      <w:tr>
        <w:tc>
          <w:tcPr>
            <w:tcW w:w="1769" w:type="dxa"/>
            <w:shd w:val="clear" w:color="auto" w:fill="F2F6FB"/>
          </w:tcPr>
          <w:p>
            <w:pPr>
              <w:pStyle w:val="Compact"/>
              <w:spacing w:after="40" w:before="40"/>
              <w:jc w:val="left"/>
            </w:pPr>
            <w:r>
              <w:rPr>
                <w:rFonts w:ascii="Arial" w:hAnsi="Arial"/>
                <w:sz w:val="17"/>
              </w:rPr>
              <w:t xml:space="preserve">CS-UCM-004</w:t>
            </w:r>
          </w:p>
        </w:tc>
        <w:tc>
          <w:tcPr>
            <w:tcW w:w="8166" w:type="dxa"/>
            <w:shd w:val="clear" w:color="auto" w:fill="F2F6FB"/>
          </w:tcPr>
          <w:p>
            <w:pPr>
              <w:pStyle w:val="Compact"/>
              <w:spacing w:after="40" w:before="40"/>
              <w:jc w:val="left"/>
            </w:pPr>
            <w:r>
              <w:rPr>
                <w:rFonts w:ascii="Arial" w:hAnsi="Arial"/>
                <w:sz w:val="17"/>
              </w:rPr>
              <w:t xml:space="preserve">Interrupted transfer (power cut,</w:t>
            </w:r>
            <w:r>
              <w:rPr>
                <w:rFonts w:ascii="Arial" w:hAnsi="Arial"/>
                <w:sz w:val="17"/>
              </w:rPr>
              <w:t xml:space="preserve"> </w:t>
            </w:r>
            <w:r>
              <w:rPr>
                <w:rStyle w:val="VerbatimChar"/>
                <w:rFonts w:ascii="Arial" w:hAnsi="Arial"/>
                <w:sz w:val="17"/>
              </w:rPr>
              <w:t xml:space="preserve">Cancel</w:t>
            </w:r>
            <w:r>
              <w:rPr>
                <w:rFonts w:ascii="Arial" w:hAnsi="Arial"/>
                <w:sz w:val="17"/>
              </w:rPr>
              <w:t xml:space="preserve">, link down) leaves a bootable system</w:t>
            </w:r>
          </w:p>
        </w:tc>
      </w:tr>
      <w:tr>
        <w:tc>
          <w:tcPr>
            <w:tcW w:w="1769" w:type="dxa"/>
          </w:tcPr>
          <w:p>
            <w:pPr>
              <w:pStyle w:val="Compact"/>
              <w:spacing w:after="40" w:before="40"/>
              <w:jc w:val="left"/>
            </w:pPr>
            <w:r>
              <w:rPr>
                <w:rFonts w:ascii="Arial" w:hAnsi="Arial"/>
                <w:sz w:val="17"/>
              </w:rPr>
              <w:t xml:space="preserve">CS-UCM-005</w:t>
            </w:r>
          </w:p>
        </w:tc>
        <w:tc>
          <w:tcPr>
            <w:tcW w:w="8166" w:type="dxa"/>
          </w:tcPr>
          <w:p>
            <w:pPr>
              <w:pStyle w:val="Compact"/>
              <w:spacing w:after="40" w:before="40"/>
              <w:jc w:val="left"/>
            </w:pPr>
            <w:r>
              <w:rPr>
                <w:rFonts w:ascii="Arial" w:hAnsi="Arial"/>
                <w:sz w:val="17"/>
              </w:rPr>
              <w:t xml:space="preserve">Downgrade to an older valid package is rejected (ties to anti-rollback, SRS 23.4)</w:t>
            </w:r>
          </w:p>
        </w:tc>
      </w:tr>
    </w:tbl>
    <w:p>
      <w:pPr>
        <w:pStyle w:val="BodyText"/>
      </w:pPr>
      <w:r>
        <w:t xml:space="preserve">Needs: package-signing toolchain and the UCM message definitions. The SRS already gives verification criteria for each method's response codes.</w:t>
      </w:r>
    </w:p>
    <w:bookmarkEnd w:id="22"/>
    <w:bookmarkStart w:id="23" w:name="cs-nvm-stored-data"/>
    <w:p>
      <w:pPr>
        <w:pStyle w:val="Heading2"/>
      </w:pPr>
      <w:r>
        <w:t xml:space="preserve">CS-NVM: stored data</w:t>
      </w:r>
    </w:p>
    <w:tbl>
      <w:tblPr>
        <w:tblStyle w:val="Table"/>
        <w:tblLayout w:type="fixed"/>
        <w:tblLook w:firstRow="1" w:lastRow="0" w:firstColumn="0" w:lastColumn="0" w:noHBand="0" w:noVBand="0" w:val="0020"/>
        <w:jc w:val="start"/>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W w:w="9935" w:type="dxa"/>
        <w:tblLayout w:type="fixed"/>
      </w:tblPr>
      <w:tblGrid>
        <w:gridCol w:w="1769"/>
        <w:gridCol w:w="8166"/>
      </w:tblGrid>
      <w:tr>
        <w:trPr>
          <w:tblHeader w:val="true"/>
          <w:tblHeader w:val="true"/>
        </w:trPr>
        <w:tc>
          <w:tcPr>
            <w:tcW w:w="1769" w:type="dxa"/>
            <w:shd w:val="clear" w:color="auto" w:fill="1F3864"/>
          </w:tcPr>
          <w:p>
            <w:pPr>
              <w:pStyle w:val="Compact"/>
              <w:spacing w:after="40" w:before="40"/>
              <w:jc w:val="left"/>
            </w:pPr>
            <w:r>
              <w:rPr>
                <w:rFonts w:ascii="Arial" w:hAnsi="Arial"/>
                <w:b/>
                <w:color w:val="FFFFFF"/>
                <w:sz w:val="17"/>
              </w:rPr>
              <w:t xml:space="preserve">Proposed test</w:t>
            </w:r>
          </w:p>
        </w:tc>
        <w:tc>
          <w:tcPr>
            <w:tcW w:w="8166" w:type="dxa"/>
            <w:shd w:val="clear" w:color="auto" w:fill="1F3864"/>
          </w:tcPr>
          <w:p>
            <w:pPr>
              <w:pStyle w:val="Compact"/>
              <w:spacing w:after="40" w:before="40"/>
              <w:jc w:val="left"/>
            </w:pPr>
            <w:r>
              <w:rPr>
                <w:rFonts w:ascii="Arial" w:hAnsi="Arial"/>
                <w:b/>
                <w:color w:val="FFFFFF"/>
                <w:sz w:val="17"/>
              </w:rPr>
              <w:t xml:space="preserve">What is checked</w:t>
            </w:r>
          </w:p>
        </w:tc>
      </w:tr>
      <w:tr>
        <w:tc>
          <w:tcPr>
            <w:tcW w:w="1769" w:type="dxa"/>
          </w:tcPr>
          <w:p>
            <w:pPr>
              <w:pStyle w:val="Compact"/>
              <w:spacing w:after="40" w:before="40"/>
              <w:jc w:val="left"/>
            </w:pPr>
            <w:r>
              <w:rPr>
                <w:rFonts w:ascii="Arial" w:hAnsi="Arial"/>
                <w:sz w:val="17"/>
              </w:rPr>
              <w:t xml:space="preserve">CS-NVM-001</w:t>
            </w:r>
          </w:p>
        </w:tc>
        <w:tc>
          <w:tcPr>
            <w:tcW w:w="8166" w:type="dxa"/>
          </w:tcPr>
          <w:p>
            <w:pPr>
              <w:pStyle w:val="Compact"/>
              <w:spacing w:after="40" w:before="40"/>
              <w:jc w:val="left"/>
            </w:pPr>
            <w:r>
              <w:rPr>
                <w:rFonts w:ascii="Arial" w:hAnsi="Arial"/>
                <w:sz w:val="17"/>
              </w:rPr>
              <w:t xml:space="preserve">Corrupted production data block or configuration block is detected on boot, and the specified fallback or safe state is applied (SRS 13, TSR flash/NVM draft)</w:t>
            </w:r>
          </w:p>
        </w:tc>
      </w:tr>
      <w:tr>
        <w:tc>
          <w:tcPr>
            <w:tcW w:w="1769" w:type="dxa"/>
            <w:shd w:val="clear" w:color="auto" w:fill="F2F6FB"/>
          </w:tcPr>
          <w:p>
            <w:pPr>
              <w:pStyle w:val="Compact"/>
              <w:spacing w:after="40" w:before="40"/>
              <w:jc w:val="left"/>
            </w:pPr>
            <w:r>
              <w:rPr>
                <w:rFonts w:ascii="Arial" w:hAnsi="Arial"/>
                <w:sz w:val="17"/>
              </w:rPr>
              <w:t xml:space="preserve">CS-NVM-002</w:t>
            </w:r>
          </w:p>
        </w:tc>
        <w:tc>
          <w:tcPr>
            <w:tcW w:w="8166" w:type="dxa"/>
            <w:shd w:val="clear" w:color="auto" w:fill="F2F6FB"/>
          </w:tcPr>
          <w:p>
            <w:pPr>
              <w:pStyle w:val="Compact"/>
              <w:spacing w:after="40" w:before="40"/>
              <w:jc w:val="left"/>
            </w:pPr>
            <w:r>
              <w:rPr>
                <w:rFonts w:ascii="Arial" w:hAnsi="Arial"/>
                <w:sz w:val="17"/>
              </w:rPr>
              <w:t xml:space="preserve">Security data in flash (</w:t>
            </w:r>
            <w:r>
              <w:rPr>
                <w:rStyle w:val="VerbatimChar"/>
                <w:rFonts w:ascii="Arial" w:hAnsi="Arial"/>
                <w:sz w:val="17"/>
              </w:rPr>
              <w:t xml:space="preserve">SecurityData</w:t>
            </w:r>
            <w:r>
              <w:rPr>
                <w:rFonts w:ascii="Arial" w:hAnsi="Arial"/>
                <w:sz w:val="17"/>
              </w:rPr>
              <w:t xml:space="preserve"> </w:t>
            </w:r>
            <w:r>
              <w:rPr>
                <w:rFonts w:ascii="Arial" w:hAnsi="Arial"/>
                <w:sz w:val="17"/>
              </w:rPr>
              <w:t xml:space="preserve">/ secure storage) is not readable through the normal software interfaces</w:t>
            </w:r>
          </w:p>
        </w:tc>
      </w:tr>
    </w:tbl>
    <w:bookmarkEnd w:id="23"/>
    <w:bookmarkStart w:id="24" w:name="dependencies-and-open-decisions"/>
    <w:p>
      <w:pPr>
        <w:pStyle w:val="Heading2"/>
      </w:pPr>
      <w:r>
        <w:t xml:space="preserve">Dependencies and open decisions</w:t>
      </w:r>
    </w:p>
    <w:p>
      <w:pPr>
        <w:numPr>
          <w:ilvl w:val="0"/>
          <w:numId w:val="1001"/>
        </w:numPr>
        <w:pStyle w:val="Compact"/>
      </w:pPr>
      <w:r>
        <w:t xml:space="preserve">52 SRS requirements still have open</w:t>
      </w:r>
      <w:r>
        <w:t xml:space="preserve"> </w:t>
      </w:r>
      <w:r>
        <w:rPr>
          <w:rStyle w:val="VerbatimChar"/>
        </w:rPr>
        <w:t xml:space="preserve">[X]</w:t>
      </w:r>
      <w:r>
        <w:t xml:space="preserve"> </w:t>
      </w:r>
      <w:r>
        <w:t xml:space="preserve">choices. Test thresholds can only be fixed after those are decided. The</w:t>
      </w:r>
      <w:r>
        <w:t xml:space="preserve"> </w:t>
      </w:r>
      <w:r>
        <w:rPr>
          <w:rStyle w:val="VerbatimChar"/>
        </w:rPr>
        <w:t xml:space="preserve">[X]</w:t>
      </w:r>
      <w:r>
        <w:t xml:space="preserve"> </w:t>
      </w:r>
      <w:r>
        <w:t xml:space="preserve">items can be found with a text filter in the workbook.</w:t>
      </w:r>
    </w:p>
    <w:p>
      <w:pPr>
        <w:numPr>
          <w:ilvl w:val="0"/>
          <w:numId w:val="1001"/>
        </w:numPr>
        <w:pStyle w:val="Compact"/>
      </w:pPr>
      <w:r>
        <w:t xml:space="preserve">DTLS payload scope (control only, or video too) decides whether</w:t>
      </w:r>
      <w:r>
        <w:t xml:space="preserve"> </w:t>
      </w:r>
      <w:r>
        <w:rPr>
          <w:rStyle w:val="VerbatimChar"/>
        </w:rPr>
        <w:t xml:space="preserve">CS-DTLS</w:t>
      </w:r>
      <w:r>
        <w:t xml:space="preserve"> </w:t>
      </w:r>
      <w:r>
        <w:t xml:space="preserve">covers the RTP path.</w:t>
      </w:r>
    </w:p>
    <w:p>
      <w:pPr>
        <w:numPr>
          <w:ilvl w:val="0"/>
          <w:numId w:val="1001"/>
        </w:numPr>
        <w:pStyle w:val="Compact"/>
      </w:pPr>
      <w:r>
        <w:t xml:space="preserve">The SRS is in Draft. Re-extract the requirements when a new revision appears. The extraction is a one-off script; it can be turned into a committed tool if you want.</w:t>
      </w:r>
    </w:p>
    <w:bookmarkEnd w:id="24"/>
    <w:bookmarkEnd w:id="25"/>
    <w:sectPr>
      <w:footerReference w:type="default" r:id="rId9"/>
      <w:pgMar w:bottom="1152" w:left="1152" w:right="1152" w:top="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
      <w:rPr>
        <w:color w:val="808080"/>
        <w:sz w:val="16"/>
      </w:rPr>
      <w:t xml:space="preserve">Mekra cybersecurity testing  |  Software CS Test Areas  |  page </w:t>
    </w:r>
    <w:r>
      <w:rPr>
        <w:color w:val="808080"/>
        <w:sz w:val="16"/>
      </w:rPr>
      <w:fldChar w:fldCharType="begin"/>
    </w:r>
    <w:r>
      <w:rPr>
        <w:color w:val="808080"/>
        <w:sz w:val="16"/>
      </w:rPr>
      <w:instrText xml:space="preserve"> PAGE </w:instrText>
    </w:r>
    <w:r>
      <w:rPr>
        <w:color w:val="808080"/>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cs="Arial" w:eastAsia="Arial" w:hAnsi="Arial"/>
      <w:sz w:val="20"/>
    </w:rPr>
  </w:style>
  <w:style w:styleId="BodyText" w:type="paragraph">
    <w:name w:val="Body Text"/>
    <w:basedOn w:val="Normal"/>
    <w:link w:val="BodyTextChar"/>
    <w:pPr>
      <w:spacing w:after="80" w:before="0"/>
    </w:pPr>
    <w:qFormat/>
    <w:rPr>
      <w:rFonts w:ascii="Arial" w:cs="Arial" w:eastAsia="Arial" w:hAnsi="Arial"/>
      <w:sz w:val="20"/>
    </w:rPr>
  </w:style>
  <w:style w:customStyle="1" w:styleId="FirstParagraph" w:type="paragraph">
    <w:name w:val="First Paragraph"/>
    <w:basedOn w:val="BodyText"/>
    <w:next w:val="BodyText"/>
    <w:qFormat/>
    <w:pPr>
      <w:spacing w:after="80" w:before="0"/>
    </w:pPr>
    <w:rPr>
      <w:rFonts w:ascii="Arial" w:cs="Arial" w:eastAsia="Arial" w:hAnsi="Arial"/>
      <w:sz w:val="20"/>
    </w:rPr>
  </w:style>
  <w:style w:customStyle="1" w:styleId="Compact" w:type="paragraph">
    <w:name w:val="Compact"/>
    <w:basedOn w:val="BodyText"/>
    <w:qFormat/>
    <w:pPr>
      <w:spacing w:after="80" w:before="0"/>
    </w:pPr>
    <w:rPr>
      <w:rFonts w:ascii="Arial" w:cs="Arial" w:eastAsia="Arial" w:hAnsi="Arial"/>
      <w:sz w:val="20"/>
    </w:rPr>
  </w:style>
  <w:style w:styleId="Title" w:type="paragraph">
    <w:name w:val="Title"/>
    <w:basedOn w:val="Normal"/>
    <w:next w:val="BodyText"/>
    <w:qFormat/>
    <w:pPr>
      <w:keepNext/>
      <w:keepLines/>
      <w:spacing w:after="240" w:before="480"/>
      <w:jc w:val="center"/>
    </w:pPr>
    <w:rPr>
      <w:rFonts w:ascii="Arial" w:cs="Arial" w:eastAsia="Arial" w:hAnsi="Arial"/>
      <w:b/>
      <w:bCs/>
      <w:color w:val="1F3864"/>
      <w:sz w:val="48"/>
      <w:szCs w:val="36"/>
    </w:rPr>
  </w:style>
  <w:style w:styleId="Subtitle" w:type="paragraph">
    <w:name w:val="Subtitle"/>
    <w:basedOn w:val="Title"/>
    <w:next w:val="BodyText"/>
    <w:qFormat/>
    <w:pPr>
      <w:keepNext/>
      <w:keepLines/>
      <w:spacing w:after="240" w:before="240"/>
      <w:jc w:val="center"/>
    </w:pPr>
    <w:rPr>
      <w:rFonts w:ascii="Arial" w:cs="Arial" w:eastAsia="Arial" w:hAnsi="Arial"/>
      <w:sz w:val="30"/>
      <w:szCs w:val="30"/>
    </w:rPr>
  </w:style>
  <w:style w:customStyle="1" w:styleId="Author" w:type="paragraph">
    <w:name w:val="Author"/>
    <w:next w:val="BodyText"/>
    <w:qFormat/>
    <w:pPr>
      <w:keepNext/>
      <w:keepLines/>
      <w:jc w:val="center"/>
    </w:pPr>
    <w:rPr>
      <w:rFonts w:ascii="Arial" w:cs="Arial" w:eastAsia="Arial" w:hAnsi="Arial"/>
    </w:rPr>
  </w:style>
  <w:style w:styleId="Date" w:type="paragraph">
    <w:name w:val="Date"/>
    <w:next w:val="BodyText"/>
    <w:qFormat/>
    <w:pPr>
      <w:keepNext/>
      <w:keepLines/>
      <w:jc w:val="center"/>
    </w:pPr>
    <w:rPr>
      <w:rFonts w:ascii="Arial" w:cs="Arial" w:eastAsia="Arial" w:hAnsi="Arial"/>
    </w:rPr>
  </w:style>
  <w:style w:customStyle="1" w:styleId="AbstractTitle" w:type="paragraph">
    <w:name w:val="Abstract Title"/>
    <w:basedOn w:val="Normal"/>
    <w:next w:val="Abstract"/>
    <w:qFormat/>
    <w:pPr>
      <w:keepNext/>
      <w:keepLines/>
      <w:jc w:val="center"/>
      <w:spacing w:after="0" w:before="300"/>
    </w:pPr>
    <w:rPr>
      <w:sz w:val="20"/>
      <w:szCs w:val="20"/>
      <w:rFonts w:ascii="Arial" w:cs="Arial" w:eastAsia="Arial" w:hAnsi="Arial"/>
      <w:b/>
      <w:color w:val="345A8A"/>
      &gt;
    </w:rPr>
  </w:style>
  <w:style w:customStyle="1" w:styleId="Abstract" w:type="paragraph">
    <w:name w:val="Abstract"/>
    <w:basedOn w:val="Normal"/>
    <w:next w:val="BodyText"/>
    <w:qFormat/>
    <w:pPr>
      <w:keepNext/>
      <w:keepLines/>
      <w:spacing w:after="300" w:before="100"/>
    </w:pPr>
    <w:rPr>
      <w:rFonts w:ascii="Arial" w:cs="Arial" w:eastAsia="Arial" w:hAnsi="Arial"/>
      <w:sz w:val="20"/>
      <w:szCs w:val="20"/>
    </w:rPr>
  </w:style>
  <w:style w:styleId="Bibliography" w:type="paragraph">
    <w:name w:val="Bibliography"/>
    <w:basedOn w:val="Normal"/>
    <w:next w:val="Bibliography"/>
    <w:qFormat/>
    <w:pPr/>
    <w:rPr>
      <w:rFonts w:ascii="Arial" w:cs="Arial" w:eastAsia="Arial" w:hAnsi="Arial"/>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360" w:right="480"/>
    </w:pPr>
    <w:rPr>
      <w:rFonts w:ascii="Arial" w:cs="Arial" w:eastAsia="Arial" w:hAnsi="Arial"/>
      <w:i/>
      <w:color w:val="404040"/>
      <w:sz w:val="20"/>
    </w:rPr>
  </w:style>
  <w:style w:styleId="FootnoteText" w:type="paragraph">
    <w:name w:val="Footnote Text"/>
    <w:basedOn w:val="Normal"/>
    <w:next w:val="FootnoteText"/>
    <w:uiPriority w:val="9"/>
    <w:unhideWhenUsed/>
    <w:qFormat/>
    <w:rPr>
      <w:rFonts w:ascii="Arial" w:cs="Arial" w:eastAsia="Arial" w:hAnsi="Arial"/>
    </w:rPr>
  </w:style>
  <w:style w:default="1" w:styleId="DefaultParagraphFont" w:type="character">
    <w:name w:val="Default Paragraph Font"/>
    <w:semiHidden/>
    <w:unhideWhenUsed/>
    <w:rPr>
      <w:rFonts w:ascii="Arial" w:cs="Arial" w:eastAsia="Arial" w:hAnsi="Arial"/>
    </w:rPr>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Arial" w:cs="Arial" w:eastAsia="Arial" w:hAnsi="Arial"/>
      <w:b/>
    </w:rPr>
  </w:style>
  <w:style w:customStyle="1" w:styleId="Definition" w:type="paragraph">
    <w:name w:val="Definition"/>
    <w:basedOn w:val="Normal"/>
    <w:rPr>
      <w:rFonts w:ascii="Arial" w:cs="Arial" w:eastAsia="Arial" w:hAnsi="Arial"/>
    </w:rPr>
  </w:style>
  <w:style w:styleId="Caption" w:type="paragraph">
    <w:name w:val="Caption"/>
    <w:basedOn w:val="Normal"/>
    <w:link w:val="BodyTextChar"/>
    <w:pPr>
      <w:spacing w:after="120" w:before="0"/>
    </w:pPr>
    <w:rPr>
      <w:rFonts w:ascii="Arial" w:cs="Arial" w:eastAsia="Arial" w:hAnsi="Arial"/>
      <w:i/>
    </w:rPr>
  </w:style>
  <w:style w:customStyle="1" w:styleId="TableCaption" w:type="paragraph">
    <w:name w:val="Table Caption"/>
    <w:basedOn w:val="Caption"/>
    <w:pPr>
      <w:keepNext/>
    </w:pPr>
    <w:rPr>
      <w:rFonts w:ascii="Arial" w:cs="Arial" w:eastAsia="Arial" w:hAnsi="Arial"/>
    </w:rPr>
  </w:style>
  <w:style w:customStyle="1" w:styleId="ImageCaption" w:type="paragraph">
    <w:name w:val="Image Caption"/>
    <w:basedOn w:val="Caption"/>
    <w:rPr>
      <w:rFonts w:ascii="Arial" w:cs="Arial" w:eastAsia="Arial" w:hAnsi="Arial"/>
    </w:rPr>
  </w:style>
  <w:style w:customStyle="1" w:styleId="Figure" w:type="paragraph">
    <w:name w:val="Figure"/>
    <w:basedOn w:val="Normal"/>
    <w:rPr>
      <w:rFonts w:ascii="Arial" w:cs="Arial" w:eastAsia="Arial" w:hAnsi="Arial"/>
    </w:rPr>
  </w:style>
  <w:style w:customStyle="1" w:styleId="CaptionedFigure" w:type="paragraph">
    <w:name w:val="Captioned Figure"/>
    <w:basedOn w:val="Figure"/>
    <w:pPr>
      <w:keepNext/>
    </w:pPr>
    <w:rPr>
      <w:rFonts w:ascii="Arial" w:cs="Arial" w:eastAsia="Arial" w:hAnsi="Arial"/>
    </w:rPr>
  </w:style>
  <w:style w:customStyle="1" w:styleId="BodyTextChar" w:type="character">
    <w:name w:val="Body Text Char"/>
    <w:basedOn w:val="DefaultParagraphFont"/>
    <w:link w:val="BodyText"/>
    <w:rPr>
      <w:rFonts w:ascii="Arial" w:cs="Arial" w:eastAsia="Arial" w:hAnsi="Arial"/>
    </w:rPr>
  </w:style>
  <w:style w:customStyle="1" w:styleId="VerbatimChar" w:type="character">
    <w:name w:val="Verbatim Char"/>
    <w:basedOn w:val="BodyTextChar"/>
    <w:rPr>
      <w:rFonts w:ascii="Courier New" w:cs="Courier New" w:eastAsia="Courier New" w:hAnsi="Courier New"/>
      <w:sz w:val="17"/>
    </w:rPr>
  </w:style>
  <w:style w:customStyle="1" w:styleId="SectionNumber" w:type="character">
    <w:name w:val="Section Number"/>
    <w:basedOn w:val="BodyTextChar"/>
    <w:rPr>
      <w:rFonts w:ascii="Arial" w:cs="Arial" w:eastAsia="Arial" w:hAnsi="Arial"/>
    </w:rPr>
  </w:style>
  <w:style w:styleId="FootnoteReference" w:type="character">
    <w:name w:val="Footnote Reference"/>
    <w:basedOn w:val="BodyTextChar"/>
    <w:rPr>
      <w:rFonts w:ascii="Arial" w:cs="Arial" w:eastAsia="Arial" w:hAnsi="Arial"/>
      <w:vertAlign w:val="superscript"/>
    </w:rPr>
  </w:style>
  <w:style w:styleId="Hyperlink" w:type="character">
    <w:name w:val="Hyperlink"/>
    <w:basedOn w:val="BodyTextChar"/>
    <w:rPr>
      <w:rFonts w:ascii="Arial" w:cs="Arial" w:eastAsia="Arial" w:hAnsi="Arial"/>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2026-10-15T12:00:53Z</dcterms:created>
  <dcterms:modified xsi:type="dcterms:W3CDTF">2026-10-15T12:00:53Z</dcterms:modified>
</cp:coreProperties>
</file>

<file path=docProps/custom.xml><?xml version="1.0" encoding="utf-8"?>
<Properties xmlns="http://schemas.openxmlformats.org/officeDocument/2006/custom-properties" xmlns:vt="http://schemas.openxmlformats.org/officeDocument/2006/docPropsVTypes"/>
</file>