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cd2ff30d2907109da19813a93a728813744198"/>
    <w:p>
      <w:pPr>
        <w:pStyle w:val="Heading1"/>
      </w:pPr>
      <w:r>
        <w:t xml:space="preserve">Cybersecurity test bench: what exists and what is missing</w:t>
      </w:r>
    </w:p>
    <w:p>
      <w:pPr>
        <w:pStyle w:val="FirstParagraph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Test environment description/Description_of_test_environment_SOW-2.docx</w:t>
      </w:r>
      <w:r>
        <w:t xml:space="preserve"> </w:t>
      </w:r>
      <w:r>
        <w:t xml:space="preserve">(v0.1.3),</w:t>
      </w:r>
      <w:r>
        <w:t xml:space="preserve"> </w:t>
      </w:r>
      <w:r>
        <w:rPr>
          <w:rStyle w:val="VerbatimChar"/>
        </w:rPr>
        <w:t xml:space="preserve">Analysis/Technica_Bench_Equipment_Capability_Analysis.docx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Analysis/Interface - HW Coverage Matrix.docx</w:t>
      </w:r>
      <w:r>
        <w:t xml:space="preserve">, and the framework in</w:t>
      </w:r>
      <w:r>
        <w:t xml:space="preserve"> </w:t>
      </w:r>
      <w:r>
        <w:rPr>
          <w:rStyle w:val="VerbatimChar"/>
        </w:rPr>
        <w:t xml:space="preserve">Gitlab Files/…/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 The "needed" column is my assessment for cybersecurity testing and</w:t>
      </w:r>
      <w:r>
        <w:t xml:space="preserve"> </w:t>
      </w:r>
      <w:r>
        <w:rPr>
          <w:bCs/>
          <w:b/>
        </w:rPr>
        <w:t xml:space="preserve">to confirm</w:t>
      </w:r>
      <w:r>
        <w:t xml:space="preserve"> </w:t>
      </w:r>
      <w:r>
        <w:t xml:space="preserve">with you.</w:t>
      </w:r>
    </w:p>
    <w:bookmarkStart w:id="20" w:name="already-available"/>
    <w:p>
      <w:pPr>
        <w:pStyle w:val="Heading2"/>
      </w:pPr>
      <w:r>
        <w:t xml:space="preserve">Already available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6" w:type="dxa"/>
        <w:tblLayout w:type="fixed"/>
      </w:tblPr>
      <w:tblGrid>
        <w:gridCol w:w="4968"/>
        <w:gridCol w:w="4968"/>
      </w:tblGrid>
      <w:tr>
        <w:trPr>
          <w:tblHeader w:val="true"/>
          <w:tblHeader w:val="true"/>
        </w:trPr>
        <w:tc>
          <w:tcPr>
            <w:tcW w:w="4968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4968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Use for cybersecurity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iTestStudio HIL framework with Python test pool,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ttk_*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libraries, report generation</w:t>
            </w:r>
          </w:p>
        </w:tc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Run cybersecurity scripts in the same format and reports as the functional tests</w:t>
            </w:r>
          </w:p>
        </w:tc>
      </w:tr>
      <w:tr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Python libraries for SOME/IP, service discovery, DHCP server, RTP sniffer, Technica switch control</w:t>
            </w:r>
          </w:p>
        </w:tc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SOME/IP robustness, DHCP hostile-server tests, traffic analysis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20+ SOME/IP and camera-service test scripts</w:t>
            </w:r>
          </w:p>
        </w:tc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Reuse as the robustness baseline</w:t>
            </w:r>
          </w:p>
        </w:tc>
      </w:tr>
      <w:tr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Technica TE-1177 / TE-2004 (MACsec, MKA) Ethernet switch and capture modules, TE-1190 GMSL capture</w:t>
            </w:r>
          </w:p>
        </w:tc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Traffic injection, capture, MACsec tests (if used), GMSL observation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Wireshark 4.4.9 with Technica dissector</w:t>
            </w:r>
          </w:p>
        </w:tc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Protocol analysis of DTLS handshakes and SOME/IP</w:t>
            </w:r>
          </w:p>
        </w:tc>
      </w:tr>
      <w:tr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Lauterbach (via SoC)</w:t>
            </w:r>
          </w:p>
        </w:tc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JTAG state checks, register and I2C access, DRAM-range access attempts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Saleae Logic 2</w:t>
            </w:r>
          </w:p>
        </w:tc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Capture of I2C, UART and SPI lines</w:t>
            </w:r>
          </w:p>
        </w:tc>
      </w:tr>
      <w:tr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R&amp;S NGP824 power supply, Siglent DMM, Vötsch climate chamber</w:t>
            </w:r>
          </w:p>
        </w:tc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Power-cycle and reset tests, interrupted-update tests</w:t>
            </w:r>
          </w:p>
        </w:tc>
      </w:tr>
    </w:tbl>
    <w:bookmarkEnd w:id="20"/>
    <w:bookmarkStart w:id="21" w:name="missing-or-to-confirm"/>
    <w:p>
      <w:pPr>
        <w:pStyle w:val="Heading2"/>
      </w:pPr>
      <w:r>
        <w:t xml:space="preserve">Missing or to confirm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5" w:type="dxa"/>
        <w:tblLayout w:type="fixed"/>
      </w:tblPr>
      <w:tblGrid>
        <w:gridCol w:w="4001"/>
        <w:gridCol w:w="1933"/>
        <w:gridCol w:w="4001"/>
      </w:tblGrid>
      <w:tr>
        <w:trPr>
          <w:tblHeader w:val="true"/>
          <w:tblHeader w:val="true"/>
        </w:trPr>
        <w:tc>
          <w:tcPr>
            <w:tcW w:w="4001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1933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Needed for</w:t>
            </w:r>
          </w:p>
        </w:tc>
        <w:tc>
          <w:tcPr>
            <w:tcW w:w="4001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Test root key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and a way to provision it (development OTP or equivalent), so SOW1 authentication can be tested with valid and modified signatures</w:t>
            </w:r>
          </w:p>
        </w:tc>
        <w:tc>
          <w:tcPr>
            <w:tcW w:w="19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CS-SOW1-001 to 004</w:t>
            </w:r>
          </w:p>
        </w:tc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Blocker.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Only Samsung holds the real root private key</w:t>
            </w:r>
          </w:p>
        </w:tc>
      </w:tr>
      <w:tr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Controllable SOW1 responder (withhold, modify, delay, truncate responses), test frames with known AES-CMAC and frame counters, and a reference CMAC calculator</w:t>
            </w:r>
          </w:p>
        </w:tc>
        <w:tc>
          <w:tcPr>
            <w:tcW w:w="193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CS-SOW1-002 to 030</w:t>
            </w:r>
          </w:p>
        </w:tc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Missing.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A real imager cannot do this. The in-line I2C injector is listed as Missing in the coverage matrix</w:t>
            </w:r>
          </w:p>
        </w:tc>
      </w:tr>
      <w:tr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Scriptable DTLS 1.3 server and fault-injecting peer (PSK, ECDHE, TLS_AES_128_GCM_SHA256)</w:t>
            </w:r>
          </w:p>
        </w:tc>
        <w:tc>
          <w:tcPr>
            <w:tcW w:w="19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CS-DTLS (90 requirements)</w:t>
            </w:r>
          </w:p>
        </w:tc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Not in repo.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Build or adopt</w:t>
            </w:r>
          </w:p>
        </w:tc>
      </w:tr>
      <w:tr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UART host tool and scripts for the debug unlock service, plus key material</w:t>
            </w:r>
          </w:p>
        </w:tc>
        <w:tc>
          <w:tcPr>
            <w:tcW w:w="193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CS-DBG</w:t>
            </w:r>
          </w:p>
        </w:tc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Not in repo. Unlock protocol details come from SRS 23.3 and the remaining requirement text</w:t>
            </w:r>
          </w:p>
        </w:tc>
      </w:tr>
      <w:tr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Defined ECU lifecycle states and a way to switch them on the bench</w:t>
            </w:r>
          </w:p>
        </w:tc>
        <w:tc>
          <w:tcPr>
            <w:tcW w:w="19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CS-DBG, CS-BOOT</w:t>
            </w:r>
          </w:p>
        </w:tc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Open question</w:t>
            </w:r>
          </w:p>
        </w:tc>
      </w:tr>
      <w:tr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Image-signing toolchain, keys, OTP/eFuse provisioning procedure</w:t>
            </w:r>
          </w:p>
        </w:tc>
        <w:tc>
          <w:tcPr>
            <w:tcW w:w="193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CS-BOOT, CS-UCM</w:t>
            </w:r>
          </w:p>
        </w:tc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Not in repo</w:t>
            </w:r>
          </w:p>
        </w:tc>
      </w:tr>
      <w:tr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SPI flash access through the needle adapter (programmer or clip) and a way to read back the flash</w:t>
            </w:r>
          </w:p>
        </w:tc>
        <w:tc>
          <w:tcPr>
            <w:tcW w:w="19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CS-BOOT, CS-NVM</w:t>
            </w:r>
          </w:p>
        </w:tc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Architecture lists the port. Equipment to confirm</w:t>
            </w:r>
          </w:p>
        </w:tc>
      </w:tr>
      <w:tr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SOW1 camera with fused security keys, or a simulator, plus Samsung key documents</w:t>
            </w:r>
          </w:p>
        </w:tc>
        <w:tc>
          <w:tcPr>
            <w:tcW w:w="193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CS-SOW1</w:t>
            </w:r>
          </w:p>
        </w:tc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Documents missing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</w:t>
            </w:r>
            <w:r>
              <w:rPr>
                <w:rStyle w:val="VerbatimChar"/>
                <w:rFonts w:ascii="Arial" w:hAnsi="Arial"/>
                <w:sz w:val="17"/>
              </w:rPr>
              <w:t xml:space="preserve">Security_Policy_REV1.00.pdf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CYBERSECURITY_KEY.FUSING_GUIDE.pptx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</w:tr>
      <w:tr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In-line I2C injector (FPGA man-in-the-middle)</w:t>
            </w:r>
          </w:p>
        </w:tc>
        <w:tc>
          <w:tcPr>
            <w:tcW w:w="19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CS-GMSL</w:t>
            </w:r>
          </w:p>
        </w:tc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Listed as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Missing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in the Interface / HW Coverage Matrix</w:t>
            </w:r>
          </w:p>
        </w:tc>
      </w:tr>
      <w:tr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Packaging tool for software-update packages</w:t>
            </w:r>
          </w:p>
        </w:tc>
        <w:tc>
          <w:tcPr>
            <w:tcW w:w="193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CS-UCM</w:t>
            </w:r>
          </w:p>
        </w:tc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Not in repo</w:t>
            </w:r>
          </w:p>
        </w:tc>
      </w:tr>
      <w:tr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Fuzzing framework for SOME/IP payloads and DTLS records</w:t>
            </w:r>
          </w:p>
        </w:tc>
        <w:tc>
          <w:tcPr>
            <w:tcW w:w="19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CS-SOMEIP, CS-DTLS</w:t>
            </w:r>
          </w:p>
        </w:tc>
        <w:tc>
          <w:tcPr>
            <w:tcW w:w="40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Not in repo</w:t>
            </w:r>
          </w:p>
        </w:tc>
      </w:tr>
      <w:tr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Hardware fault-injection (voltage or clock glitching)</w:t>
            </w:r>
          </w:p>
        </w:tc>
        <w:tc>
          <w:tcPr>
            <w:tcW w:w="193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Optional extension of CS-BOOT</w:t>
            </w:r>
          </w:p>
        </w:tc>
        <w:tc>
          <w:tcPr>
            <w:tcW w:w="400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Not requested. Only if the SRS or your plan asks for it</w:t>
            </w:r>
          </w:p>
        </w:tc>
      </w:tr>
    </w:tbl>
    <w:bookmarkEnd w:id="21"/>
    <w:bookmarkStart w:id="22" w:name="practical-suggestion"/>
    <w:p>
      <w:pPr>
        <w:pStyle w:val="Heading2"/>
      </w:pPr>
      <w:r>
        <w:t xml:space="preserve">Practical suggestion</w:t>
      </w:r>
    </w:p>
    <w:p>
      <w:pPr>
        <w:pStyle w:val="FirstParagraph"/>
      </w:pPr>
      <w:r>
        <w:t xml:space="preserve">Start with what needs no new hardware: CS-SOMEIP (reuse), CS-ETH, CS-NVM, and the log-checking parts of CS-DTLS using a simple Python DTLS peer. In parallel, close the three blockers with the longest lead time: the lifecycle definition, the signing and key material, and the Samsung key documents.</w:t>
      </w:r>
    </w:p>
    <w:bookmarkEnd w:id="22"/>
    <w:bookmarkEnd w:id="23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808080"/>
        <w:sz w:val="16"/>
      </w:rPr>
      <w:t xml:space="preserve">Mekra cybersecurity testing  |  CS Bench Gap Analysis  |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Arial" w:cs="Arial" w:eastAsia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rFonts w:ascii="Arial" w:cs="Arial" w:eastAsia="Arial" w:hAnsi="Arial"/>
      <w:i/>
      <w:color w:val="40404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7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2026-10-15T12:00:53Z</dcterms:created>
  <dcterms:modified xsi:type="dcterms:W3CDTF">2026-10-15T12:00:53Z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