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pPr>
      <w:r>
        <w:rPr>
          <w:b/>
          <w:color w:val="1F3355"/>
          <w:sz w:val="42"/>
        </w:rPr>
        <w:t>Safety Goal 2 — Frame Timing and Freshness — Test Analysis</w:t>
      </w:r>
    </w:p>
    <w:p>
      <w:pPr>
        <w:spacing w:after="160"/>
      </w:pPr>
      <w:r>
        <w:rPr>
          <w:b/>
          <w:color w:val="2E5A88"/>
          <w:sz w:val="25"/>
        </w:rPr>
        <w:t>MVCU01 Vision Controller (11-P-01467) — 14 requirements under MVC-99793 (SG_2 TSRs), rev. 704078 of 2026-09-07</w:t>
      </w:r>
    </w:p>
    <w:p>
      <w:pPr>
        <w:spacing w:after="200"/>
      </w:pPr>
      <w:r>
        <w:rPr>
          <w:b/>
          <w:color w:val="1F3355"/>
          <w:sz w:val="19"/>
        </w:rPr>
        <w:t>Headline: SG_2 is the anti-freeze goal — no stale, repeated or missing video image. Three monitors implement it: an input frame watchdog, an output frame watchdog, and frame-counter monotonicity at both ends. Unlike SG_3, most of this maps onto real hardware registers and has a clean physical injection path. But there is a duplicated requirement pair, an incomplete output chain, and a safety-mechanism label that does not match what the requirements actually describe.</w:t>
      </w:r>
    </w:p>
    <w:p>
      <w:pPr>
        <w:spacing w:after="120"/>
      </w:pPr>
      <w:r>
        <w:rPr>
          <w:b/>
          <w:color w:val="1F3355"/>
          <w:sz w:val="28"/>
        </w:rPr>
        <w:t>1.  The 14 requirements and how they group</w:t>
      </w:r>
    </w:p>
    <w:p>
      <w:pPr>
        <w:spacing w:after="100"/>
      </w:pPr>
      <w:r>
        <w:rPr>
          <w:b w:val="0"/>
          <w:sz w:val="19"/>
        </w:rPr>
        <w:t>All have parent MVC-99793 (SG_2 TSRs), all ASIL B, all marked Testable. Note MVC-99785 (image frame delay reaction) sits next to this section in the export but belongs to SG_1 — its parent is MVC-99782. It is not counted here.</w:t>
      </w:r>
    </w:p>
    <w:tbl>
      <w:tblPr>
        <w:tblStyle w:val="TableGrid"/>
        <w:tblW w:type="auto" w:w="0"/>
        <w:tblLook w:firstColumn="1" w:firstRow="1" w:lastColumn="0" w:lastRow="0" w:noHBand="0" w:noVBand="1" w:val="04A0"/>
      </w:tblPr>
      <w:tblGrid>
        <w:gridCol w:w="2352"/>
        <w:gridCol w:w="2352"/>
        <w:gridCol w:w="2352"/>
        <w:gridCol w:w="2352"/>
        <w:gridCol w:w="2352"/>
        <w:gridCol w:w="2352"/>
      </w:tblGrid>
      <w:tr>
        <w:tc>
          <w:tcPr>
            <w:tcW w:type="dxa" w:w="3744"/>
          </w:tcPr>
          <w:p>
            <w:r/>
            <w:r>
              <w:rPr>
                <w:b/>
                <w:color w:val="1F3355"/>
                <w:sz w:val="16"/>
              </w:rPr>
              <w:t>Monitor</w:t>
            </w:r>
          </w:p>
        </w:tc>
        <w:tc>
          <w:tcPr>
            <w:tcW w:type="dxa" w:w="2160"/>
          </w:tcPr>
          <w:p>
            <w:r/>
            <w:r>
              <w:rPr>
                <w:b/>
                <w:color w:val="1F3355"/>
                <w:sz w:val="16"/>
              </w:rPr>
              <w:t>Configure</w:t>
            </w:r>
          </w:p>
        </w:tc>
        <w:tc>
          <w:tcPr>
            <w:tcW w:type="dxa" w:w="2160"/>
          </w:tcPr>
          <w:p>
            <w:r/>
            <w:r>
              <w:rPr>
                <w:b/>
                <w:color w:val="1F3355"/>
                <w:sz w:val="16"/>
              </w:rPr>
              <w:t>Enable</w:t>
            </w:r>
          </w:p>
        </w:tc>
        <w:tc>
          <w:tcPr>
            <w:tcW w:type="dxa" w:w="2160"/>
          </w:tcPr>
          <w:p>
            <w:r/>
            <w:r>
              <w:rPr>
                <w:b/>
                <w:color w:val="1F3355"/>
                <w:sz w:val="16"/>
              </w:rPr>
              <w:t>Reset</w:t>
            </w:r>
          </w:p>
        </w:tc>
        <w:tc>
          <w:tcPr>
            <w:tcW w:type="dxa" w:w="2160"/>
          </w:tcPr>
          <w:p>
            <w:r/>
            <w:r>
              <w:rPr>
                <w:b/>
                <w:color w:val="1F3355"/>
                <w:sz w:val="16"/>
              </w:rPr>
              <w:t>Detect</w:t>
            </w:r>
          </w:p>
        </w:tc>
        <w:tc>
          <w:tcPr>
            <w:tcW w:type="dxa" w:w="2160"/>
          </w:tcPr>
          <w:p>
            <w:r/>
            <w:r>
              <w:rPr>
                <w:b/>
                <w:color w:val="1F3355"/>
                <w:sz w:val="16"/>
              </w:rPr>
              <w:t>React</w:t>
            </w:r>
          </w:p>
        </w:tc>
      </w:tr>
      <w:tr>
        <w:tc>
          <w:tcPr>
            <w:tcW w:type="dxa" w:w="3744"/>
          </w:tcPr>
          <w:p>
            <w:r/>
            <w:r>
              <w:rPr>
                <w:b/>
                <w:sz w:val="16"/>
              </w:rPr>
              <w:t>1. Input frame watchdog</w:t>
              <w:br/>
              <w:t>(from SOW1 camera)</w:t>
            </w:r>
          </w:p>
        </w:tc>
        <w:tc>
          <w:tcPr>
            <w:tcW w:type="dxa" w:w="2160"/>
          </w:tcPr>
          <w:p>
            <w:r/>
            <w:r>
              <w:rPr>
                <w:b w:val="0"/>
                <w:sz w:val="16"/>
              </w:rPr>
              <w:t>MVC-99791</w:t>
            </w:r>
          </w:p>
        </w:tc>
        <w:tc>
          <w:tcPr>
            <w:tcW w:type="dxa" w:w="2160"/>
          </w:tcPr>
          <w:p>
            <w:r/>
            <w:r>
              <w:rPr>
                <w:b w:val="0"/>
                <w:sz w:val="16"/>
              </w:rPr>
              <w:t>MVC-99804</w:t>
            </w:r>
          </w:p>
        </w:tc>
        <w:tc>
          <w:tcPr>
            <w:tcW w:type="dxa" w:w="2160"/>
          </w:tcPr>
          <w:p>
            <w:r/>
            <w:r>
              <w:rPr>
                <w:b w:val="0"/>
                <w:sz w:val="16"/>
              </w:rPr>
              <w:t>MVC-99806</w:t>
            </w:r>
          </w:p>
        </w:tc>
        <w:tc>
          <w:tcPr>
            <w:tcW w:type="dxa" w:w="2160"/>
          </w:tcPr>
          <w:p>
            <w:r/>
            <w:r>
              <w:rPr>
                <w:b w:val="0"/>
                <w:sz w:val="16"/>
              </w:rPr>
              <w:t>MVC-99805</w:t>
            </w:r>
          </w:p>
        </w:tc>
        <w:tc>
          <w:tcPr>
            <w:tcW w:type="dxa" w:w="2160"/>
          </w:tcPr>
          <w:p>
            <w:r/>
            <w:r>
              <w:rPr>
                <w:b w:val="0"/>
                <w:sz w:val="16"/>
              </w:rPr>
              <w:t>MVC-99807</w:t>
            </w:r>
          </w:p>
        </w:tc>
      </w:tr>
      <w:tr>
        <w:tc>
          <w:tcPr>
            <w:tcW w:type="dxa" w:w="3744"/>
          </w:tcPr>
          <w:p>
            <w:r/>
            <w:r>
              <w:rPr>
                <w:b/>
                <w:sz w:val="16"/>
              </w:rPr>
              <w:t>2. Output frame timer</w:t>
              <w:br/>
              <w:t>(Compressed Video → Ethernet)</w:t>
            </w:r>
          </w:p>
        </w:tc>
        <w:tc>
          <w:tcPr>
            <w:tcW w:type="dxa" w:w="2160"/>
          </w:tcPr>
          <w:p>
            <w:r/>
            <w:r>
              <w:rPr>
                <w:b w:val="0"/>
                <w:sz w:val="16"/>
              </w:rPr>
              <w:t>MVC-99809</w:t>
            </w:r>
          </w:p>
        </w:tc>
        <w:tc>
          <w:tcPr>
            <w:tcW w:type="dxa" w:w="2160"/>
          </w:tcPr>
          <w:p>
            <w:r/>
            <w:r>
              <w:rPr>
                <w:b/>
                <w:color w:val="B03022"/>
                <w:sz w:val="16"/>
              </w:rPr>
              <w:t>— missing</w:t>
            </w:r>
          </w:p>
        </w:tc>
        <w:tc>
          <w:tcPr>
            <w:tcW w:type="dxa" w:w="2160"/>
          </w:tcPr>
          <w:p>
            <w:r/>
            <w:r>
              <w:rPr>
                <w:b w:val="0"/>
                <w:sz w:val="16"/>
              </w:rPr>
              <w:t>MVC-99808</w:t>
            </w:r>
          </w:p>
        </w:tc>
        <w:tc>
          <w:tcPr>
            <w:tcW w:type="dxa" w:w="2160"/>
          </w:tcPr>
          <w:p>
            <w:r/>
            <w:r>
              <w:rPr>
                <w:b/>
                <w:color w:val="B03022"/>
                <w:sz w:val="16"/>
              </w:rPr>
              <w:t>— missing</w:t>
            </w:r>
          </w:p>
        </w:tc>
        <w:tc>
          <w:tcPr>
            <w:tcW w:type="dxa" w:w="2160"/>
          </w:tcPr>
          <w:p>
            <w:r/>
            <w:r>
              <w:rPr>
                <w:b w:val="0"/>
                <w:sz w:val="16"/>
              </w:rPr>
              <w:t>MVC-99810</w:t>
            </w:r>
          </w:p>
        </w:tc>
      </w:tr>
      <w:tr>
        <w:tc>
          <w:tcPr>
            <w:tcW w:type="dxa" w:w="3744"/>
          </w:tcPr>
          <w:p>
            <w:r/>
            <w:r>
              <w:rPr>
                <w:b/>
                <w:sz w:val="16"/>
              </w:rPr>
              <w:t>3a. Received image counter</w:t>
            </w:r>
          </w:p>
        </w:tc>
        <w:tc>
          <w:tcPr>
            <w:tcW w:type="dxa" w:w="2160"/>
          </w:tcPr>
          <w:p>
            <w:r/>
            <w:r>
              <w:rPr>
                <w:b w:val="0"/>
                <w:sz w:val="16"/>
              </w:rPr>
              <w:t>—</w:t>
            </w:r>
          </w:p>
        </w:tc>
        <w:tc>
          <w:tcPr>
            <w:tcW w:type="dxa" w:w="2160"/>
          </w:tcPr>
          <w:p>
            <w:r/>
            <w:r>
              <w:rPr>
                <w:b w:val="0"/>
                <w:sz w:val="16"/>
              </w:rPr>
              <w:t>—</w:t>
            </w:r>
          </w:p>
        </w:tc>
        <w:tc>
          <w:tcPr>
            <w:tcW w:type="dxa" w:w="2160"/>
          </w:tcPr>
          <w:p>
            <w:r/>
            <w:r>
              <w:rPr>
                <w:b w:val="0"/>
                <w:sz w:val="16"/>
              </w:rPr>
              <w:t>—</w:t>
            </w:r>
          </w:p>
        </w:tc>
        <w:tc>
          <w:tcPr>
            <w:tcW w:type="dxa" w:w="2160"/>
          </w:tcPr>
          <w:p>
            <w:r/>
            <w:r>
              <w:rPr>
                <w:b w:val="0"/>
                <w:sz w:val="16"/>
              </w:rPr>
              <w:t>MVC-99811</w:t>
            </w:r>
          </w:p>
        </w:tc>
        <w:tc>
          <w:tcPr>
            <w:tcW w:type="dxa" w:w="2160"/>
          </w:tcPr>
          <w:p>
            <w:r/>
            <w:r>
              <w:rPr>
                <w:b w:val="0"/>
                <w:sz w:val="16"/>
              </w:rPr>
              <w:t>MVC-99812</w:t>
            </w:r>
          </w:p>
        </w:tc>
      </w:tr>
      <w:tr>
        <w:tc>
          <w:tcPr>
            <w:tcW w:type="dxa" w:w="3744"/>
          </w:tcPr>
          <w:p>
            <w:r/>
            <w:r>
              <w:rPr>
                <w:b/>
                <w:sz w:val="16"/>
              </w:rPr>
              <w:t>3b. Output image counter</w:t>
            </w:r>
          </w:p>
        </w:tc>
        <w:tc>
          <w:tcPr>
            <w:tcW w:type="dxa" w:w="2160"/>
          </w:tcPr>
          <w:p>
            <w:r/>
            <w:r>
              <w:rPr>
                <w:b w:val="0"/>
                <w:sz w:val="16"/>
              </w:rPr>
              <w:t>—</w:t>
            </w:r>
          </w:p>
        </w:tc>
        <w:tc>
          <w:tcPr>
            <w:tcW w:type="dxa" w:w="2160"/>
          </w:tcPr>
          <w:p>
            <w:r/>
            <w:r>
              <w:rPr>
                <w:b w:val="0"/>
                <w:sz w:val="16"/>
              </w:rPr>
              <w:t>—</w:t>
            </w:r>
          </w:p>
        </w:tc>
        <w:tc>
          <w:tcPr>
            <w:tcW w:type="dxa" w:w="2160"/>
          </w:tcPr>
          <w:p>
            <w:r/>
            <w:r>
              <w:rPr>
                <w:b w:val="0"/>
                <w:sz w:val="16"/>
              </w:rPr>
              <w:t>—</w:t>
            </w:r>
          </w:p>
        </w:tc>
        <w:tc>
          <w:tcPr>
            <w:tcW w:type="dxa" w:w="2160"/>
          </w:tcPr>
          <w:p>
            <w:r/>
            <w:r>
              <w:rPr>
                <w:b w:val="0"/>
                <w:color w:val="A86A0A"/>
                <w:sz w:val="16"/>
              </w:rPr>
              <w:t>MVC-99873 (Draft)</w:t>
            </w:r>
          </w:p>
        </w:tc>
        <w:tc>
          <w:tcPr>
            <w:tcW w:type="dxa" w:w="2160"/>
          </w:tcPr>
          <w:p>
            <w:r/>
            <w:r>
              <w:rPr>
                <w:b w:val="0"/>
                <w:color w:val="A86A0A"/>
                <w:sz w:val="16"/>
              </w:rPr>
              <w:t>MVC-99872 (Draft)</w:t>
            </w:r>
          </w:p>
        </w:tc>
      </w:tr>
      <w:tr>
        <w:tc>
          <w:tcPr>
            <w:tcW w:type="dxa" w:w="3744"/>
          </w:tcPr>
          <w:p>
            <w:r/>
            <w:r>
              <w:rPr>
                <w:b/>
                <w:sz w:val="16"/>
              </w:rPr>
              <w:t>3c. Outgoing image counter</w:t>
            </w:r>
          </w:p>
        </w:tc>
        <w:tc>
          <w:tcPr>
            <w:tcW w:type="dxa" w:w="2160"/>
          </w:tcPr>
          <w:p>
            <w:r/>
            <w:r>
              <w:rPr>
                <w:b w:val="0"/>
                <w:sz w:val="16"/>
              </w:rPr>
              <w:t>—</w:t>
            </w:r>
          </w:p>
        </w:tc>
        <w:tc>
          <w:tcPr>
            <w:tcW w:type="dxa" w:w="2160"/>
          </w:tcPr>
          <w:p>
            <w:r/>
            <w:r>
              <w:rPr>
                <w:b w:val="0"/>
                <w:sz w:val="16"/>
              </w:rPr>
              <w:t>—</w:t>
            </w:r>
          </w:p>
        </w:tc>
        <w:tc>
          <w:tcPr>
            <w:tcW w:type="dxa" w:w="2160"/>
          </w:tcPr>
          <w:p>
            <w:r/>
            <w:r>
              <w:rPr>
                <w:b w:val="0"/>
                <w:sz w:val="16"/>
              </w:rPr>
              <w:t>—</w:t>
            </w:r>
          </w:p>
        </w:tc>
        <w:tc>
          <w:tcPr>
            <w:tcW w:type="dxa" w:w="2160"/>
          </w:tcPr>
          <w:p>
            <w:r/>
            <w:r>
              <w:rPr>
                <w:b w:val="0"/>
                <w:sz w:val="16"/>
              </w:rPr>
              <w:t>MVC-99875</w:t>
            </w:r>
          </w:p>
        </w:tc>
        <w:tc>
          <w:tcPr>
            <w:tcW w:type="dxa" w:w="2160"/>
          </w:tcPr>
          <w:p>
            <w:r/>
            <w:r>
              <w:rPr>
                <w:b w:val="0"/>
                <w:sz w:val="16"/>
              </w:rPr>
              <w:t>MVC-99874</w:t>
            </w:r>
          </w:p>
        </w:tc>
      </w:tr>
    </w:tbl>
    <w:p>
      <w:pPr>
        <w:spacing w:after="40"/>
      </w:pPr>
    </w:p>
    <w:p>
      <w:pPr>
        <w:spacing w:after="100"/>
      </w:pPr>
      <w:r>
        <w:rPr>
          <w:b w:val="0"/>
          <w:sz w:val="19"/>
        </w:rPr>
        <w:t>Every reaction requirement uses the same budget: FDTI 100 ms, then FRTI 200 ms, with the safe state observed as PHY inactive. That is consistent across all four and matches MVC-99790 in SG_1, so one reusable timing procedure covers them all.</w:t>
      </w:r>
    </w:p>
    <w:p>
      <w:pPr>
        <w:spacing w:after="80"/>
      </w:pPr>
      <w:r>
        <w:rPr>
          <w:b/>
          <w:color w:val="2E5A88"/>
          <w:sz w:val="23"/>
        </w:rPr>
        <w:t>1.1  What the parent requirements say</w:t>
      </w:r>
    </w:p>
    <w:tbl>
      <w:tblPr>
        <w:tblStyle w:val="TableGrid"/>
        <w:tblW w:type="auto" w:w="0"/>
        <w:tblLook w:firstColumn="1" w:firstRow="1" w:lastColumn="0" w:lastRow="0" w:noHBand="0" w:noVBand="1" w:val="04A0"/>
      </w:tblPr>
      <w:tblGrid>
        <w:gridCol w:w="4704"/>
        <w:gridCol w:w="4704"/>
        <w:gridCol w:w="4704"/>
      </w:tblGrid>
      <w:tr>
        <w:tc>
          <w:tcPr>
            <w:tcW w:type="dxa" w:w="1872"/>
          </w:tcPr>
          <w:p>
            <w:r/>
            <w:r>
              <w:rPr>
                <w:b/>
                <w:color w:val="1F3355"/>
                <w:sz w:val="16"/>
              </w:rPr>
              <w:t>Parent</w:t>
            </w:r>
          </w:p>
        </w:tc>
        <w:tc>
          <w:tcPr>
            <w:tcW w:type="dxa" w:w="8064"/>
          </w:tcPr>
          <w:p>
            <w:r/>
            <w:r>
              <w:rPr>
                <w:b/>
                <w:color w:val="1F3355"/>
                <w:sz w:val="16"/>
              </w:rPr>
              <w:t>Text (as linked)</w:t>
            </w:r>
          </w:p>
        </w:tc>
        <w:tc>
          <w:tcPr>
            <w:tcW w:type="dxa" w:w="4608"/>
          </w:tcPr>
          <w:p>
            <w:r/>
            <w:r>
              <w:rPr>
                <w:b/>
                <w:color w:val="1F3355"/>
                <w:sz w:val="16"/>
              </w:rPr>
              <w:t>Note</w:t>
            </w:r>
          </w:p>
        </w:tc>
      </w:tr>
      <w:tr>
        <w:tc>
          <w:tcPr>
            <w:tcW w:type="dxa" w:w="1872"/>
          </w:tcPr>
          <w:p>
            <w:r/>
            <w:r>
              <w:rPr>
                <w:b w:val="0"/>
                <w:sz w:val="16"/>
              </w:rPr>
              <w:t>MVC-97946</w:t>
            </w:r>
          </w:p>
        </w:tc>
        <w:tc>
          <w:tcPr>
            <w:tcW w:type="dxa" w:w="8064"/>
          </w:tcPr>
          <w:p>
            <w:r/>
            <w:r>
              <w:rPr>
                <w:b w:val="0"/>
                <w:sz w:val="16"/>
              </w:rPr>
              <w:t>“When the system cannot ensure that at the system output each video image is repe…”</w:t>
            </w:r>
          </w:p>
        </w:tc>
        <w:tc>
          <w:tcPr>
            <w:tcW w:type="dxa" w:w="4608"/>
          </w:tcPr>
          <w:p>
            <w:r/>
            <w:r>
              <w:rPr>
                <w:b w:val="0"/>
                <w:color w:val="B03022"/>
                <w:sz w:val="16"/>
              </w:rPr>
              <w:t>Truncated in the export and the full requirement is not in this document. This is the FTTI source for SG_2 — we need it to check the timing chain in §5.</w:t>
            </w:r>
          </w:p>
        </w:tc>
      </w:tr>
      <w:tr>
        <w:tc>
          <w:tcPr>
            <w:tcW w:type="dxa" w:w="1872"/>
          </w:tcPr>
          <w:p>
            <w:r/>
            <w:r>
              <w:rPr>
                <w:b w:val="0"/>
                <w:sz w:val="16"/>
              </w:rPr>
              <w:t>MVC-97947</w:t>
            </w:r>
          </w:p>
        </w:tc>
        <w:tc>
          <w:tcPr>
            <w:tcW w:type="dxa" w:w="8064"/>
          </w:tcPr>
          <w:p>
            <w:r/>
            <w:r>
              <w:rPr>
                <w:b w:val="0"/>
                <w:sz w:val="16"/>
              </w:rPr>
              <w:t>“The system shall ensure ‘fault free’ reception of ‘RAWVideoStream’ from SOW1 (cam…”</w:t>
            </w:r>
          </w:p>
        </w:tc>
        <w:tc>
          <w:tcPr>
            <w:tcW w:type="dxa" w:w="4608"/>
          </w:tcPr>
          <w:p>
            <w:r/>
            <w:r>
              <w:rPr>
                <w:b w:val="0"/>
                <w:sz w:val="16"/>
              </w:rPr>
              <w:t>Same — not in this document.</w:t>
            </w:r>
          </w:p>
        </w:tc>
      </w:tr>
      <w:tr>
        <w:tc>
          <w:tcPr>
            <w:tcW w:type="dxa" w:w="1872"/>
          </w:tcPr>
          <w:p>
            <w:r/>
            <w:r>
              <w:rPr>
                <w:b w:val="0"/>
                <w:sz w:val="16"/>
              </w:rPr>
              <w:t>MVC-95914</w:t>
            </w:r>
          </w:p>
        </w:tc>
        <w:tc>
          <w:tcPr>
            <w:tcW w:type="dxa" w:w="8064"/>
          </w:tcPr>
          <w:p>
            <w:r/>
            <w:r>
              <w:rPr>
                <w:b w:val="0"/>
                <w:sz w:val="16"/>
              </w:rPr>
              <w:t>“The system shall check the strict monotonicity (with increment exactly: 1) of th…”</w:t>
            </w:r>
          </w:p>
        </w:tc>
        <w:tc>
          <w:tcPr>
            <w:tcW w:type="dxa" w:w="4608"/>
          </w:tcPr>
          <w:p>
            <w:r/>
            <w:r>
              <w:rPr>
                <w:b w:val="0"/>
                <w:sz w:val="16"/>
              </w:rPr>
              <w:t>The origin of the counter requirements.</w:t>
            </w:r>
          </w:p>
        </w:tc>
      </w:tr>
    </w:tbl>
    <w:p>
      <w:pPr>
        <w:spacing w:after="40"/>
      </w:pPr>
    </w:p>
    <w:p>
      <w:r>
        <w:br w:type="page"/>
      </w:r>
    </w:p>
    <w:p>
      <w:pPr>
        <w:spacing w:after="120"/>
      </w:pPr>
      <w:r>
        <w:rPr>
          <w:b/>
          <w:color w:val="1F3355"/>
          <w:sz w:val="28"/>
        </w:rPr>
        <w:t>2.  Findings that affect how many test cases we write</w:t>
      </w:r>
    </w:p>
    <w:p>
      <w:pPr>
        <w:spacing w:after="80"/>
      </w:pPr>
      <w:r>
        <w:rPr>
          <w:b/>
          <w:color w:val="2E5A88"/>
          <w:sz w:val="23"/>
        </w:rPr>
        <w:t>2.1  MVC-99873 / 99872 look like duplicates of MVC-99875 / 99874</w:t>
      </w:r>
    </w:p>
    <w:tbl>
      <w:tblPr>
        <w:tblStyle w:val="TableGrid"/>
        <w:tblW w:type="auto" w:w="0"/>
        <w:tblLook w:firstColumn="1" w:firstRow="1" w:lastColumn="0" w:lastRow="0" w:noHBand="0" w:noVBand="1" w:val="04A0"/>
      </w:tblPr>
      <w:tblGrid>
        <w:gridCol w:w="4704"/>
        <w:gridCol w:w="4704"/>
        <w:gridCol w:w="4704"/>
      </w:tblGrid>
      <w:tr>
        <w:tc>
          <w:tcPr>
            <w:tcW w:type="dxa" w:w="2304"/>
          </w:tcPr>
          <w:p>
            <w:r/>
            <w:r>
              <w:rPr>
                <w:b/>
                <w:color w:val="1F3355"/>
                <w:sz w:val="16"/>
              </w:rPr>
            </w:r>
          </w:p>
        </w:tc>
        <w:tc>
          <w:tcPr>
            <w:tcW w:type="dxa" w:w="6048"/>
          </w:tcPr>
          <w:p>
            <w:r/>
            <w:r>
              <w:rPr>
                <w:b/>
                <w:color w:val="1F3355"/>
                <w:sz w:val="16"/>
              </w:rPr>
              <w:t>MVC-99873 / 99872</w:t>
            </w:r>
          </w:p>
        </w:tc>
        <w:tc>
          <w:tcPr>
            <w:tcW w:type="dxa" w:w="6192"/>
          </w:tcPr>
          <w:p>
            <w:r/>
            <w:r>
              <w:rPr>
                <w:b/>
                <w:color w:val="1F3355"/>
                <w:sz w:val="16"/>
              </w:rPr>
              <w:t>MVC-99875 / 99874</w:t>
            </w:r>
          </w:p>
        </w:tc>
      </w:tr>
      <w:tr>
        <w:tc>
          <w:tcPr>
            <w:tcW w:type="dxa" w:w="2304"/>
          </w:tcPr>
          <w:p>
            <w:r/>
            <w:r>
              <w:rPr>
                <w:b w:val="0"/>
                <w:sz w:val="16"/>
              </w:rPr>
              <w:t>Text</w:t>
            </w:r>
          </w:p>
        </w:tc>
        <w:tc>
          <w:tcPr>
            <w:tcW w:type="dxa" w:w="6048"/>
          </w:tcPr>
          <w:p>
            <w:r/>
            <w:r>
              <w:rPr>
                <w:b w:val="0"/>
                <w:sz w:val="16"/>
              </w:rPr>
              <w:t>“Compare the current output image counter with the previous output image counter … increment is exactly 1.”</w:t>
            </w:r>
          </w:p>
        </w:tc>
        <w:tc>
          <w:tcPr>
            <w:tcW w:type="dxa" w:w="6192"/>
          </w:tcPr>
          <w:p>
            <w:r/>
            <w:r>
              <w:rPr>
                <w:b w:val="0"/>
                <w:sz w:val="16"/>
              </w:rPr>
              <w:t>“Compare the current outgoing image counter with the previous outgoing image counter … increment is exactly 1. The check shall take place on each output stream separately in case of dual output streams.”</w:t>
            </w:r>
          </w:p>
        </w:tc>
      </w:tr>
      <w:tr>
        <w:tc>
          <w:tcPr>
            <w:tcW w:type="dxa" w:w="2304"/>
          </w:tcPr>
          <w:p>
            <w:r/>
            <w:r>
              <w:rPr>
                <w:b w:val="0"/>
                <w:sz w:val="16"/>
              </w:rPr>
              <w:t>Verification criteria</w:t>
            </w:r>
          </w:p>
        </w:tc>
        <w:tc>
          <w:tcPr>
            <w:tcW w:type="dxa" w:w="6048"/>
          </w:tcPr>
          <w:p>
            <w:r/>
            <w:r>
              <w:rPr>
                <w:b w:val="0"/>
                <w:sz w:val="16"/>
              </w:rPr>
              <w:t>Identical, word for word</w:t>
            </w:r>
          </w:p>
        </w:tc>
        <w:tc>
          <w:tcPr>
            <w:tcW w:type="dxa" w:w="6192"/>
          </w:tcPr>
          <w:p>
            <w:r/>
            <w:r>
              <w:rPr>
                <w:b w:val="0"/>
                <w:sz w:val="16"/>
              </w:rPr>
              <w:t>Identical, word for word</w:t>
            </w:r>
          </w:p>
        </w:tc>
      </w:tr>
      <w:tr>
        <w:tc>
          <w:tcPr>
            <w:tcW w:type="dxa" w:w="2304"/>
          </w:tcPr>
          <w:p>
            <w:r/>
            <w:r>
              <w:rPr>
                <w:b w:val="0"/>
                <w:sz w:val="16"/>
              </w:rPr>
              <w:t>Parent / satisfies</w:t>
            </w:r>
          </w:p>
        </w:tc>
        <w:tc>
          <w:tcPr>
            <w:tcW w:type="dxa" w:w="6048"/>
          </w:tcPr>
          <w:p>
            <w:r/>
            <w:r>
              <w:rPr>
                <w:b w:val="0"/>
                <w:sz w:val="16"/>
              </w:rPr>
              <w:t>MVC-99793 / MVC-97946</w:t>
            </w:r>
          </w:p>
        </w:tc>
        <w:tc>
          <w:tcPr>
            <w:tcW w:type="dxa" w:w="6192"/>
          </w:tcPr>
          <w:p>
            <w:r/>
            <w:r>
              <w:rPr>
                <w:b w:val="0"/>
                <w:sz w:val="16"/>
              </w:rPr>
              <w:t>MVC-99793 / MVC-97946</w:t>
            </w:r>
          </w:p>
        </w:tc>
      </w:tr>
      <w:tr>
        <w:tc>
          <w:tcPr>
            <w:tcW w:type="dxa" w:w="2304"/>
          </w:tcPr>
          <w:p>
            <w:r/>
            <w:r>
              <w:rPr>
                <w:b w:val="0"/>
                <w:sz w:val="16"/>
              </w:rPr>
              <w:t>Status</w:t>
            </w:r>
          </w:p>
        </w:tc>
        <w:tc>
          <w:tcPr>
            <w:tcW w:type="dxa" w:w="6048"/>
          </w:tcPr>
          <w:p>
            <w:r/>
            <w:r>
              <w:rPr>
                <w:b/>
                <w:color w:val="A86A0A"/>
                <w:sz w:val="16"/>
              </w:rPr>
              <w:t>Draft</w:t>
            </w:r>
          </w:p>
        </w:tc>
        <w:tc>
          <w:tcPr>
            <w:tcW w:type="dxa" w:w="6192"/>
          </w:tcPr>
          <w:p>
            <w:r/>
            <w:r>
              <w:rPr>
                <w:b/>
                <w:color w:val="1B7F3B"/>
                <w:sz w:val="16"/>
              </w:rPr>
              <w:t>Predefined</w:t>
            </w:r>
          </w:p>
        </w:tc>
      </w:tr>
      <w:tr>
        <w:tc>
          <w:tcPr>
            <w:tcW w:type="dxa" w:w="2304"/>
          </w:tcPr>
          <w:p>
            <w:r/>
            <w:r>
              <w:rPr>
                <w:b w:val="0"/>
                <w:sz w:val="16"/>
              </w:rPr>
              <w:t>Assignee</w:t>
            </w:r>
          </w:p>
        </w:tc>
        <w:tc>
          <w:tcPr>
            <w:tcW w:type="dxa" w:w="6048"/>
          </w:tcPr>
          <w:p>
            <w:r/>
            <w:r>
              <w:rPr>
                <w:b w:val="0"/>
                <w:sz w:val="16"/>
              </w:rPr>
              <w:t>Rekas, Miroslaw</w:t>
            </w:r>
          </w:p>
        </w:tc>
        <w:tc>
          <w:tcPr>
            <w:tcW w:type="dxa" w:w="6192"/>
          </w:tcPr>
          <w:p>
            <w:r/>
            <w:r>
              <w:rPr>
                <w:b w:val="0"/>
                <w:sz w:val="16"/>
              </w:rPr>
              <w:t>Ebaid, Abdelaziz</w:t>
            </w:r>
          </w:p>
        </w:tc>
      </w:tr>
    </w:tbl>
    <w:p>
      <w:pPr>
        <w:spacing w:after="40"/>
      </w:pPr>
    </w:p>
    <w:p>
      <w:pPr>
        <w:spacing w:after="120"/>
      </w:pPr>
      <w:r>
        <w:rPr>
          <w:b/>
          <w:color w:val="A86A0A"/>
          <w:sz w:val="19"/>
        </w:rPr>
        <w:t>The only textual difference is the dual-output-stream sentence, which MVC-99875 has and MVC-99873 does not — and which also appears in MVC-99809. That pattern suggests MVC-99875 / 99874 are the maintained pair and MVC-99873 / 99872 are a stale duplicate from a second author. Question to raise: are ‘output image counter’ and ‘outgoing image counter’ two different sampling points, or the same one written twice? If the same, four requirements collapse to two and we save two test cases. If genuinely different, both requirements must state where each counter is sampled — at present neither does.</w:t>
      </w:r>
    </w:p>
    <w:p>
      <w:pPr>
        <w:spacing w:after="80"/>
      </w:pPr>
      <w:r>
        <w:rPr>
          <w:b/>
          <w:color w:val="2E5A88"/>
          <w:sz w:val="23"/>
        </w:rPr>
        <w:t>2.2  The output chain is missing two requirements</w:t>
      </w:r>
    </w:p>
    <w:p>
      <w:pPr>
        <w:spacing w:after="100"/>
      </w:pPr>
      <w:r>
        <w:rPr>
          <w:b w:val="0"/>
          <w:sz w:val="19"/>
        </w:rPr>
        <w:t>The input chain has all five roles: configure, enable, reset, detect, react. The output chain has only configure (99809), reset (99808) and react (99810). There is no requirement to enable the output timer, and none saying how the timeout is detected — the counterpart of MVC-99804 and MVC-99805.</w:t>
      </w:r>
    </w:p>
    <w:p>
      <w:pPr>
        <w:spacing w:after="120"/>
      </w:pPr>
      <w:r>
        <w:rPr>
          <w:b/>
          <w:color w:val="A86A0A"/>
          <w:sz w:val="19"/>
        </w:rPr>
        <w:t>For MVC-99805 the detection mechanism is named (‘reading the VIN Watchdog Status Register’). For the output side nothing is named, so a test case for MVC-99810 has no defined detection point to observe. Raise as a completeness gap.</w:t>
      </w:r>
    </w:p>
    <w:p>
      <w:pPr>
        <w:spacing w:after="80"/>
      </w:pPr>
      <w:r>
        <w:rPr>
          <w:b/>
          <w:color w:val="2E5A88"/>
          <w:sz w:val="23"/>
        </w:rPr>
        <w:t>2.3  The safety-mechanism label does not match the requirements</w:t>
      </w:r>
    </w:p>
    <w:p>
      <w:pPr>
        <w:spacing w:after="100"/>
      </w:pPr>
      <w:r>
        <w:rPr>
          <w:b w:val="0"/>
          <w:sz w:val="19"/>
        </w:rPr>
        <w:t>MVC-99791, 99804, 99805, 99806 and 99807 are all tagged (SM_SW_WDT_VIN). The Ambarella Safety Manual defines that mechanism much more narrowly:</w:t>
      </w:r>
    </w:p>
    <w:p>
      <w:pPr>
        <w:spacing w:after="120"/>
      </w:pPr>
      <w:r>
        <w:rPr>
          <w:b/>
          <w:color w:val="1F3355"/>
          <w:sz w:val="19"/>
        </w:rPr>
        <w:t>“SM_SW_WDT_VIN — A watchdog timer implemented by software to check if VIN receives the first frame after a pre-defined time.”   [CV2FS/CV22FS HW Safety Manual §5.2.9, p.103; SDK API AmbaDSP_ResourceLimitConfig, field MaxVinTimeout]</w:t>
      </w:r>
    </w:p>
    <w:p>
      <w:pPr>
        <w:spacing w:after="100"/>
      </w:pPr>
      <w:r>
        <w:rPr>
          <w:b w:val="0"/>
          <w:sz w:val="19"/>
        </w:rPr>
        <w:t>First frame only. But MVC-99806 requires the timer to be reset on every new frame, and MVC-99791 requires it to track the configured frame rate continuously. That is not SM_SW_WDT_VIN. There are three distinct mechanisms in play and the requirements blend them:</w:t>
      </w:r>
    </w:p>
    <w:tbl>
      <w:tblPr>
        <w:tblStyle w:val="TableGrid"/>
        <w:tblW w:type="auto" w:w="0"/>
        <w:tblLook w:firstColumn="1" w:firstRow="1" w:lastColumn="0" w:lastRow="0" w:noHBand="0" w:noVBand="1" w:val="04A0"/>
      </w:tblPr>
      <w:tblGrid>
        <w:gridCol w:w="3528"/>
        <w:gridCol w:w="3528"/>
        <w:gridCol w:w="3528"/>
        <w:gridCol w:w="3528"/>
      </w:tblGrid>
      <w:tr>
        <w:tc>
          <w:tcPr>
            <w:tcW w:type="dxa" w:w="2304"/>
          </w:tcPr>
          <w:p>
            <w:r/>
            <w:r>
              <w:rPr>
                <w:b/>
                <w:color w:val="1F3355"/>
                <w:sz w:val="16"/>
              </w:rPr>
              <w:t>Mechanism</w:t>
            </w:r>
          </w:p>
        </w:tc>
        <w:tc>
          <w:tcPr>
            <w:tcW w:type="dxa" w:w="2736"/>
          </w:tcPr>
          <w:p>
            <w:r/>
            <w:r>
              <w:rPr>
                <w:b/>
                <w:color w:val="1F3355"/>
                <w:sz w:val="16"/>
              </w:rPr>
              <w:t>Source</w:t>
            </w:r>
          </w:p>
        </w:tc>
        <w:tc>
          <w:tcPr>
            <w:tcW w:type="dxa" w:w="5616"/>
          </w:tcPr>
          <w:p>
            <w:r/>
            <w:r>
              <w:rPr>
                <w:b/>
                <w:color w:val="1F3355"/>
                <w:sz w:val="16"/>
              </w:rPr>
              <w:t>What it actually does</w:t>
            </w:r>
          </w:p>
        </w:tc>
        <w:tc>
          <w:tcPr>
            <w:tcW w:type="dxa" w:w="3888"/>
          </w:tcPr>
          <w:p>
            <w:r/>
            <w:r>
              <w:rPr>
                <w:b/>
                <w:color w:val="1F3355"/>
                <w:sz w:val="16"/>
              </w:rPr>
              <w:t>Which requirement it fits</w:t>
            </w:r>
          </w:p>
        </w:tc>
      </w:tr>
      <w:tr>
        <w:tc>
          <w:tcPr>
            <w:tcW w:type="dxa" w:w="2304"/>
          </w:tcPr>
          <w:p>
            <w:r/>
            <w:r>
              <w:rPr>
                <w:b/>
                <w:sz w:val="16"/>
              </w:rPr>
              <w:t>SM_SW_WDT_VIN</w:t>
            </w:r>
          </w:p>
        </w:tc>
        <w:tc>
          <w:tcPr>
            <w:tcW w:type="dxa" w:w="2736"/>
          </w:tcPr>
          <w:p>
            <w:r/>
            <w:r>
              <w:rPr>
                <w:b w:val="0"/>
                <w:sz w:val="16"/>
              </w:rPr>
              <w:t>Safety Manual §5.2.9 p.103</w:t>
            </w:r>
          </w:p>
        </w:tc>
        <w:tc>
          <w:tcPr>
            <w:tcW w:type="dxa" w:w="5616"/>
          </w:tcPr>
          <w:p>
            <w:r/>
            <w:r>
              <w:rPr>
                <w:b w:val="0"/>
                <w:sz w:val="16"/>
              </w:rPr>
              <w:t>Software, first frame after startup only.</w:t>
            </w:r>
          </w:p>
        </w:tc>
        <w:tc>
          <w:tcPr>
            <w:tcW w:type="dxa" w:w="3888"/>
          </w:tcPr>
          <w:p>
            <w:r/>
            <w:r>
              <w:rPr>
                <w:b w:val="0"/>
                <w:color w:val="1B7F3B"/>
                <w:sz w:val="16"/>
              </w:rPr>
              <w:t>MVC-99804 only</w:t>
            </w:r>
          </w:p>
        </w:tc>
      </w:tr>
      <w:tr>
        <w:tc>
          <w:tcPr>
            <w:tcW w:type="dxa" w:w="2304"/>
          </w:tcPr>
          <w:p>
            <w:r/>
            <w:r>
              <w:rPr>
                <w:b/>
                <w:sz w:val="16"/>
              </w:rPr>
              <w:t>VIN hardware watchdog</w:t>
            </w:r>
          </w:p>
        </w:tc>
        <w:tc>
          <w:tcPr>
            <w:tcW w:type="dxa" w:w="2736"/>
          </w:tcPr>
          <w:p>
            <w:r/>
            <w:r>
              <w:rPr>
                <w:b w:val="0"/>
                <w:sz w:val="16"/>
              </w:rPr>
              <w:t>PRM v1.5 §6, offsets 19/20 and 47</w:t>
            </w:r>
          </w:p>
        </w:tc>
        <w:tc>
          <w:tcPr>
            <w:tcW w:type="dxa" w:w="5616"/>
          </w:tcPr>
          <w:p>
            <w:r/>
            <w:r>
              <w:rPr>
                <w:b w:val="0"/>
                <w:sz w:val="16"/>
              </w:rPr>
              <w:t>Hardware, continuous, per-frame timeout in IDSP cycles.</w:t>
            </w:r>
          </w:p>
        </w:tc>
        <w:tc>
          <w:tcPr>
            <w:tcW w:type="dxa" w:w="3888"/>
          </w:tcPr>
          <w:p>
            <w:r/>
            <w:r>
              <w:rPr>
                <w:b w:val="0"/>
                <w:color w:val="1B7F3B"/>
                <w:sz w:val="16"/>
              </w:rPr>
              <w:t>MVC-99805 (‘VIN Watchdog Status Register’) and MVC-99791</w:t>
            </w:r>
          </w:p>
        </w:tc>
      </w:tr>
      <w:tr>
        <w:tc>
          <w:tcPr>
            <w:tcW w:type="dxa" w:w="2304"/>
          </w:tcPr>
          <w:p>
            <w:r/>
            <w:r>
              <w:rPr>
                <w:b/>
                <w:sz w:val="16"/>
              </w:rPr>
              <w:t>SM_SW_FRAME_MON</w:t>
            </w:r>
          </w:p>
        </w:tc>
        <w:tc>
          <w:tcPr>
            <w:tcW w:type="dxa" w:w="2736"/>
          </w:tcPr>
          <w:p>
            <w:r/>
            <w:r>
              <w:rPr>
                <w:b w:val="0"/>
                <w:sz w:val="16"/>
              </w:rPr>
              <w:t>Safety Manual §5.2.34 pp.130–131</w:t>
            </w:r>
          </w:p>
        </w:tc>
        <w:tc>
          <w:tcPr>
            <w:tcW w:type="dxa" w:w="5616"/>
          </w:tcPr>
          <w:p>
            <w:r/>
            <w:r>
              <w:rPr>
                <w:b w:val="0"/>
                <w:sz w:val="16"/>
              </w:rPr>
              <w:t>Software, continuous temporal supervision of periodic DSP and VIN frame streams. Detects frame timeout, temporal jitter, excessive frame rate and inconsistent periodicity.</w:t>
            </w:r>
          </w:p>
        </w:tc>
        <w:tc>
          <w:tcPr>
            <w:tcW w:type="dxa" w:w="3888"/>
          </w:tcPr>
          <w:p>
            <w:r/>
            <w:r>
              <w:rPr>
                <w:b w:val="0"/>
                <w:color w:val="1B7F3B"/>
                <w:sz w:val="16"/>
              </w:rPr>
              <w:t>This is what MVC-99791 / 99806 / 99807 actually describe, and the only mechanism covering the output side.</w:t>
            </w:r>
          </w:p>
        </w:tc>
      </w:tr>
    </w:tbl>
    <w:p>
      <w:pPr>
        <w:spacing w:after="40"/>
      </w:pPr>
    </w:p>
    <w:p>
      <w:pPr>
        <w:spacing w:after="120"/>
      </w:pPr>
      <w:r>
        <w:rPr>
          <w:b/>
          <w:color w:val="A86A0A"/>
          <w:sz w:val="19"/>
        </w:rPr>
        <w:t>Consequence for the reaction tests: SM_SW_FRAME_MON “does not trigger the CEHU directly” — it routes timing-error packets through the Message Dispatcher to the Cortex-R52, which is the decision maker [Safety Manual p.23, p.130]. The reaction path for MVC-99807 and MVC-99810 therefore runs A53 → dispatcher → R52 → safe state, not through the CEHU. That is a longer path than the hardware mechanisms and it matters for the 100 ms FDTI.</w:t>
      </w:r>
    </w:p>
    <w:p>
      <w:r>
        <w:br w:type="page"/>
      </w:r>
    </w:p>
    <w:p>
      <w:pPr>
        <w:spacing w:after="120"/>
      </w:pPr>
      <w:r>
        <w:rPr>
          <w:b/>
          <w:color w:val="1F3355"/>
          <w:sz w:val="28"/>
        </w:rPr>
        <w:t>3.  Registers we can cite</w:t>
      </w:r>
    </w:p>
    <w:p>
      <w:pPr>
        <w:spacing w:after="100"/>
      </w:pPr>
      <w:r>
        <w:rPr>
          <w:b w:val="0"/>
          <w:sz w:val="19"/>
        </w:rPr>
        <w:t>From the CV22FS Hardware Programming Reference Manual v1.5, §6 VIN, pp.72–75. Offsets are word offsets within the VIN register block.</w:t>
      </w:r>
    </w:p>
    <w:tbl>
      <w:tblPr>
        <w:tblStyle w:val="TableGrid"/>
        <w:tblW w:type="auto" w:w="0"/>
        <w:tblLook w:firstColumn="1" w:firstRow="1" w:lastColumn="0" w:lastRow="0" w:noHBand="0" w:noVBand="1" w:val="04A0"/>
      </w:tblPr>
      <w:tblGrid>
        <w:gridCol w:w="2822"/>
        <w:gridCol w:w="2822"/>
        <w:gridCol w:w="2822"/>
        <w:gridCol w:w="2822"/>
        <w:gridCol w:w="2822"/>
      </w:tblGrid>
      <w:tr>
        <w:tc>
          <w:tcPr>
            <w:tcW w:type="dxa" w:w="3456"/>
          </w:tcPr>
          <w:p>
            <w:r/>
            <w:r>
              <w:rPr>
                <w:b/>
                <w:color w:val="1F3355"/>
                <w:sz w:val="16"/>
              </w:rPr>
              <w:t>Register</w:t>
            </w:r>
          </w:p>
        </w:tc>
        <w:tc>
          <w:tcPr>
            <w:tcW w:type="dxa" w:w="1728"/>
          </w:tcPr>
          <w:p>
            <w:r/>
            <w:r>
              <w:rPr>
                <w:b/>
                <w:color w:val="1F3355"/>
                <w:sz w:val="16"/>
              </w:rPr>
              <w:t>Offset / bits</w:t>
            </w:r>
          </w:p>
        </w:tc>
        <w:tc>
          <w:tcPr>
            <w:tcW w:type="dxa" w:w="1152"/>
          </w:tcPr>
          <w:p>
            <w:r/>
            <w:r>
              <w:rPr>
                <w:b/>
                <w:color w:val="1F3355"/>
                <w:sz w:val="16"/>
              </w:rPr>
              <w:t>Access</w:t>
            </w:r>
          </w:p>
        </w:tc>
        <w:tc>
          <w:tcPr>
            <w:tcW w:type="dxa" w:w="864"/>
          </w:tcPr>
          <w:p>
            <w:r/>
            <w:r>
              <w:rPr>
                <w:b/>
                <w:color w:val="1F3355"/>
                <w:sz w:val="16"/>
              </w:rPr>
              <w:t>Reset</w:t>
            </w:r>
          </w:p>
        </w:tc>
        <w:tc>
          <w:tcPr>
            <w:tcW w:type="dxa" w:w="7056"/>
          </w:tcPr>
          <w:p>
            <w:r/>
            <w:r>
              <w:rPr>
                <w:b/>
                <w:color w:val="1F3355"/>
                <w:sz w:val="16"/>
              </w:rPr>
              <w:t>Meaning</w:t>
            </w:r>
          </w:p>
        </w:tc>
      </w:tr>
      <w:tr>
        <w:tc>
          <w:tcPr>
            <w:tcW w:type="dxa" w:w="3456"/>
          </w:tcPr>
          <w:p>
            <w:r/>
            <w:r>
              <w:rPr>
                <w:b/>
                <w:sz w:val="16"/>
              </w:rPr>
              <w:t>WATCHDOG_TIMEOUT_L</w:t>
            </w:r>
          </w:p>
        </w:tc>
        <w:tc>
          <w:tcPr>
            <w:tcW w:type="dxa" w:w="1728"/>
          </w:tcPr>
          <w:p>
            <w:r/>
            <w:r>
              <w:rPr>
                <w:b w:val="0"/>
                <w:sz w:val="16"/>
              </w:rPr>
              <w:t>19, bits 15:0</w:t>
            </w:r>
          </w:p>
        </w:tc>
        <w:tc>
          <w:tcPr>
            <w:tcW w:type="dxa" w:w="1152"/>
          </w:tcPr>
          <w:p>
            <w:r/>
            <w:r>
              <w:rPr>
                <w:b w:val="0"/>
                <w:sz w:val="16"/>
              </w:rPr>
              <w:t>RW</w:t>
            </w:r>
          </w:p>
        </w:tc>
        <w:tc>
          <w:tcPr>
            <w:tcW w:type="dxa" w:w="864"/>
          </w:tcPr>
          <w:p>
            <w:r/>
            <w:r>
              <w:rPr>
                <w:b w:val="0"/>
                <w:sz w:val="16"/>
              </w:rPr>
              <w:t>0</w:t>
            </w:r>
          </w:p>
        </w:tc>
        <w:tc>
          <w:tcPr>
            <w:tcW w:type="dxa" w:w="7056"/>
          </w:tcPr>
          <w:p>
            <w:r/>
            <w:r>
              <w:rPr>
                <w:b w:val="0"/>
                <w:color w:val="1B7F3B"/>
                <w:sz w:val="16"/>
              </w:rPr>
              <w:t>“0 = Disabled. Else = timeout in unit IDSP cycles.” Low half of the threshold — this is what MVC-99791 programs.</w:t>
            </w:r>
          </w:p>
        </w:tc>
      </w:tr>
      <w:tr>
        <w:tc>
          <w:tcPr>
            <w:tcW w:type="dxa" w:w="3456"/>
          </w:tcPr>
          <w:p>
            <w:r/>
            <w:r>
              <w:rPr>
                <w:b/>
                <w:sz w:val="16"/>
              </w:rPr>
              <w:t>WATCHDOG_TIMEOUT_H</w:t>
            </w:r>
          </w:p>
        </w:tc>
        <w:tc>
          <w:tcPr>
            <w:tcW w:type="dxa" w:w="1728"/>
          </w:tcPr>
          <w:p>
            <w:r/>
            <w:r>
              <w:rPr>
                <w:b w:val="0"/>
                <w:sz w:val="16"/>
              </w:rPr>
              <w:t>20, bits 15:0</w:t>
            </w:r>
          </w:p>
        </w:tc>
        <w:tc>
          <w:tcPr>
            <w:tcW w:type="dxa" w:w="1152"/>
          </w:tcPr>
          <w:p>
            <w:r/>
            <w:r>
              <w:rPr>
                <w:b w:val="0"/>
                <w:sz w:val="16"/>
              </w:rPr>
              <w:t>RW</w:t>
            </w:r>
          </w:p>
        </w:tc>
        <w:tc>
          <w:tcPr>
            <w:tcW w:type="dxa" w:w="864"/>
          </w:tcPr>
          <w:p>
            <w:r/>
            <w:r>
              <w:rPr>
                <w:b w:val="0"/>
                <w:sz w:val="16"/>
              </w:rPr>
              <w:t>0</w:t>
            </w:r>
          </w:p>
        </w:tc>
        <w:tc>
          <w:tcPr>
            <w:tcW w:type="dxa" w:w="7056"/>
          </w:tcPr>
          <w:p>
            <w:r/>
            <w:r>
              <w:rPr>
                <w:b w:val="0"/>
                <w:sz w:val="16"/>
              </w:rPr>
              <w:t>High half. The threshold is a 32-bit value split across offsets 19 and 20.</w:t>
            </w:r>
          </w:p>
        </w:tc>
      </w:tr>
      <w:tr>
        <w:tc>
          <w:tcPr>
            <w:tcW w:type="dxa" w:w="3456"/>
          </w:tcPr>
          <w:p>
            <w:r/>
            <w:r>
              <w:rPr>
                <w:b/>
                <w:sz w:val="16"/>
              </w:rPr>
              <w:t>WATCHDOG_TIMEOUT</w:t>
            </w:r>
          </w:p>
        </w:tc>
        <w:tc>
          <w:tcPr>
            <w:tcW w:type="dxa" w:w="1728"/>
          </w:tcPr>
          <w:p>
            <w:r/>
            <w:r>
              <w:rPr>
                <w:b w:val="0"/>
                <w:sz w:val="16"/>
              </w:rPr>
              <w:t>47, bit 3</w:t>
            </w:r>
          </w:p>
        </w:tc>
        <w:tc>
          <w:tcPr>
            <w:tcW w:type="dxa" w:w="1152"/>
          </w:tcPr>
          <w:p>
            <w:r/>
            <w:r>
              <w:rPr>
                <w:b/>
                <w:color w:val="B03022"/>
                <w:sz w:val="16"/>
              </w:rPr>
              <w:t>RWC</w:t>
            </w:r>
          </w:p>
        </w:tc>
        <w:tc>
          <w:tcPr>
            <w:tcW w:type="dxa" w:w="864"/>
          </w:tcPr>
          <w:p>
            <w:r/>
            <w:r>
              <w:rPr>
                <w:b w:val="0"/>
                <w:sz w:val="16"/>
              </w:rPr>
              <w:t>0</w:t>
            </w:r>
          </w:p>
        </w:tc>
        <w:tc>
          <w:tcPr>
            <w:tcW w:type="dxa" w:w="7056"/>
          </w:tcPr>
          <w:p>
            <w:r/>
            <w:r>
              <w:rPr>
                <w:b w:val="0"/>
                <w:color w:val="1B7F3B"/>
                <w:sz w:val="16"/>
              </w:rPr>
              <w:t>The ‘VIN Watchdog Status Register’ of MVC-99805. Write-1-to-clear, so it cannot be set by writing.</w:t>
            </w:r>
          </w:p>
        </w:tc>
      </w:tr>
      <w:tr>
        <w:tc>
          <w:tcPr>
            <w:tcW w:type="dxa" w:w="3456"/>
          </w:tcPr>
          <w:p>
            <w:r/>
            <w:r>
              <w:rPr>
                <w:b w:val="0"/>
                <w:sz w:val="16"/>
              </w:rPr>
              <w:t>WATCHDOG_TIMEOUT_INTR_MASK</w:t>
            </w:r>
          </w:p>
        </w:tc>
        <w:tc>
          <w:tcPr>
            <w:tcW w:type="dxa" w:w="1728"/>
          </w:tcPr>
          <w:p>
            <w:r/>
            <w:r>
              <w:rPr>
                <w:b w:val="0"/>
                <w:sz w:val="16"/>
              </w:rPr>
              <w:t>44, bit 0</w:t>
            </w:r>
          </w:p>
        </w:tc>
        <w:tc>
          <w:tcPr>
            <w:tcW w:type="dxa" w:w="1152"/>
          </w:tcPr>
          <w:p>
            <w:r/>
            <w:r>
              <w:rPr>
                <w:b w:val="0"/>
                <w:sz w:val="16"/>
              </w:rPr>
              <w:t>RW</w:t>
            </w:r>
          </w:p>
        </w:tc>
        <w:tc>
          <w:tcPr>
            <w:tcW w:type="dxa" w:w="864"/>
          </w:tcPr>
          <w:p>
            <w:r/>
            <w:r>
              <w:rPr>
                <w:b w:val="0"/>
                <w:sz w:val="16"/>
              </w:rPr>
              <w:t>1</w:t>
            </w:r>
          </w:p>
        </w:tc>
        <w:tc>
          <w:tcPr>
            <w:tcW w:type="dxa" w:w="7056"/>
          </w:tcPr>
          <w:p>
            <w:r/>
            <w:r>
              <w:rPr>
                <w:b w:val="0"/>
                <w:sz w:val="16"/>
              </w:rPr>
              <w:t>Routes the timeout to the Arm interrupt. “Error will not be reported to IDSP INTR when set to zero.”</w:t>
            </w:r>
          </w:p>
        </w:tc>
      </w:tr>
      <w:tr>
        <w:tc>
          <w:tcPr>
            <w:tcW w:type="dxa" w:w="3456"/>
          </w:tcPr>
          <w:p>
            <w:r/>
            <w:r>
              <w:rPr>
                <w:b w:val="0"/>
                <w:sz w:val="16"/>
              </w:rPr>
              <w:t>WATCHDOG_TIMEOUT_ECR_MASK</w:t>
            </w:r>
          </w:p>
        </w:tc>
        <w:tc>
          <w:tcPr>
            <w:tcW w:type="dxa" w:w="1728"/>
          </w:tcPr>
          <w:p>
            <w:r/>
            <w:r>
              <w:rPr>
                <w:b w:val="0"/>
                <w:sz w:val="16"/>
              </w:rPr>
              <w:t>45, bit 0</w:t>
            </w:r>
          </w:p>
        </w:tc>
        <w:tc>
          <w:tcPr>
            <w:tcW w:type="dxa" w:w="1152"/>
          </w:tcPr>
          <w:p>
            <w:r/>
            <w:r>
              <w:rPr>
                <w:b w:val="0"/>
                <w:sz w:val="16"/>
              </w:rPr>
              <w:t>RW</w:t>
            </w:r>
          </w:p>
        </w:tc>
        <w:tc>
          <w:tcPr>
            <w:tcW w:type="dxa" w:w="864"/>
          </w:tcPr>
          <w:p>
            <w:r/>
            <w:r>
              <w:rPr>
                <w:b w:val="0"/>
                <w:sz w:val="16"/>
              </w:rPr>
              <w:t>1</w:t>
            </w:r>
          </w:p>
        </w:tc>
        <w:tc>
          <w:tcPr>
            <w:tcW w:type="dxa" w:w="7056"/>
          </w:tcPr>
          <w:p>
            <w:r/>
            <w:r>
              <w:rPr>
                <w:b w:val="0"/>
                <w:sz w:val="16"/>
              </w:rPr>
              <w:t>Routes the timeout to ERR_VLD, i.e. to the CEHU. Independently maskable from the interrupt path.</w:t>
            </w:r>
          </w:p>
        </w:tc>
      </w:tr>
      <w:tr>
        <w:tc>
          <w:tcPr>
            <w:tcW w:type="dxa" w:w="3456"/>
          </w:tcPr>
          <w:p>
            <w:r/>
            <w:r>
              <w:rPr>
                <w:b w:val="0"/>
                <w:sz w:val="16"/>
              </w:rPr>
              <w:t>MIPI_ED_ENABLE</w:t>
            </w:r>
          </w:p>
        </w:tc>
        <w:tc>
          <w:tcPr>
            <w:tcW w:type="dxa" w:w="1728"/>
          </w:tcPr>
          <w:p>
            <w:r/>
            <w:r>
              <w:rPr>
                <w:b w:val="0"/>
                <w:sz w:val="16"/>
              </w:rPr>
              <w:t>31, bit 15</w:t>
            </w:r>
          </w:p>
        </w:tc>
        <w:tc>
          <w:tcPr>
            <w:tcW w:type="dxa" w:w="1152"/>
          </w:tcPr>
          <w:p>
            <w:r/>
            <w:r>
              <w:rPr>
                <w:b w:val="0"/>
                <w:sz w:val="16"/>
              </w:rPr>
              <w:t>RW</w:t>
            </w:r>
          </w:p>
        </w:tc>
        <w:tc>
          <w:tcPr>
            <w:tcW w:type="dxa" w:w="864"/>
          </w:tcPr>
          <w:p>
            <w:r/>
            <w:r>
              <w:rPr>
                <w:b/>
                <w:color w:val="B03022"/>
                <w:sz w:val="16"/>
              </w:rPr>
              <w:t>0</w:t>
            </w:r>
          </w:p>
        </w:tc>
        <w:tc>
          <w:tcPr>
            <w:tcW w:type="dxa" w:w="7056"/>
          </w:tcPr>
          <w:p>
            <w:r/>
            <w:r>
              <w:rPr>
                <w:b w:val="0"/>
                <w:color w:val="B03022"/>
                <w:sz w:val="16"/>
              </w:rPr>
              <w:t>“Enable embedded data capturing.” Defaults to OFF — see §4.1. Precondition for the received-counter requirements.</w:t>
            </w:r>
          </w:p>
        </w:tc>
      </w:tr>
      <w:tr>
        <w:tc>
          <w:tcPr>
            <w:tcW w:type="dxa" w:w="3456"/>
          </w:tcPr>
          <w:p>
            <w:r/>
            <w:r>
              <w:rPr>
                <w:b w:val="0"/>
                <w:sz w:val="16"/>
              </w:rPr>
              <w:t>MIPI_FRAME_NUMBER</w:t>
            </w:r>
          </w:p>
        </w:tc>
        <w:tc>
          <w:tcPr>
            <w:tcW w:type="dxa" w:w="1728"/>
          </w:tcPr>
          <w:p>
            <w:r/>
            <w:r>
              <w:rPr>
                <w:b w:val="0"/>
                <w:sz w:val="16"/>
              </w:rPr>
              <w:t>60, bits 15:0</w:t>
            </w:r>
          </w:p>
        </w:tc>
        <w:tc>
          <w:tcPr>
            <w:tcW w:type="dxa" w:w="1152"/>
          </w:tcPr>
          <w:p>
            <w:r/>
            <w:r>
              <w:rPr>
                <w:b w:val="0"/>
                <w:sz w:val="16"/>
              </w:rPr>
              <w:t>R</w:t>
            </w:r>
          </w:p>
        </w:tc>
        <w:tc>
          <w:tcPr>
            <w:tcW w:type="dxa" w:w="864"/>
          </w:tcPr>
          <w:p>
            <w:r/>
            <w:r>
              <w:rPr>
                <w:b w:val="0"/>
                <w:sz w:val="16"/>
              </w:rPr>
              <w:t>0</w:t>
            </w:r>
          </w:p>
        </w:tc>
        <w:tc>
          <w:tcPr>
            <w:tcW w:type="dxa" w:w="7056"/>
          </w:tcPr>
          <w:p>
            <w:r/>
            <w:r>
              <w:rPr>
                <w:b w:val="0"/>
                <w:sz w:val="16"/>
              </w:rPr>
              <w:t>“Frame number (from short-packet / header info).” A second, independent frame counter available to the test.</w:t>
            </w:r>
          </w:p>
        </w:tc>
      </w:tr>
      <w:tr>
        <w:tc>
          <w:tcPr>
            <w:tcW w:type="dxa" w:w="3456"/>
          </w:tcPr>
          <w:p>
            <w:r/>
            <w:r>
              <w:rPr>
                <w:b w:val="0"/>
                <w:sz w:val="16"/>
              </w:rPr>
              <w:t>SYNC_STATE</w:t>
            </w:r>
          </w:p>
        </w:tc>
        <w:tc>
          <w:tcPr>
            <w:tcW w:type="dxa" w:w="1728"/>
          </w:tcPr>
          <w:p>
            <w:r/>
            <w:r>
              <w:rPr>
                <w:b w:val="0"/>
                <w:sz w:val="16"/>
              </w:rPr>
              <w:t>47, bits 1:0</w:t>
            </w:r>
          </w:p>
        </w:tc>
        <w:tc>
          <w:tcPr>
            <w:tcW w:type="dxa" w:w="1152"/>
          </w:tcPr>
          <w:p>
            <w:r/>
            <w:r>
              <w:rPr>
                <w:b w:val="0"/>
                <w:sz w:val="16"/>
              </w:rPr>
              <w:t>R</w:t>
            </w:r>
          </w:p>
        </w:tc>
        <w:tc>
          <w:tcPr>
            <w:tcW w:type="dxa" w:w="864"/>
          </w:tcPr>
          <w:p>
            <w:r/>
            <w:r>
              <w:rPr>
                <w:b w:val="0"/>
                <w:sz w:val="16"/>
              </w:rPr>
              <w:t>0</w:t>
            </w:r>
          </w:p>
        </w:tc>
        <w:tc>
          <w:tcPr>
            <w:tcW w:type="dxa" w:w="7056"/>
          </w:tcPr>
          <w:p>
            <w:r/>
            <w:r>
              <w:rPr>
                <w:b w:val="0"/>
                <w:sz w:val="16"/>
              </w:rPr>
              <w:t>Front-end sync FSM: 0 = IDLE, 1 = ACTIVE, 2 = HBLANK, 3 = VBLANK. Useful supporting evidence that frames really stopped.</w:t>
            </w:r>
          </w:p>
        </w:tc>
      </w:tr>
    </w:tbl>
    <w:p>
      <w:pPr>
        <w:spacing w:after="40"/>
      </w:pPr>
    </w:p>
    <w:p>
      <w:pPr>
        <w:spacing w:after="80"/>
      </w:pPr>
      <w:r>
        <w:rPr>
          <w:b/>
          <w:color w:val="A86A0A"/>
          <w:sz w:val="19"/>
        </w:rPr>
        <w:t>Note for MVC-99791's test: the threshold is programmed in IDSP cycles, but the requirement states it as a time, 1/(frame rate × 0.8). The test has to convert, so we need the IDSP clock frequency. Without it the expected register value cannot be computed. Add to the questions list.</w:t>
      </w:r>
    </w:p>
    <w:p>
      <w:pPr>
        <w:spacing w:after="80"/>
      </w:pPr>
      <w:r>
        <w:rPr>
          <w:b/>
          <w:color w:val="2E5A88"/>
          <w:sz w:val="23"/>
        </w:rPr>
        <w:t>3.1  The 20% margin — get the arithmetic right in the test</w:t>
      </w:r>
    </w:p>
    <w:p>
      <w:pPr>
        <w:spacing w:after="100"/>
      </w:pPr>
      <w:r>
        <w:rPr>
          <w:b w:val="0"/>
          <w:sz w:val="19"/>
        </w:rPr>
        <w:t>MVC-99791 gives the threshold as 1/(expected input frame rate × 0.8) and calls it a 20% margin. Those are two different numbers and a tester could easily use the wrong one:</w:t>
      </w:r>
    </w:p>
    <w:tbl>
      <w:tblPr>
        <w:tblStyle w:val="TableGrid"/>
        <w:tblW w:type="auto" w:w="0"/>
        <w:tblLook w:firstColumn="1" w:firstRow="1" w:lastColumn="0" w:lastRow="0" w:noHBand="0" w:noVBand="1" w:val="04A0"/>
      </w:tblPr>
      <w:tblGrid>
        <w:gridCol w:w="4704"/>
        <w:gridCol w:w="4704"/>
        <w:gridCol w:w="4704"/>
      </w:tblGrid>
      <w:tr>
        <w:tc>
          <w:tcPr>
            <w:tcW w:type="dxa" w:w="3456"/>
          </w:tcPr>
          <w:p>
            <w:r/>
            <w:r>
              <w:rPr>
                <w:b/>
                <w:color w:val="1F3355"/>
                <w:sz w:val="16"/>
              </w:rPr>
              <w:t>At 30 fps</w:t>
            </w:r>
          </w:p>
        </w:tc>
        <w:tc>
          <w:tcPr>
            <w:tcW w:type="dxa" w:w="2304"/>
          </w:tcPr>
          <w:p>
            <w:r/>
            <w:r>
              <w:rPr>
                <w:b/>
                <w:color w:val="1F3355"/>
                <w:sz w:val="16"/>
              </w:rPr>
              <w:t>Value</w:t>
            </w:r>
          </w:p>
        </w:tc>
        <w:tc>
          <w:tcPr>
            <w:tcW w:type="dxa" w:w="8496"/>
          </w:tcPr>
          <w:p>
            <w:r/>
            <w:r>
              <w:rPr>
                <w:b/>
                <w:color w:val="1F3355"/>
                <w:sz w:val="16"/>
              </w:rPr>
              <w:t>Comment</w:t>
            </w:r>
          </w:p>
        </w:tc>
      </w:tr>
      <w:tr>
        <w:tc>
          <w:tcPr>
            <w:tcW w:type="dxa" w:w="3456"/>
          </w:tcPr>
          <w:p>
            <w:r/>
            <w:r>
              <w:rPr>
                <w:b w:val="0"/>
                <w:sz w:val="16"/>
              </w:rPr>
              <w:t>Nominal frame period</w:t>
            </w:r>
          </w:p>
        </w:tc>
        <w:tc>
          <w:tcPr>
            <w:tcW w:type="dxa" w:w="2304"/>
          </w:tcPr>
          <w:p>
            <w:r/>
            <w:r>
              <w:rPr>
                <w:b w:val="0"/>
                <w:sz w:val="16"/>
              </w:rPr>
              <w:t>33.33 ms</w:t>
            </w:r>
          </w:p>
        </w:tc>
        <w:tc>
          <w:tcPr>
            <w:tcW w:type="dxa" w:w="8496"/>
          </w:tcPr>
          <w:p>
            <w:r/>
            <w:r>
              <w:rPr>
                <w:b w:val="0"/>
                <w:sz w:val="16"/>
              </w:rPr>
              <w:t>1 / 30</w:t>
            </w:r>
          </w:p>
        </w:tc>
      </w:tr>
      <w:tr>
        <w:tc>
          <w:tcPr>
            <w:tcW w:type="dxa" w:w="3456"/>
          </w:tcPr>
          <w:p>
            <w:r/>
            <w:r>
              <w:rPr>
                <w:b/>
                <w:color w:val="1B7F3B"/>
                <w:sz w:val="16"/>
              </w:rPr>
              <w:t>Correct threshold</w:t>
            </w:r>
          </w:p>
        </w:tc>
        <w:tc>
          <w:tcPr>
            <w:tcW w:type="dxa" w:w="2304"/>
          </w:tcPr>
          <w:p>
            <w:r/>
            <w:r>
              <w:rPr>
                <w:b/>
                <w:color w:val="1B7F3B"/>
                <w:sz w:val="16"/>
              </w:rPr>
              <w:t>41.67 ms</w:t>
            </w:r>
          </w:p>
        </w:tc>
        <w:tc>
          <w:tcPr>
            <w:tcW w:type="dxa" w:w="8496"/>
          </w:tcPr>
          <w:p>
            <w:r/>
            <w:r>
              <w:rPr>
                <w:b w:val="0"/>
                <w:sz w:val="16"/>
              </w:rPr>
              <w:t>1 / (30 × 0.8) — i.e. 1.25 × the period</w:t>
            </w:r>
          </w:p>
        </w:tc>
      </w:tr>
      <w:tr>
        <w:tc>
          <w:tcPr>
            <w:tcW w:type="dxa" w:w="3456"/>
          </w:tcPr>
          <w:p>
            <w:r/>
            <w:r>
              <w:rPr>
                <w:b/>
                <w:color w:val="B03022"/>
                <w:sz w:val="16"/>
              </w:rPr>
              <w:t>Wrong reading of ‘20% margin’</w:t>
            </w:r>
          </w:p>
        </w:tc>
        <w:tc>
          <w:tcPr>
            <w:tcW w:type="dxa" w:w="2304"/>
          </w:tcPr>
          <w:p>
            <w:r/>
            <w:r>
              <w:rPr>
                <w:b/>
                <w:color w:val="B03022"/>
                <w:sz w:val="16"/>
              </w:rPr>
              <w:t>40.00 ms</w:t>
            </w:r>
          </w:p>
        </w:tc>
        <w:tc>
          <w:tcPr>
            <w:tcW w:type="dxa" w:w="8496"/>
          </w:tcPr>
          <w:p>
            <w:r/>
            <w:r>
              <w:rPr>
                <w:b w:val="0"/>
                <w:sz w:val="16"/>
              </w:rPr>
              <w:t>33.33 × 1.2 — do not use this</w:t>
            </w:r>
          </w:p>
        </w:tc>
      </w:tr>
    </w:tbl>
    <w:p>
      <w:pPr>
        <w:spacing w:after="40"/>
      </w:pPr>
    </w:p>
    <w:p>
      <w:pPr>
        <w:spacing w:after="100"/>
      </w:pPr>
      <w:r>
        <w:rPr>
          <w:b w:val="0"/>
          <w:sz w:val="19"/>
        </w:rPr>
        <w:t>The formula is right and the wording is loose: an 0.8 factor on the rate means the watchdog tolerates the frame rate falling to 80% of nominal, which is a 25% extension of the period. Write the expected value into the test case explicitly so the ambiguity cannot propagate.</w:t>
      </w:r>
    </w:p>
    <w:p>
      <w:r>
        <w:br w:type="page"/>
      </w:r>
    </w:p>
    <w:p>
      <w:pPr>
        <w:spacing w:after="120"/>
      </w:pPr>
      <w:r>
        <w:rPr>
          <w:b/>
          <w:color w:val="1F3355"/>
          <w:sz w:val="28"/>
        </w:rPr>
        <w:t>4.  Where the image counter comes from, and how to corrupt it</w:t>
      </w:r>
    </w:p>
    <w:p>
      <w:pPr>
        <w:spacing w:after="80"/>
      </w:pPr>
      <w:r>
        <w:rPr>
          <w:b/>
          <w:color w:val="2E5A88"/>
          <w:sz w:val="23"/>
        </w:rPr>
        <w:t>4.1  Source: the imager's embedded header</w:t>
      </w:r>
    </w:p>
    <w:p>
      <w:pPr>
        <w:spacing w:after="100"/>
      </w:pPr>
      <w:r>
        <w:rPr>
          <w:b w:val="0"/>
          <w:sz w:val="19"/>
        </w:rPr>
        <w:t>The received image counter is produced by the SOW1 camera imager, not by the SoC. The Samsung S5K3B6SA prepends an embedded header and appends an embedded footer to every frame; Table 7-1 lists the header contents as “Frame information: horizontal and vertical size, Frame counter”  [S5K3B6SA datasheet rev 0.08 §7.1, p.68]. The embedded header travels on CSI-2 virtual channel 0, separate from the main image data (p.65).</w:t>
      </w:r>
    </w:p>
    <w:p>
      <w:pPr>
        <w:spacing w:after="120"/>
      </w:pPr>
      <w:r>
        <w:rPr>
          <w:b/>
          <w:color w:val="B03022"/>
          <w:sz w:val="19"/>
        </w:rPr>
        <w:t>Precondition nothing in SG_2 covers: the SoC only sees that counter if MIPI_ED_ENABLE (VIN offset 31, bit 15) is set, and it resets to 0. MIPI_ED_DT_MASK and MIPI_ED_DT_PAT (offset 31, bits 5:0 and 11:6) must also select the embedded data type. If embedded-data capture is off there is no received image counter at all and MVC-99811 cannot be satisfied. Worth confirming before writing the test.</w:t>
      </w:r>
    </w:p>
    <w:p>
      <w:pPr>
        <w:spacing w:after="100"/>
      </w:pPr>
      <w:r>
        <w:rPr>
          <w:b w:val="0"/>
          <w:sz w:val="19"/>
        </w:rPr>
        <w:t>Useful cross-reference for the SG_3 work: the same section documents “Control interface fault — CRC value of CCI data (from host) are put to the embedded data lines” (p.69). That is the imager side of MVC-100755.</w:t>
      </w:r>
    </w:p>
    <w:p>
      <w:pPr>
        <w:spacing w:after="80"/>
      </w:pPr>
      <w:r>
        <w:rPr>
          <w:b/>
          <w:color w:val="2E5A88"/>
          <w:sz w:val="23"/>
        </w:rPr>
        <w:t>4.2  Injection — all three counter faults are physically reachable</w:t>
      </w:r>
    </w:p>
    <w:p>
      <w:pPr>
        <w:spacing w:after="100"/>
      </w:pPr>
      <w:r>
        <w:rPr>
          <w:b w:val="0"/>
          <w:sz w:val="19"/>
        </w:rPr>
        <w:t>The imager has five operating modes — power-off, hardware standby, software standby, streaming and safety state — and transitions are commanded over the CCI serial control interface, which is I²C reaching the imager through the GMSL pass-through channel  [S5K3B6SA §3.1, pp.22–23].</w:t>
      </w:r>
    </w:p>
    <w:tbl>
      <w:tblPr>
        <w:tblStyle w:val="TableGrid"/>
        <w:tblW w:type="auto" w:w="0"/>
        <w:tblLook w:firstColumn="1" w:firstRow="1" w:lastColumn="0" w:lastRow="0" w:noHBand="0" w:noVBand="1" w:val="04A0"/>
      </w:tblPr>
      <w:tblGrid>
        <w:gridCol w:w="4704"/>
        <w:gridCol w:w="4704"/>
        <w:gridCol w:w="4704"/>
      </w:tblGrid>
      <w:tr>
        <w:tc>
          <w:tcPr>
            <w:tcW w:type="dxa" w:w="3168"/>
          </w:tcPr>
          <w:p>
            <w:r/>
            <w:r>
              <w:rPr>
                <w:b/>
                <w:color w:val="1F3355"/>
                <w:sz w:val="16"/>
              </w:rPr>
              <w:t>Fault to inject</w:t>
            </w:r>
          </w:p>
        </w:tc>
        <w:tc>
          <w:tcPr>
            <w:tcW w:type="dxa" w:w="7200"/>
          </w:tcPr>
          <w:p>
            <w:r/>
            <w:r>
              <w:rPr>
                <w:b/>
                <w:color w:val="1F3355"/>
                <w:sz w:val="16"/>
              </w:rPr>
              <w:t>Method</w:t>
            </w:r>
          </w:p>
        </w:tc>
        <w:tc>
          <w:tcPr>
            <w:tcW w:type="dxa" w:w="3888"/>
          </w:tcPr>
          <w:p>
            <w:r/>
            <w:r>
              <w:rPr>
                <w:b/>
                <w:color w:val="1F3355"/>
                <w:sz w:val="16"/>
              </w:rPr>
              <w:t>Feasibility</w:t>
            </w:r>
          </w:p>
        </w:tc>
      </w:tr>
      <w:tr>
        <w:tc>
          <w:tcPr>
            <w:tcW w:type="dxa" w:w="3168"/>
          </w:tcPr>
          <w:p>
            <w:r/>
            <w:r>
              <w:rPr>
                <w:b/>
                <w:sz w:val="16"/>
              </w:rPr>
              <w:t>No new frame (input timeout)</w:t>
              <w:br/>
              <w:t>MVC-99805, 99807</w:t>
            </w:r>
          </w:p>
        </w:tc>
        <w:tc>
          <w:tcPr>
            <w:tcW w:type="dxa" w:w="7200"/>
          </w:tcPr>
          <w:p>
            <w:r/>
            <w:r>
              <w:rPr>
                <w:b w:val="0"/>
                <w:sz w:val="16"/>
              </w:rPr>
              <w:t>One CCI write puts the imager into software standby. Frames stop, the GMSL link stays up. “If the CCI command to exit streaming is received while a frame of valid active data is being output, the sensor waits for the frame end code before entering software standby” (p.27), so the stop is clean and frame-aligned.</w:t>
            </w:r>
          </w:p>
        </w:tc>
        <w:tc>
          <w:tcPr>
            <w:tcW w:type="dxa" w:w="3888"/>
          </w:tcPr>
          <w:p>
            <w:r/>
            <w:r>
              <w:rPr>
                <w:b w:val="0"/>
                <w:color w:val="1B7F3B"/>
                <w:sz w:val="16"/>
              </w:rPr>
              <w:t>Clean. Isolates ‘no new frame’ from ‘link down’, which is exactly the fault this monitor is for.</w:t>
            </w:r>
          </w:p>
        </w:tc>
      </w:tr>
      <w:tr>
        <w:tc>
          <w:tcPr>
            <w:tcW w:type="dxa" w:w="3168"/>
          </w:tcPr>
          <w:p>
            <w:r/>
            <w:r>
              <w:rPr>
                <w:b/>
                <w:sz w:val="16"/>
              </w:rPr>
              <w:t>Counter increment = +2</w:t>
              <w:br/>
              <w:t>MVC-99811</w:t>
            </w:r>
          </w:p>
        </w:tc>
        <w:tc>
          <w:tcPr>
            <w:tcW w:type="dxa" w:w="7200"/>
          </w:tcPr>
          <w:p>
            <w:r/>
            <w:r>
              <w:rPr>
                <w:b w:val="0"/>
                <w:sz w:val="16"/>
              </w:rPr>
              <w:t>Drop one frame. Enable the serializer link error generator briefly — MAX96717 TX1(0x29)::ERRG_EN_A with TX2(0x2A) set to a bounded burst — so one frame is corrupted and discarded while the counter keeps advancing.</w:t>
            </w:r>
          </w:p>
        </w:tc>
        <w:tc>
          <w:tcPr>
            <w:tcW w:type="dxa" w:w="3888"/>
          </w:tcPr>
          <w:p>
            <w:r/>
            <w:r>
              <w:rPr>
                <w:b w:val="0"/>
                <w:color w:val="1B7F3B"/>
                <w:sz w:val="16"/>
              </w:rPr>
              <w:t>Achievable with the injection path already identified for SG_1.</w:t>
            </w:r>
          </w:p>
        </w:tc>
      </w:tr>
      <w:tr>
        <w:tc>
          <w:tcPr>
            <w:tcW w:type="dxa" w:w="3168"/>
          </w:tcPr>
          <w:p>
            <w:r/>
            <w:r>
              <w:rPr>
                <w:b/>
                <w:sz w:val="16"/>
              </w:rPr>
              <w:t>Counter decrement</w:t>
              <w:br/>
              <w:t>MVC-99811</w:t>
            </w:r>
          </w:p>
        </w:tc>
        <w:tc>
          <w:tcPr>
            <w:tcW w:type="dxa" w:w="7200"/>
          </w:tcPr>
          <w:p>
            <w:r/>
            <w:r>
              <w:rPr>
                <w:b w:val="0"/>
                <w:sz w:val="16"/>
              </w:rPr>
              <w:t>Cycle the imager into software standby and back to streaming. The frame counter restarts, so the next received counter is lower than the previous one.</w:t>
            </w:r>
          </w:p>
        </w:tc>
        <w:tc>
          <w:tcPr>
            <w:tcW w:type="dxa" w:w="3888"/>
          </w:tcPr>
          <w:p>
            <w:r/>
            <w:r>
              <w:rPr>
                <w:b w:val="0"/>
                <w:color w:val="1B7F3B"/>
                <w:sz w:val="16"/>
              </w:rPr>
              <w:t>Achievable with two CCI writes.</w:t>
            </w:r>
          </w:p>
        </w:tc>
      </w:tr>
      <w:tr>
        <w:tc>
          <w:tcPr>
            <w:tcW w:type="dxa" w:w="3168"/>
          </w:tcPr>
          <w:p>
            <w:r/>
            <w:r>
              <w:rPr>
                <w:b/>
                <w:sz w:val="16"/>
              </w:rPr>
              <w:t>Counter increment = 0 (repeat)</w:t>
              <w:br/>
              <w:t>MVC-99811</w:t>
            </w:r>
          </w:p>
        </w:tc>
        <w:tc>
          <w:tcPr>
            <w:tcW w:type="dxa" w:w="7200"/>
          </w:tcPr>
          <w:p>
            <w:r/>
            <w:r>
              <w:rPr>
                <w:b w:val="0"/>
                <w:sz w:val="16"/>
              </w:rPr>
              <w:t>No physical source repeats a frame with the same embedded counter. Would need the value forged in the received buffer.</w:t>
            </w:r>
          </w:p>
        </w:tc>
        <w:tc>
          <w:tcPr>
            <w:tcW w:type="dxa" w:w="3888"/>
          </w:tcPr>
          <w:p>
            <w:r/>
            <w:r>
              <w:rPr>
                <w:b w:val="0"/>
                <w:color w:val="B03022"/>
                <w:sz w:val="16"/>
              </w:rPr>
              <w:t>Not physically reachable — needs a software test hook.</w:t>
            </w:r>
          </w:p>
        </w:tc>
      </w:tr>
      <w:tr>
        <w:tc>
          <w:tcPr>
            <w:tcW w:type="dxa" w:w="3168"/>
          </w:tcPr>
          <w:p>
            <w:r/>
            <w:r>
              <w:rPr>
                <w:b/>
                <w:sz w:val="16"/>
              </w:rPr>
              <w:t>Output-side counter faults</w:t>
              <w:br/>
              <w:t>MVC-99873, 99875</w:t>
            </w:r>
          </w:p>
        </w:tc>
        <w:tc>
          <w:tcPr>
            <w:tcW w:type="dxa" w:w="7200"/>
          </w:tcPr>
          <w:p>
            <w:r/>
            <w:r>
              <w:rPr>
                <w:b w:val="0"/>
                <w:sz w:val="16"/>
              </w:rPr>
              <w:t>These counters are generated inside the SoC, so a genuine fault means corrupting SoC internal state.</w:t>
            </w:r>
          </w:p>
        </w:tc>
        <w:tc>
          <w:tcPr>
            <w:tcW w:type="dxa" w:w="3888"/>
          </w:tcPr>
          <w:p>
            <w:r/>
            <w:r>
              <w:rPr>
                <w:b w:val="0"/>
                <w:color w:val="B03022"/>
                <w:sz w:val="16"/>
              </w:rPr>
              <w:t>Not physically reachable — needs a software test hook.</w:t>
            </w:r>
          </w:p>
        </w:tc>
      </w:tr>
    </w:tbl>
    <w:p>
      <w:pPr>
        <w:spacing w:after="40"/>
      </w:pPr>
    </w:p>
    <w:p>
      <w:pPr>
        <w:spacing w:after="120"/>
      </w:pPr>
      <w:r>
        <w:rPr>
          <w:b/>
          <w:color w:val="1B7F3B"/>
          <w:sz w:val="19"/>
        </w:rPr>
        <w:t>Practical consequence: MVC-99811 splits. Two of its three sub-checks (+2 and decrement) can be done physically end to end; the third (repeat) cannot. Rather than force all three through a debugger, write the two physical cases as the main test and cover the repeat case with the same test hook the output-side requirements will need anyway.</w:t>
      </w:r>
    </w:p>
    <w:p>
      <w:r>
        <w:br w:type="page"/>
      </w:r>
    </w:p>
    <w:p>
      <w:pPr>
        <w:spacing w:after="120"/>
      </w:pPr>
      <w:r>
        <w:rPr>
          <w:b/>
          <w:color w:val="1F3355"/>
          <w:sz w:val="28"/>
        </w:rPr>
        <w:t>5.  Timing — the chain and an ambiguity</w:t>
      </w:r>
    </w:p>
    <w:p>
      <w:pPr>
        <w:spacing w:after="80"/>
      </w:pPr>
      <w:r>
        <w:rPr>
          <w:b/>
          <w:color w:val="2E5A88"/>
          <w:sz w:val="23"/>
        </w:rPr>
        <w:t>5.1  Worst-case chain for the input watchdog</w:t>
      </w:r>
    </w:p>
    <w:tbl>
      <w:tblPr>
        <w:tblStyle w:val="TableGrid"/>
        <w:tblW w:type="auto" w:w="0"/>
        <w:tblLook w:firstColumn="1" w:firstRow="1" w:lastColumn="0" w:lastRow="0" w:noHBand="0" w:noVBand="1" w:val="04A0"/>
      </w:tblPr>
      <w:tblGrid>
        <w:gridCol w:w="4704"/>
        <w:gridCol w:w="4704"/>
        <w:gridCol w:w="4704"/>
      </w:tblGrid>
      <w:tr>
        <w:tc>
          <w:tcPr>
            <w:tcW w:type="dxa" w:w="5184"/>
          </w:tcPr>
          <w:p>
            <w:r/>
            <w:r>
              <w:rPr>
                <w:b/>
                <w:color w:val="1F3355"/>
                <w:sz w:val="16"/>
              </w:rPr>
              <w:t>Stage</w:t>
            </w:r>
          </w:p>
        </w:tc>
        <w:tc>
          <w:tcPr>
            <w:tcW w:type="dxa" w:w="2592"/>
          </w:tcPr>
          <w:p>
            <w:r/>
            <w:r>
              <w:rPr>
                <w:b/>
                <w:color w:val="1F3355"/>
                <w:sz w:val="16"/>
              </w:rPr>
              <w:t>Time at 30 fps</w:t>
            </w:r>
          </w:p>
        </w:tc>
        <w:tc>
          <w:tcPr>
            <w:tcW w:type="dxa" w:w="6480"/>
          </w:tcPr>
          <w:p>
            <w:r/>
            <w:r>
              <w:rPr>
                <w:b/>
                <w:color w:val="1F3355"/>
                <w:sz w:val="16"/>
              </w:rPr>
              <w:t>Source</w:t>
            </w:r>
          </w:p>
        </w:tc>
      </w:tr>
      <w:tr>
        <w:tc>
          <w:tcPr>
            <w:tcW w:type="dxa" w:w="5184"/>
          </w:tcPr>
          <w:p>
            <w:r/>
            <w:r>
              <w:rPr>
                <w:b w:val="0"/>
                <w:sz w:val="16"/>
              </w:rPr>
              <w:t>Frames stop → watchdog expires</w:t>
            </w:r>
          </w:p>
        </w:tc>
        <w:tc>
          <w:tcPr>
            <w:tcW w:type="dxa" w:w="2592"/>
          </w:tcPr>
          <w:p>
            <w:r/>
            <w:r>
              <w:rPr>
                <w:b w:val="0"/>
                <w:sz w:val="16"/>
              </w:rPr>
              <w:t>up to 41.67 ms</w:t>
            </w:r>
          </w:p>
        </w:tc>
        <w:tc>
          <w:tcPr>
            <w:tcW w:type="dxa" w:w="6480"/>
          </w:tcPr>
          <w:p>
            <w:r/>
            <w:r>
              <w:rPr>
                <w:b w:val="0"/>
                <w:sz w:val="16"/>
              </w:rPr>
              <w:t>MVC-99791 threshold</w:t>
            </w:r>
          </w:p>
        </w:tc>
      </w:tr>
      <w:tr>
        <w:tc>
          <w:tcPr>
            <w:tcW w:type="dxa" w:w="5184"/>
          </w:tcPr>
          <w:p>
            <w:r/>
            <w:r>
              <w:rPr>
                <w:b w:val="0"/>
                <w:sz w:val="16"/>
              </w:rPr>
              <w:t>Watchdog expiry → fault confirmed</w:t>
            </w:r>
          </w:p>
        </w:tc>
        <w:tc>
          <w:tcPr>
            <w:tcW w:type="dxa" w:w="2592"/>
          </w:tcPr>
          <w:p>
            <w:r/>
            <w:r>
              <w:rPr>
                <w:b w:val="0"/>
                <w:sz w:val="16"/>
              </w:rPr>
              <w:t>100 ms</w:t>
            </w:r>
          </w:p>
        </w:tc>
        <w:tc>
          <w:tcPr>
            <w:tcW w:type="dxa" w:w="6480"/>
          </w:tcPr>
          <w:p>
            <w:r/>
            <w:r>
              <w:rPr>
                <w:b w:val="0"/>
                <w:sz w:val="16"/>
              </w:rPr>
              <w:t>MVC-99807 FDTI</w:t>
            </w:r>
          </w:p>
        </w:tc>
      </w:tr>
      <w:tr>
        <w:tc>
          <w:tcPr>
            <w:tcW w:type="dxa" w:w="5184"/>
          </w:tcPr>
          <w:p>
            <w:r/>
            <w:r>
              <w:rPr>
                <w:b w:val="0"/>
                <w:sz w:val="16"/>
              </w:rPr>
              <w:t>Confirmation → safe state (PHY inactive)</w:t>
            </w:r>
          </w:p>
        </w:tc>
        <w:tc>
          <w:tcPr>
            <w:tcW w:type="dxa" w:w="2592"/>
          </w:tcPr>
          <w:p>
            <w:r/>
            <w:r>
              <w:rPr>
                <w:b w:val="0"/>
                <w:sz w:val="16"/>
              </w:rPr>
              <w:t>200 ms</w:t>
            </w:r>
          </w:p>
        </w:tc>
        <w:tc>
          <w:tcPr>
            <w:tcW w:type="dxa" w:w="6480"/>
          </w:tcPr>
          <w:p>
            <w:r/>
            <w:r>
              <w:rPr>
                <w:b w:val="0"/>
                <w:sz w:val="16"/>
              </w:rPr>
              <w:t>MVC-99807 FRTI</w:t>
            </w:r>
          </w:p>
        </w:tc>
      </w:tr>
      <w:tr>
        <w:tc>
          <w:tcPr>
            <w:tcW w:type="dxa" w:w="5184"/>
          </w:tcPr>
          <w:p>
            <w:r/>
            <w:r>
              <w:rPr>
                <w:b/>
                <w:sz w:val="16"/>
              </w:rPr>
              <w:t>Total</w:t>
            </w:r>
          </w:p>
        </w:tc>
        <w:tc>
          <w:tcPr>
            <w:tcW w:type="dxa" w:w="2592"/>
          </w:tcPr>
          <w:p>
            <w:r/>
            <w:r>
              <w:rPr>
                <w:b/>
                <w:color w:val="1F3355"/>
                <w:sz w:val="16"/>
              </w:rPr>
              <w:t>341.67 ms</w:t>
            </w:r>
          </w:p>
        </w:tc>
        <w:tc>
          <w:tcPr>
            <w:tcW w:type="dxa" w:w="6480"/>
          </w:tcPr>
          <w:p>
            <w:r/>
            <w:r>
              <w:rPr>
                <w:b w:val="0"/>
                <w:color w:val="B03022"/>
                <w:sz w:val="16"/>
              </w:rPr>
              <w:t>Must fit inside the SG_2 FTTI, which is in MVC-97946 — not available to us yet.</w:t>
            </w:r>
          </w:p>
        </w:tc>
      </w:tr>
    </w:tbl>
    <w:p>
      <w:pPr>
        <w:spacing w:after="40"/>
      </w:pPr>
    </w:p>
    <w:p>
      <w:pPr>
        <w:spacing w:after="100"/>
      </w:pPr>
      <w:r>
        <w:rPr>
          <w:b w:val="0"/>
          <w:sz w:val="19"/>
        </w:rPr>
        <w:t>The same chain for the counter monitors is 100 + 200 = 300 ms plus one frame period to notice, so roughly 333 ms. Both need checking against the SG_2 FTTI once MVC-97946 is obtained. Flagging this now because the equivalent chain in SG_3 came out at exactly the 300 ms limit with zero margin.</w:t>
      </w:r>
    </w:p>
    <w:p>
      <w:pPr>
        <w:spacing w:after="80"/>
      </w:pPr>
      <w:r>
        <w:rPr>
          <w:b/>
          <w:color w:val="2E5A88"/>
          <w:sz w:val="23"/>
        </w:rPr>
        <w:t>5.2  ‘Confirm AND complete within 200 ms’ is ambiguous</w:t>
      </w:r>
    </w:p>
    <w:p>
      <w:pPr>
        <w:spacing w:after="100"/>
      </w:pPr>
      <w:r>
        <w:rPr>
          <w:b w:val="0"/>
          <w:sz w:val="19"/>
        </w:rPr>
        <w:t>MVC-99807 and MVC-99810 read: “If the fault is detected for a duration of 100ms (FDTI), the system shall confirm the fault AND complete the transition to the safe state within 200ms (FRTI).” Read literally, confirmation and transition both happen within 200 ms, giving a 200 ms total. But the verification criteria of MVC-99812, 99874 and 99872 are explicit and sequential: “Verify flag is set at 100ms. Measure time from fault confirmation to PHY inactive. Verify this time ≤ 200ms” — a 300 ms total.</w:t>
      </w:r>
    </w:p>
    <w:p>
      <w:pPr>
        <w:spacing w:after="120"/>
      </w:pPr>
      <w:r>
        <w:rPr>
          <w:b/>
          <w:color w:val="A86A0A"/>
          <w:sz w:val="19"/>
        </w:rPr>
        <w:t>Recommend the requirements be reworded to the sequential form, which is what the criteria and the SG_1 equivalent (MVC-99790) both use: ‘… shall confirm the fault within 100 ms (FDTI) and complete the transition to the safe state within a further 200 ms (FRTI).’ Until then, write the test to the sequential reading and note the assumption.</w:t>
      </w:r>
    </w:p>
    <w:p>
      <w:pPr>
        <w:spacing w:after="80"/>
      </w:pPr>
      <w:r>
        <w:rPr>
          <w:b/>
          <w:color w:val="2E5A88"/>
          <w:sz w:val="23"/>
        </w:rPr>
        <w:t>5.3  Measuring it</w:t>
      </w:r>
    </w:p>
    <w:p>
      <w:pPr>
        <w:spacing w:after="100"/>
      </w:pPr>
      <w:r>
        <w:rPr>
          <w:b w:val="0"/>
          <w:sz w:val="19"/>
        </w:rPr>
        <w:t>Same split as SG_1 and SG_3: the end of the chain is externally observable, the middle is not.</w:t>
      </w:r>
    </w:p>
    <w:tbl>
      <w:tblPr>
        <w:tblStyle w:val="TableGrid"/>
        <w:tblW w:type="auto" w:w="0"/>
        <w:tblLook w:firstColumn="1" w:firstRow="1" w:lastColumn="0" w:lastRow="0" w:noHBand="0" w:noVBand="1" w:val="04A0"/>
      </w:tblPr>
      <w:tblGrid>
        <w:gridCol w:w="4704"/>
        <w:gridCol w:w="4704"/>
        <w:gridCol w:w="4704"/>
      </w:tblGrid>
      <w:tr>
        <w:tc>
          <w:tcPr>
            <w:tcW w:type="dxa" w:w="2880"/>
          </w:tcPr>
          <w:p>
            <w:r/>
            <w:r>
              <w:rPr>
                <w:b/>
                <w:color w:val="1F3355"/>
                <w:sz w:val="16"/>
              </w:rPr>
              <w:t>Event</w:t>
            </w:r>
          </w:p>
        </w:tc>
        <w:tc>
          <w:tcPr>
            <w:tcW w:type="dxa" w:w="1728"/>
          </w:tcPr>
          <w:p>
            <w:r/>
            <w:r>
              <w:rPr>
                <w:b/>
                <w:color w:val="1F3355"/>
                <w:sz w:val="16"/>
              </w:rPr>
              <w:t>Observable?</w:t>
            </w:r>
          </w:p>
        </w:tc>
        <w:tc>
          <w:tcPr>
            <w:tcW w:type="dxa" w:w="9648"/>
          </w:tcPr>
          <w:p>
            <w:r/>
            <w:r>
              <w:rPr>
                <w:b/>
                <w:color w:val="1F3355"/>
                <w:sz w:val="16"/>
              </w:rPr>
              <w:t>How</w:t>
            </w:r>
          </w:p>
        </w:tc>
      </w:tr>
      <w:tr>
        <w:tc>
          <w:tcPr>
            <w:tcW w:type="dxa" w:w="2880"/>
          </w:tcPr>
          <w:p>
            <w:r/>
            <w:r>
              <w:rPr>
                <w:b w:val="0"/>
                <w:sz w:val="16"/>
              </w:rPr>
              <w:t>t0 — frames stop</w:t>
            </w:r>
          </w:p>
        </w:tc>
        <w:tc>
          <w:tcPr>
            <w:tcW w:type="dxa" w:w="1728"/>
          </w:tcPr>
          <w:p>
            <w:r/>
            <w:r>
              <w:rPr>
                <w:b/>
                <w:color w:val="1B7F3B"/>
                <w:sz w:val="16"/>
              </w:rPr>
              <w:t>Yes</w:t>
            </w:r>
          </w:p>
        </w:tc>
        <w:tc>
          <w:tcPr>
            <w:tcW w:type="dxa" w:w="9648"/>
          </w:tcPr>
          <w:p>
            <w:r/>
            <w:r>
              <w:rPr>
                <w:b w:val="0"/>
                <w:sz w:val="16"/>
              </w:rPr>
              <w:t>The CCI write that puts the imager into standby, captured on the Saleae on the SoC-to-deserializer I²C bus.</w:t>
            </w:r>
          </w:p>
        </w:tc>
      </w:tr>
      <w:tr>
        <w:tc>
          <w:tcPr>
            <w:tcW w:type="dxa" w:w="2880"/>
          </w:tcPr>
          <w:p>
            <w:r/>
            <w:r>
              <w:rPr>
                <w:b w:val="0"/>
                <w:sz w:val="16"/>
              </w:rPr>
              <w:t>Watchdog expiry</w:t>
            </w:r>
          </w:p>
        </w:tc>
        <w:tc>
          <w:tcPr>
            <w:tcW w:type="dxa" w:w="1728"/>
          </w:tcPr>
          <w:p>
            <w:r/>
            <w:r>
              <w:rPr>
                <w:b/>
                <w:color w:val="B03022"/>
                <w:sz w:val="16"/>
              </w:rPr>
              <w:t>No</w:t>
            </w:r>
          </w:p>
        </w:tc>
        <w:tc>
          <w:tcPr>
            <w:tcW w:type="dxa" w:w="9648"/>
          </w:tcPr>
          <w:p>
            <w:r/>
            <w:r>
              <w:rPr>
                <w:b w:val="0"/>
                <w:sz w:val="16"/>
              </w:rPr>
              <w:t>VIN offset 47 bit 3 is internal. Would need a GPIO or trace.</w:t>
            </w:r>
          </w:p>
        </w:tc>
      </w:tr>
      <w:tr>
        <w:tc>
          <w:tcPr>
            <w:tcW w:type="dxa" w:w="2880"/>
          </w:tcPr>
          <w:p>
            <w:r/>
            <w:r>
              <w:rPr>
                <w:b w:val="0"/>
                <w:sz w:val="16"/>
              </w:rPr>
              <w:t>Fault confirmed</w:t>
            </w:r>
          </w:p>
        </w:tc>
        <w:tc>
          <w:tcPr>
            <w:tcW w:type="dxa" w:w="1728"/>
          </w:tcPr>
          <w:p>
            <w:r/>
            <w:r>
              <w:rPr>
                <w:b/>
                <w:color w:val="B03022"/>
                <w:sz w:val="16"/>
              </w:rPr>
              <w:t>No</w:t>
            </w:r>
          </w:p>
        </w:tc>
        <w:tc>
          <w:tcPr>
            <w:tcW w:type="dxa" w:w="9648"/>
          </w:tcPr>
          <w:p>
            <w:r/>
            <w:r>
              <w:rPr>
                <w:b w:val="0"/>
                <w:sz w:val="16"/>
              </w:rPr>
              <w:t>Internal software flag on the R52.</w:t>
            </w:r>
          </w:p>
        </w:tc>
      </w:tr>
      <w:tr>
        <w:tc>
          <w:tcPr>
            <w:tcW w:type="dxa" w:w="2880"/>
          </w:tcPr>
          <w:p>
            <w:r/>
            <w:r>
              <w:rPr>
                <w:b w:val="0"/>
                <w:sz w:val="16"/>
              </w:rPr>
              <w:t>Safe state</w:t>
            </w:r>
          </w:p>
        </w:tc>
        <w:tc>
          <w:tcPr>
            <w:tcW w:type="dxa" w:w="1728"/>
          </w:tcPr>
          <w:p>
            <w:r/>
            <w:r>
              <w:rPr>
                <w:b/>
                <w:color w:val="1B7F3B"/>
                <w:sz w:val="16"/>
              </w:rPr>
              <w:t>Yes</w:t>
            </w:r>
          </w:p>
        </w:tc>
        <w:tc>
          <w:tcPr>
            <w:tcW w:type="dxa" w:w="9648"/>
          </w:tcPr>
          <w:p>
            <w:r/>
            <w:r>
              <w:rPr>
                <w:b w:val="0"/>
                <w:sz w:val="16"/>
              </w:rPr>
              <w:t>PHY inactive — best taken as the TE-1406 MediaConverter MQS PIN 2 link-status output, a hardware edge on the same time base as t0.</w:t>
            </w:r>
          </w:p>
        </w:tc>
      </w:tr>
    </w:tbl>
    <w:p>
      <w:pPr>
        <w:spacing w:after="40"/>
      </w:pPr>
    </w:p>
    <w:p>
      <w:pPr>
        <w:spacing w:after="100"/>
      </w:pPr>
      <w:r>
        <w:rPr>
          <w:b w:val="0"/>
          <w:sz w:val="19"/>
        </w:rPr>
        <w:t>The same two instrumented GPIOs already requested for SG_1 and SG_3 would close this. It is the third safety goal in a row where the FDTI/FRTI split cannot be measured without them, which strengthens the case considerably.</w:t>
      </w:r>
    </w:p>
    <w:p>
      <w:pPr>
        <w:spacing w:after="120"/>
      </w:pPr>
      <w:r>
        <w:rPr>
          <w:b/>
          <w:color w:val="1F3355"/>
          <w:sz w:val="28"/>
        </w:rPr>
        <w:t>6.  Questions and blocking points</w:t>
      </w:r>
    </w:p>
    <w:tbl>
      <w:tblPr>
        <w:tblStyle w:val="TableGrid"/>
        <w:tblW w:type="auto" w:w="0"/>
        <w:tblLook w:firstColumn="1" w:firstRow="1" w:lastColumn="0" w:lastRow="0" w:noHBand="0" w:noVBand="1" w:val="04A0"/>
      </w:tblPr>
      <w:tblGrid>
        <w:gridCol w:w="3528"/>
        <w:gridCol w:w="3528"/>
        <w:gridCol w:w="3528"/>
        <w:gridCol w:w="3528"/>
      </w:tblGrid>
      <w:tr>
        <w:tc>
          <w:tcPr>
            <w:tcW w:type="dxa" w:w="576"/>
          </w:tcPr>
          <w:p>
            <w:r/>
            <w:r>
              <w:rPr>
                <w:b/>
                <w:color w:val="1F3355"/>
                <w:sz w:val="16"/>
              </w:rPr>
              <w:t>#</w:t>
            </w:r>
          </w:p>
        </w:tc>
        <w:tc>
          <w:tcPr>
            <w:tcW w:type="dxa" w:w="7200"/>
          </w:tcPr>
          <w:p>
            <w:r/>
            <w:r>
              <w:rPr>
                <w:b/>
                <w:color w:val="1F3355"/>
                <w:sz w:val="16"/>
              </w:rPr>
              <w:t>Item</w:t>
            </w:r>
          </w:p>
        </w:tc>
        <w:tc>
          <w:tcPr>
            <w:tcW w:type="dxa" w:w="3456"/>
          </w:tcPr>
          <w:p>
            <w:r/>
            <w:r>
              <w:rPr>
                <w:b/>
                <w:color w:val="1F3355"/>
                <w:sz w:val="16"/>
              </w:rPr>
              <w:t>Affects</w:t>
            </w:r>
          </w:p>
        </w:tc>
        <w:tc>
          <w:tcPr>
            <w:tcW w:type="dxa" w:w="3312"/>
          </w:tcPr>
          <w:p>
            <w:r/>
            <w:r>
              <w:rPr>
                <w:b/>
                <w:color w:val="1F3355"/>
                <w:sz w:val="16"/>
              </w:rPr>
              <w:t>Owner</w:t>
            </w:r>
          </w:p>
        </w:tc>
      </w:tr>
      <w:tr>
        <w:tc>
          <w:tcPr>
            <w:tcW w:type="dxa" w:w="576"/>
          </w:tcPr>
          <w:p>
            <w:r/>
            <w:r>
              <w:rPr>
                <w:b/>
                <w:color w:val="B03022"/>
                <w:sz w:val="16"/>
              </w:rPr>
              <w:t>Q1</w:t>
            </w:r>
          </w:p>
        </w:tc>
        <w:tc>
          <w:tcPr>
            <w:tcW w:type="dxa" w:w="7200"/>
          </w:tcPr>
          <w:p>
            <w:r/>
            <w:r>
              <w:rPr>
                <w:b w:val="0"/>
                <w:sz w:val="16"/>
              </w:rPr>
              <w:t>Are MVC-99873 / 99872 duplicates of MVC-99875 / 99874, or are ‘output’ and ‘outgoing’ different sampling points? If different, where is each counter sampled?</w:t>
            </w:r>
          </w:p>
        </w:tc>
        <w:tc>
          <w:tcPr>
            <w:tcW w:type="dxa" w:w="3456"/>
          </w:tcPr>
          <w:p>
            <w:r/>
            <w:r>
              <w:rPr>
                <w:b w:val="0"/>
                <w:sz w:val="16"/>
              </w:rPr>
              <w:t>4 requirements</w:t>
            </w:r>
          </w:p>
        </w:tc>
        <w:tc>
          <w:tcPr>
            <w:tcW w:type="dxa" w:w="3312"/>
          </w:tcPr>
          <w:p>
            <w:r/>
            <w:r>
              <w:rPr>
                <w:b w:val="0"/>
                <w:sz w:val="16"/>
              </w:rPr>
              <w:t>Safety architect / Rekas + Ebaid</w:t>
            </w:r>
          </w:p>
        </w:tc>
      </w:tr>
      <w:tr>
        <w:tc>
          <w:tcPr>
            <w:tcW w:type="dxa" w:w="576"/>
          </w:tcPr>
          <w:p>
            <w:r/>
            <w:r>
              <w:rPr>
                <w:b/>
                <w:color w:val="B03022"/>
                <w:sz w:val="16"/>
              </w:rPr>
              <w:t>Q2</w:t>
            </w:r>
          </w:p>
        </w:tc>
        <w:tc>
          <w:tcPr>
            <w:tcW w:type="dxa" w:w="7200"/>
          </w:tcPr>
          <w:p>
            <w:r/>
            <w:r>
              <w:rPr>
                <w:b w:val="0"/>
                <w:sz w:val="16"/>
              </w:rPr>
              <w:t>The output chain has no enable and no detect requirement. How is the output frame timeout detected, and where is that observable?</w:t>
            </w:r>
          </w:p>
        </w:tc>
        <w:tc>
          <w:tcPr>
            <w:tcW w:type="dxa" w:w="3456"/>
          </w:tcPr>
          <w:p>
            <w:r/>
            <w:r>
              <w:rPr>
                <w:b w:val="0"/>
                <w:sz w:val="16"/>
              </w:rPr>
              <w:t>MVC-99809, 99808, 99810</w:t>
            </w:r>
          </w:p>
        </w:tc>
        <w:tc>
          <w:tcPr>
            <w:tcW w:type="dxa" w:w="3312"/>
          </w:tcPr>
          <w:p>
            <w:r/>
            <w:r>
              <w:rPr>
                <w:b w:val="0"/>
                <w:sz w:val="16"/>
              </w:rPr>
              <w:t>Ebaid</w:t>
            </w:r>
          </w:p>
        </w:tc>
      </w:tr>
      <w:tr>
        <w:tc>
          <w:tcPr>
            <w:tcW w:type="dxa" w:w="576"/>
          </w:tcPr>
          <w:p>
            <w:r/>
            <w:r>
              <w:rPr>
                <w:b/>
                <w:color w:val="B03022"/>
                <w:sz w:val="16"/>
              </w:rPr>
              <w:t>Q3</w:t>
            </w:r>
          </w:p>
        </w:tc>
        <w:tc>
          <w:tcPr>
            <w:tcW w:type="dxa" w:w="7200"/>
          </w:tcPr>
          <w:p>
            <w:r/>
            <w:r>
              <w:rPr>
                <w:b w:val="0"/>
                <w:sz w:val="16"/>
              </w:rPr>
              <w:t>MVC-97946 and MVC-97947 full text — needed for the SG_2 FTTI to check the 341.67 ms chain.</w:t>
            </w:r>
          </w:p>
        </w:tc>
        <w:tc>
          <w:tcPr>
            <w:tcW w:type="dxa" w:w="3456"/>
          </w:tcPr>
          <w:p>
            <w:r/>
            <w:r>
              <w:rPr>
                <w:b w:val="0"/>
                <w:sz w:val="16"/>
              </w:rPr>
              <w:t>All reaction requirements</w:t>
            </w:r>
          </w:p>
        </w:tc>
        <w:tc>
          <w:tcPr>
            <w:tcW w:type="dxa" w:w="3312"/>
          </w:tcPr>
          <w:p>
            <w:r/>
            <w:r>
              <w:rPr>
                <w:b w:val="0"/>
                <w:sz w:val="16"/>
              </w:rPr>
              <w:t>Safety architect</w:t>
            </w:r>
          </w:p>
        </w:tc>
      </w:tr>
      <w:tr>
        <w:tc>
          <w:tcPr>
            <w:tcW w:type="dxa" w:w="576"/>
          </w:tcPr>
          <w:p>
            <w:r/>
            <w:r>
              <w:rPr>
                <w:b/>
                <w:color w:val="A86A0A"/>
                <w:sz w:val="16"/>
              </w:rPr>
              <w:t>Q4</w:t>
            </w:r>
          </w:p>
        </w:tc>
        <w:tc>
          <w:tcPr>
            <w:tcW w:type="dxa" w:w="7200"/>
          </w:tcPr>
          <w:p>
            <w:r/>
            <w:r>
              <w:rPr>
                <w:b w:val="0"/>
                <w:sz w:val="16"/>
              </w:rPr>
              <w:t>Is the input frame monitor the VIN hardware watchdog, SM_SW_FRAME_MON, or both? The requirements are tagged SM_SW_WDT_VIN, which is first-frame only.</w:t>
            </w:r>
          </w:p>
        </w:tc>
        <w:tc>
          <w:tcPr>
            <w:tcW w:type="dxa" w:w="3456"/>
          </w:tcPr>
          <w:p>
            <w:r/>
            <w:r>
              <w:rPr>
                <w:b w:val="0"/>
                <w:sz w:val="16"/>
              </w:rPr>
              <w:t>MVC-99791, 99804, 99805, 99806, 99807</w:t>
            </w:r>
          </w:p>
        </w:tc>
        <w:tc>
          <w:tcPr>
            <w:tcW w:type="dxa" w:w="3312"/>
          </w:tcPr>
          <w:p>
            <w:r/>
            <w:r>
              <w:rPr>
                <w:b w:val="0"/>
                <w:sz w:val="16"/>
              </w:rPr>
              <w:t>Ebaid</w:t>
            </w:r>
          </w:p>
        </w:tc>
      </w:tr>
      <w:tr>
        <w:tc>
          <w:tcPr>
            <w:tcW w:type="dxa" w:w="576"/>
          </w:tcPr>
          <w:p>
            <w:r/>
            <w:r>
              <w:rPr>
                <w:b/>
                <w:color w:val="A86A0A"/>
                <w:sz w:val="16"/>
              </w:rPr>
              <w:t>Q5</w:t>
            </w:r>
          </w:p>
        </w:tc>
        <w:tc>
          <w:tcPr>
            <w:tcW w:type="dxa" w:w="7200"/>
          </w:tcPr>
          <w:p>
            <w:r/>
            <w:r>
              <w:rPr>
                <w:b w:val="0"/>
                <w:sz w:val="16"/>
              </w:rPr>
              <w:t>IDSP clock frequency, to convert the 41.67 ms threshold into the IDSP cycles that WATCHDOG_TIMEOUT_L/H actually take.</w:t>
            </w:r>
          </w:p>
        </w:tc>
        <w:tc>
          <w:tcPr>
            <w:tcW w:type="dxa" w:w="3456"/>
          </w:tcPr>
          <w:p>
            <w:r/>
            <w:r>
              <w:rPr>
                <w:b w:val="0"/>
                <w:sz w:val="16"/>
              </w:rPr>
              <w:t>MVC-99791</w:t>
            </w:r>
          </w:p>
        </w:tc>
        <w:tc>
          <w:tcPr>
            <w:tcW w:type="dxa" w:w="3312"/>
          </w:tcPr>
          <w:p>
            <w:r/>
            <w:r>
              <w:rPr>
                <w:b w:val="0"/>
                <w:sz w:val="16"/>
              </w:rPr>
              <w:t>Ebaid / Ambarella SDK</w:t>
            </w:r>
          </w:p>
        </w:tc>
      </w:tr>
      <w:tr>
        <w:tc>
          <w:tcPr>
            <w:tcW w:type="dxa" w:w="576"/>
          </w:tcPr>
          <w:p>
            <w:r/>
            <w:r>
              <w:rPr>
                <w:b/>
                <w:color w:val="A86A0A"/>
                <w:sz w:val="16"/>
              </w:rPr>
              <w:t>Q6</w:t>
            </w:r>
          </w:p>
        </w:tc>
        <w:tc>
          <w:tcPr>
            <w:tcW w:type="dxa" w:w="7200"/>
          </w:tcPr>
          <w:p>
            <w:r/>
            <w:r>
              <w:rPr>
                <w:b w:val="0"/>
                <w:sz w:val="16"/>
              </w:rPr>
              <w:t>Is MIPI_ED_ENABLE set, and is the embedded header the source of the received image counter? If not, what is?</w:t>
            </w:r>
          </w:p>
        </w:tc>
        <w:tc>
          <w:tcPr>
            <w:tcW w:type="dxa" w:w="3456"/>
          </w:tcPr>
          <w:p>
            <w:r/>
            <w:r>
              <w:rPr>
                <w:b w:val="0"/>
                <w:sz w:val="16"/>
              </w:rPr>
              <w:t>MVC-99811, 99812</w:t>
            </w:r>
          </w:p>
        </w:tc>
        <w:tc>
          <w:tcPr>
            <w:tcW w:type="dxa" w:w="3312"/>
          </w:tcPr>
          <w:p>
            <w:r/>
            <w:r>
              <w:rPr>
                <w:b w:val="0"/>
                <w:sz w:val="16"/>
              </w:rPr>
              <w:t>Ebaid</w:t>
            </w:r>
          </w:p>
        </w:tc>
      </w:tr>
      <w:tr>
        <w:tc>
          <w:tcPr>
            <w:tcW w:type="dxa" w:w="576"/>
          </w:tcPr>
          <w:p>
            <w:r/>
            <w:r>
              <w:rPr>
                <w:b/>
                <w:color w:val="A86A0A"/>
                <w:sz w:val="16"/>
              </w:rPr>
              <w:t>Q7</w:t>
            </w:r>
          </w:p>
        </w:tc>
        <w:tc>
          <w:tcPr>
            <w:tcW w:type="dxa" w:w="7200"/>
          </w:tcPr>
          <w:p>
            <w:r/>
            <w:r>
              <w:rPr>
                <w:b w:val="0"/>
                <w:sz w:val="16"/>
              </w:rPr>
              <w:t>‘Confirm AND complete within 200 ms’ — confirm the sequential reading (100 + 200 = 300 ms total).</w:t>
            </w:r>
          </w:p>
        </w:tc>
        <w:tc>
          <w:tcPr>
            <w:tcW w:type="dxa" w:w="3456"/>
          </w:tcPr>
          <w:p>
            <w:r/>
            <w:r>
              <w:rPr>
                <w:b w:val="0"/>
                <w:sz w:val="16"/>
              </w:rPr>
              <w:t>MVC-99807, 99810</w:t>
            </w:r>
          </w:p>
        </w:tc>
        <w:tc>
          <w:tcPr>
            <w:tcW w:type="dxa" w:w="3312"/>
          </w:tcPr>
          <w:p>
            <w:r/>
            <w:r>
              <w:rPr>
                <w:b w:val="0"/>
                <w:sz w:val="16"/>
              </w:rPr>
              <w:t>Safety architect</w:t>
            </w:r>
          </w:p>
        </w:tc>
      </w:tr>
      <w:tr>
        <w:tc>
          <w:tcPr>
            <w:tcW w:type="dxa" w:w="576"/>
          </w:tcPr>
          <w:p>
            <w:r/>
            <w:r>
              <w:rPr>
                <w:b/>
                <w:color w:val="A86A0A"/>
                <w:sz w:val="16"/>
              </w:rPr>
              <w:t>Q8</w:t>
            </w:r>
          </w:p>
        </w:tc>
        <w:tc>
          <w:tcPr>
            <w:tcW w:type="dxa" w:w="7200"/>
          </w:tcPr>
          <w:p>
            <w:r/>
            <w:r>
              <w:rPr>
                <w:b w:val="0"/>
                <w:sz w:val="16"/>
              </w:rPr>
              <w:t>Two instrumented GPIOs with test points for ‘fault detected’ and ‘fault confirmed’. Third safety goal requesting these.</w:t>
            </w:r>
          </w:p>
        </w:tc>
        <w:tc>
          <w:tcPr>
            <w:tcW w:type="dxa" w:w="3456"/>
          </w:tcPr>
          <w:p>
            <w:r/>
            <w:r>
              <w:rPr>
                <w:b w:val="0"/>
                <w:sz w:val="16"/>
              </w:rPr>
              <w:t>All reaction requirements across SG_1, SG_2, SG_3</w:t>
            </w:r>
          </w:p>
        </w:tc>
        <w:tc>
          <w:tcPr>
            <w:tcW w:type="dxa" w:w="3312"/>
          </w:tcPr>
          <w:p>
            <w:r/>
            <w:r>
              <w:rPr>
                <w:b w:val="0"/>
                <w:sz w:val="16"/>
              </w:rPr>
              <w:t>Software team</w:t>
            </w:r>
          </w:p>
        </w:tc>
      </w:tr>
    </w:tbl>
    <w:p>
      <w:pPr>
        <w:spacing w:after="40"/>
      </w:pPr>
    </w:p>
    <w:p>
      <w:pPr>
        <w:spacing w:after="120"/>
      </w:pPr>
      <w:r>
        <w:rPr>
          <w:b/>
          <w:color w:val="1B7F3B"/>
          <w:sz w:val="19"/>
        </w:rPr>
        <w:t>Good news relative to SG_3: SG_2 is far more testable. The detection point is a documented hardware register, the counter source is a documented imager feature, and three of the four fault types can be injected physically over the existing I²C path with no board modification and no debugger in the loop.</w:t>
      </w:r>
    </w:p>
    <w:sectPr w:rsidR="00FC693F" w:rsidRPr="0006063C" w:rsidSect="00034616">
      <w:pgSz w:w="15840" w:h="12240" w:orient="landscape"/>
      <w:pgMar w:top="720" w:right="864" w:bottom="720" w:left="86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