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355"/>
          <w:sz w:val="44"/>
        </w:rPr>
        <w:t>TSR Interface &amp; Read/Write Analysis</w:t>
      </w:r>
    </w:p>
    <w:p>
      <w:pPr>
        <w:spacing w:after="160"/>
      </w:pPr>
      <w:r>
        <w:rPr>
          <w:b/>
          <w:color w:val="2E5A88"/>
          <w:sz w:val="25"/>
        </w:rPr>
        <w:t>Which components must read/write to each other — and the test-bench hardware each interface needs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592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115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Technical Safety Concept — 11-P-01467 (System Allocation Requirements), 180 pp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Parsed</w:t>
            </w:r>
          </w:p>
        </w:tc>
        <w:tc>
          <w:tcPr>
            <w:tcW w:type="dxa" w:w="11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225 requirements  ·  158 testable (checked by Test)  ·  58 review (not testable)  ·  9 unclassified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115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Only 'Testable, checked by Test' TSRs (the ones that become executable TCs) are analysed here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Method</w:t>
            </w:r>
          </w:p>
        </w:tc>
        <w:tc>
          <w:tcPr>
            <w:tcW w:type="dxa" w:w="11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Each TSR grouped by its allocation section (= target component); its Verification Criteria scanned for inject / read / physical-stimulus / timing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1152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alaa.said@brightskiesinc.com — FuSa Validation</w:t>
            </w:r>
          </w:p>
        </w:tc>
      </w:tr>
    </w:tbl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1.  Key finding — the access topology is a star centred on the SoC</w:t>
      </w:r>
    </w:p>
    <w:p>
      <w:pPr>
        <w:spacing w:after="60"/>
      </w:pPr>
      <w:r>
        <w:rPr>
          <w:b w:val="0"/>
          <w:i w:val="0"/>
          <w:sz w:val="20"/>
        </w:rPr>
        <w:t>Across all 158 testable TSRs, the actor is the SoC (SoC SW / SoC HW). There are no peer-to-peer safety interactions (e.g. Deserializer↔PHY). Every read/write relationship is SoC↔component. Therefore the test bench interfaces with the SoC and taps each SoC↔component bus — it never needs to sit between two peripherals.</w:t>
      </w:r>
    </w:p>
    <w:p>
      <w:pPr>
        <w:spacing w:after="60"/>
      </w:pPr>
      <w:r>
        <w:rPr>
          <w:b w:val="0"/>
          <w:i/>
          <w:sz w:val="18"/>
        </w:rPr>
        <w:t>“Inject” = the test must WRITE a fault value on that interface (needs an active device / debug write / physical stimulus). “Physical” = the fault is a real electrical stimulus (clock, supply, link, hang), not a register write. “Timed” = has a ms reaction budget to measure.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4752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Relationship  (SoC ↔ target)</w:t>
            </w:r>
          </w:p>
        </w:tc>
        <w:tc>
          <w:tcPr>
            <w:tcW w:type="dxa" w:w="1872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 testable TCs</w:t>
            </w:r>
          </w:p>
        </w:tc>
        <w:tc>
          <w:tcPr>
            <w:tcW w:type="dxa" w:w="216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Need WRITE / inject</w:t>
            </w:r>
          </w:p>
        </w:tc>
        <w:tc>
          <w:tcPr>
            <w:tcW w:type="dxa" w:w="1872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Need READ / sniff</w:t>
            </w:r>
          </w:p>
        </w:tc>
        <w:tc>
          <w:tcPr>
            <w:tcW w:type="dxa" w:w="2016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Physical stimulus</w:t>
            </w:r>
          </w:p>
        </w:tc>
        <w:tc>
          <w:tcPr>
            <w:tcW w:type="dxa" w:w="216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Timed (ms budget)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SoC-internal (CEHU/ECRU/IST/CKMON/PSMON)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475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PMIC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1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Deserializer (+ Serializer, Imager)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475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Ethernet PHY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01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DRAM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75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Flash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40"/>
      </w:pPr>
      <w:r>
        <w:rPr>
          <w:b w:val="0"/>
          <w:i/>
          <w:sz w:val="18"/>
        </w:rPr>
        <w:t>Read/sniff is required by every TC (all establish a baseline and read the reaction). Write/inject and physical-stimulus counts drive the specialised bench hardware.</w:t>
      </w:r>
    </w:p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2.  Read/Write relationship → interface → test-bench hardware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024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SoC ↔ target</w:t>
            </w:r>
          </w:p>
        </w:tc>
        <w:tc>
          <w:tcPr>
            <w:tcW w:type="dxa" w:w="3312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Interface (test point)</w:t>
            </w:r>
          </w:p>
        </w:tc>
        <w:tc>
          <w:tcPr>
            <w:tcW w:type="dxa" w:w="432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What the test must DO</w:t>
            </w:r>
          </w:p>
        </w:tc>
        <w:tc>
          <w:tcPr>
            <w:tcW w:type="dxa" w:w="360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Test-bench hardware needed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SoC-internal</w:t>
            </w:r>
          </w:p>
          <w:p>
            <w:pPr>
              <w:spacing w:after="20" w:before="0"/>
            </w:pPr>
            <w:r>
              <w:rPr>
                <w:b w:val="0"/>
                <w:sz w:val="16"/>
              </w:rPr>
              <w:t>(CEHU, ECRU, IST/BIST, clock &amp; power monitors)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internal registers (no external bus) + clock &amp; supply rails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 CEHU/ECRU/IST status; INJECT corrupted values into safety-error / BIST-status registers; for clock/power monitors apply real clock &amp; supply faults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JTAG/debug probe (Lauterbach TRACE32 / SEGGER J-Link) or SoC SW test hook to read+write internal regs; programmable clock source; programmable rail supplies</w:t>
            </w:r>
          </w:p>
        </w:tc>
      </w:tr>
      <w:tr>
        <w:tc>
          <w:tcPr>
            <w:tcW w:type="dxa" w:w="302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↔ PMIC</w:t>
            </w:r>
          </w:p>
        </w:tc>
        <w:tc>
          <w:tcPr>
            <w:tcW w:type="dxa" w:w="331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PMIC I²C/PMBus (TP507/TP508) + WDI (TP510/514) + power rails</w:t>
            </w:r>
          </w:p>
        </w:tc>
        <w:tc>
          <w:tcPr>
            <w:tcW w:type="dxa" w:w="43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 PMIC status; INJECT via I²C; manipulate Vin &amp; buck rails (UV/OV); drive/starve the watchdog (WDI); observe power-good / rail cut-off &amp; timing</w:t>
            </w:r>
          </w:p>
        </w:tc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Active I²C/PMBus device on PMIC bus; programmable supplies (Vin + bucks); GPIO/DAQ for WDI; scope/LA for rail cut-off timing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↔ Deserializer</w:t>
            </w:r>
          </w:p>
          <w:p>
            <w:pPr>
              <w:spacing w:after="20" w:before="0"/>
            </w:pPr>
            <w:r>
              <w:rPr>
                <w:b w:val="0"/>
                <w:sz w:val="16"/>
              </w:rPr>
              <w:t>(and via it → Serializer, Imager)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Primary I²C @0x50 (TP1211/TP1212); tunnel/pass-through to Ser (EXT11 0x383) &amp; Imager; ERRB/LOCK (TP1232/TP1215)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Read/write deser, serializer (tunnel) &amp; imager (pass-through) registers; INJECT I²C bit/CRC errors; coax &amp; supply faults; observe ERRB/LOCK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Active in-line I²C device (inject + CRC/msg-counter); coax fault switch + attenuator; programmable VDDIO/VTERM; ERRB/LOCK probes</w:t>
            </w:r>
          </w:p>
        </w:tc>
      </w:tr>
      <w:tr>
        <w:tc>
          <w:tcPr>
            <w:tcW w:type="dxa" w:w="302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↔ Ethernet PHY</w:t>
            </w:r>
          </w:p>
        </w:tc>
        <w:tc>
          <w:tcPr>
            <w:tcW w:type="dxa" w:w="331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MDIO (TP713/TP714) + INT_N (TP710) + RST_N (TP709)</w:t>
            </w:r>
          </w:p>
        </w:tc>
        <w:tc>
          <w:tcPr>
            <w:tcW w:type="dxa" w:w="43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Read/write PHY config regs via MDIO (config regs ARE writable); status/IRQ regs are RO/W1C → faults must be PHYSICAL (link, clock, supply); observe INT_N &amp; RST_N</w:t>
            </w:r>
          </w:p>
        </w:tc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MDIO master; 100BASE-T1 link partner + media-fault harness; 25 MHz clock stop; PHY supply control; INT_N/RST_N probes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↔ DRAM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DDR controller / DRAM (no external test point)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 ECC/error status; INJECT ECC errors via SoC controller; force functional-block hang for HW watchdog; measure detection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DDR ECC error-injection (via debug/SW); no external bus — driven through the SoC; timing capture</w:t>
            </w:r>
          </w:p>
        </w:tc>
      </w:tr>
      <w:tr>
        <w:tc>
          <w:tcPr>
            <w:tcW w:type="dxa" w:w="302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SoC ↔ Flash</w:t>
            </w:r>
          </w:p>
        </w:tc>
        <w:tc>
          <w:tcPr>
            <w:tcW w:type="dxa" w:w="3312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QSPI (TP1002–TP1008)</w:t>
            </w:r>
          </w:p>
        </w:tc>
        <w:tc>
          <w:tcPr>
            <w:tcW w:type="dxa" w:w="43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 back image &amp; compare CRC-32 (verification only — NO fault injection required on the flash bus)</w:t>
            </w:r>
          </w:p>
        </w:tc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QSPI sniffer (optional) + flash tool; no active injector needed</w:t>
            </w:r>
          </w:p>
        </w:tc>
      </w:tr>
    </w:tbl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3.  Where you need an ACTIVE (write/inject) device vs. read-only</w:t>
      </w:r>
    </w:p>
    <w:p>
      <w:pPr>
        <w:spacing w:after="60"/>
      </w:pPr>
      <w:r>
        <w:rPr>
          <w:b w:val="0"/>
          <w:i w:val="0"/>
          <w:sz w:val="20"/>
        </w:rPr>
        <w:t>Directly answering the bench question: an active injection device is mandatory only on the interfaces below; the rest are read/observe or physical-stimulus.</w:t>
      </w:r>
    </w:p>
    <w:p>
      <w:pPr>
        <w:pStyle w:val="ListBullet"/>
        <w:spacing w:after="40"/>
      </w:pPr>
      <w:r>
        <w:rPr>
          <w:sz w:val="19"/>
        </w:rPr>
        <w:t>Active in-line I²C device — on the PRIMARY I²C (Deserializer bus, TP1211/12): 7 inject TCs, plus CRC / message-counter error tests, plus reaching Serializer (tunnel) and Imager (pass-through).</w:t>
      </w:r>
    </w:p>
    <w:p>
      <w:pPr>
        <w:pStyle w:val="ListBullet"/>
        <w:spacing w:after="40"/>
      </w:pPr>
      <w:r>
        <w:rPr>
          <w:sz w:val="19"/>
        </w:rPr>
        <w:t>Active I²C / PMBus device — on the PMIC bus (TP507/08): 17 inject TCs.</w:t>
      </w:r>
    </w:p>
    <w:p>
      <w:pPr>
        <w:pStyle w:val="ListBullet"/>
        <w:spacing w:after="40"/>
      </w:pPr>
      <w:r>
        <w:rPr>
          <w:sz w:val="19"/>
        </w:rPr>
        <w:t>JTAG / debug write (or SoC SW hook) — for SoC-internal register injection (CEHU/ECRU/IST): 21 inject TCs. This is the 'active device' for everything inside the SoC — not a bus sniffer.</w:t>
      </w:r>
    </w:p>
    <w:p>
      <w:pPr>
        <w:pStyle w:val="ListBullet"/>
        <w:spacing w:after="40"/>
      </w:pPr>
      <w:r>
        <w:rPr>
          <w:sz w:val="19"/>
        </w:rPr>
        <w:t>MDIO master (write) — for PHY CONFIG registers (writable). But PHY fault STATUS cannot be injected by register write (RO/W1C) — those 13 'inject' TCs are PHYSICAL (link/clock/supply).</w:t>
      </w:r>
    </w:p>
    <w:p>
      <w:pPr>
        <w:pStyle w:val="ListBullet"/>
        <w:spacing w:after="40"/>
      </w:pPr>
      <w:r>
        <w:rPr>
          <w:sz w:val="19"/>
        </w:rPr>
        <w:t>No active bus device needed for Flash (read-only CRC check) or DRAM external bus (injection is internal to the SoC DDR controller).</w:t>
      </w:r>
    </w:p>
    <w:p>
      <w:pPr>
        <w:spacing w:after="60"/>
      </w:pPr>
      <w:r>
        <w:rPr>
          <w:b w:val="0"/>
          <w:i w:val="0"/>
          <w:sz w:val="19"/>
        </w:rPr>
        <w:t>Physical-stimulus rigs are additionally required: programmable supplies (PMIC 19, SoC-internal 10, PHY 8, deser 6), a clock-fault source (SoC clock monitors, PHY 25 MHz), a 100BASE-T1 link-fault harness (PHY), and a coax fault/attenuator (deserializer link).</w:t>
      </w:r>
    </w:p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4.  Shared reaction observables &amp; timing (needed by the timed TCs)</w:t>
      </w:r>
    </w:p>
    <w:p>
      <w:pPr>
        <w:pStyle w:val="ListBullet"/>
        <w:spacing w:after="40"/>
      </w:pPr>
      <w:r>
        <w:rPr>
          <w:sz w:val="19"/>
        </w:rPr>
        <w:t>SafeState (system): FAULT_CAM (TP403) / FAULT_SHUT (TP404) — the end reaction for most 'go to safe state within N ms' TSRs.</w:t>
      </w:r>
    </w:p>
    <w:p>
      <w:pPr>
        <w:pStyle w:val="ListBullet"/>
        <w:spacing w:after="40"/>
      </w:pPr>
      <w:r>
        <w:rPr>
          <w:sz w:val="19"/>
        </w:rPr>
        <w:t>SoC safety error pins / CEHU error propagation — for the SoC-internal safety-mechanism TSRs.</w:t>
      </w:r>
    </w:p>
    <w:p>
      <w:pPr>
        <w:pStyle w:val="ListBullet"/>
        <w:spacing w:after="40"/>
      </w:pPr>
      <w:r>
        <w:rPr>
          <w:sz w:val="19"/>
        </w:rPr>
        <w:t>Deserializer ERRB (TP1232) / LOCK (TP1215); PHY INT_N (TP710) / RST_N (TP709).</w:t>
      </w:r>
    </w:p>
    <w:p>
      <w:pPr>
        <w:pStyle w:val="ListBullet"/>
        <w:spacing w:after="40"/>
      </w:pPr>
      <w:r>
        <w:rPr>
          <w:sz w:val="19"/>
        </w:rPr>
        <w:t>All timed TCs (17 SoC-internal, 15 PMIC, 18 deser, 9 PHY, 4 DRAM) need synchronized capture: shared hardware trigger from the injector + reaction on one time base (per the Test-Environment spec).</w:t>
      </w:r>
    </w:p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5.  Traceability — testable TSR IDs per relationship</w:t>
      </w:r>
    </w:p>
    <w:p>
      <w:pPr>
        <w:spacing w:after="60"/>
      </w:pPr>
      <w:r>
        <w:rPr>
          <w:b/>
          <w:color w:val="2E5A88"/>
          <w:sz w:val="18"/>
        </w:rPr>
        <w:t xml:space="preserve">SoC-internal (CEHU/ECRU/IST/CKMON/PSMON)  (52 TCs):  </w:t>
      </w:r>
      <w:r>
        <w:rPr>
          <w:sz w:val="17"/>
        </w:rPr>
        <w:t>MVC-99664, MVC-99667, MVC-99668, MVC-99669, MVC-99671, MVC-99670, MVC-99673, MVC-99675, MVC-99674, MVC-99679, MVC-99678, MVC-99681, MVC-99680, MVC-99683, MVC-99684, MVC-99783, MVC-99784, MVC-99785, MVC-99786, MVC-99788, MVC-99789, MVC-99790, MVC-99791, MVC-99806, MVC-99805, MVC-99807, MVC-99809, MVC-99808, MVC-99810, MVC-99811, MVC-99812, MVC-99875, MVC-99874, MVC-99873, MVC-99872, MVC-100070, MVC-100073, MVC-100076, MVC-100075, MVC-100066, MVC-100068, MVC-100067, MVC-100755, MVC-100092, MVC-99800, MVC-100091, MVC-99795, MVC-99797, MVC-99799, MVC-100107, MVC-100098, MVC-100097</w:t>
      </w:r>
    </w:p>
    <w:p>
      <w:pPr>
        <w:spacing w:after="60"/>
      </w:pPr>
      <w:r>
        <w:rPr>
          <w:b/>
          <w:color w:val="2E5A88"/>
          <w:sz w:val="18"/>
        </w:rPr>
        <w:t xml:space="preserve">PMIC  (38 TCs):  </w:t>
      </w:r>
      <w:r>
        <w:rPr>
          <w:sz w:val="17"/>
        </w:rPr>
        <w:t>MVC-105396, MVC-99236, MVC-99238, MVC-105400, MVC-105401, MVC-99239, MVC-105402, MVC-99241, MVC-99243, MVC-107742, MVC-99237, MVC-99250, MVC-99249, MVC-99252, MVC-99251, MVC-99246, MVC-99245, MVC-99248, MVC-99315, MVC-99316, MVC-99320, MVC-99322, MVC-99321, MVC-99324, MVC-99323, MVC-99326, MVC-99325, MVC-99317, MVC-99319, MVC-108191, MVC-108193, MVC-108192, MVC-100138, MVC-100140, MVC-100139, MVC-100142, MVC-100144, MVC-100146</w:t>
      </w:r>
    </w:p>
    <w:p>
      <w:pPr>
        <w:spacing w:after="60"/>
      </w:pPr>
      <w:r>
        <w:rPr>
          <w:b/>
          <w:color w:val="2E5A88"/>
          <w:sz w:val="18"/>
        </w:rPr>
        <w:t xml:space="preserve">Deserializer (+ Serializer, Imager)  (29 TCs):  </w:t>
      </w:r>
      <w:r>
        <w:rPr>
          <w:sz w:val="17"/>
        </w:rPr>
        <w:t>MVC-100103, MVC-105968, MVC-105969, MVC-100121, MVC-100223, MVC-100222, MVC-106886, MVC-106887, MVC-100113, MVC-100112, MVC-100115, MVC-100114, MVC-100120, MVC-100220, MVC-100117, MVC-100116, MVC-100118, MVC-100127, MVC-100128, MVC-100214, MVC-100213, MVC-100218, MVC-100219, MVC-106124, MVC-106125, MVC-106126, MVC-106127, MVC-106128, MVC-106130</w:t>
      </w:r>
    </w:p>
    <w:p>
      <w:pPr>
        <w:spacing w:after="60"/>
      </w:pPr>
      <w:r>
        <w:rPr>
          <w:b/>
          <w:color w:val="2E5A88"/>
          <w:sz w:val="18"/>
        </w:rPr>
        <w:t xml:space="preserve">Ethernet PHY  (21 TCs):  </w:t>
      </w:r>
      <w:r>
        <w:rPr>
          <w:sz w:val="17"/>
        </w:rPr>
        <w:t>MVC-108301, MVC-99583, MVC-99298, MVC-99575, MVC-99577, MVC-99576, MVC-99579, MVC-99578, MVC-99580, MVC-99582, MVC-99581, MVC-99584, MVC-99600, MVC-99604, MVC-99603, MVC-99606, MVC-99605, MVC-99627, MVC-99626, MVC-99637, MVC-99636</w:t>
      </w:r>
    </w:p>
    <w:p>
      <w:pPr>
        <w:spacing w:after="60"/>
      </w:pPr>
      <w:r>
        <w:rPr>
          <w:b/>
          <w:color w:val="2E5A88"/>
          <w:sz w:val="18"/>
        </w:rPr>
        <w:t xml:space="preserve">DRAM  (14 TCs):  </w:t>
      </w:r>
      <w:r>
        <w:rPr>
          <w:sz w:val="17"/>
        </w:rPr>
        <w:t>MVC-99256, MVC-99143, MVC-99144, MVC-99257, MVC-99260, MVC-99258, MVC-99259, MVC-99151, MVC-99152, MVC-99153, MVC-99158, MVC-99159, MVC-99205, MVC-99206</w:t>
      </w:r>
    </w:p>
    <w:p>
      <w:pPr>
        <w:spacing w:after="60"/>
      </w:pPr>
      <w:r>
        <w:rPr>
          <w:b/>
          <w:color w:val="2E5A88"/>
          <w:sz w:val="18"/>
        </w:rPr>
        <w:t xml:space="preserve">Flash  (4 TCs):  </w:t>
      </w:r>
      <w:r>
        <w:rPr>
          <w:sz w:val="17"/>
        </w:rPr>
        <w:t>MVC-99213, MVC-99214, MVC-99216, MVC-99218</w:t>
      </w:r>
    </w:p>
    <w:p>
      <w:pPr>
        <w:spacing w:after="8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/>
          <w:sz w:val="18"/>
        </w:rPr>
        <w:t>Note: section→component grouping follows the TSR document's own allocation chapters. A few TSRs in the Deserializer chapter actually target the Serializer (tunnel, e.g. EXT11 0x383) or Imager (pass-through) — reached over the same SoC↔Deserializer I²C path, so they share its bench hardware.</w:t>
      </w:r>
    </w:p>
    <w:p>
      <w:pPr>
        <w:spacing w:before="200" w:after="80"/>
        <w:pBdr>
          <w:bottom w:val="single" w:sz="6" w:space="2" w:color="2E5A88"/>
        </w:pBdr>
      </w:pPr>
      <w:r>
        <w:rPr>
          <w:b/>
          <w:color w:val="1F3355"/>
          <w:sz w:val="28"/>
        </w:rPr>
        <w:t>6.  Hardware Resources Needed  (test-bench bill of materials)</w:t>
      </w:r>
    </w:p>
    <w:p>
      <w:pPr>
        <w:spacing w:after="60"/>
      </w:pPr>
      <w:r>
        <w:rPr>
          <w:b w:val="0"/>
          <w:i w:val="0"/>
          <w:sz w:val="20"/>
        </w:rPr>
        <w:t>Consolidated from the read/write + physical-stimulus analysis above. Part numbers are REPRESENTATIVE examples to size and budget the bench — substitute your lab's equivalent. ‘Active’ = writes/injects on a bus; ‘Capture’ = observe + measure timing; ‘Stimulus’ = physical fault.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360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Resource  (role)</w:t>
            </w:r>
          </w:p>
        </w:tc>
        <w:tc>
          <w:tcPr>
            <w:tcW w:type="dxa" w:w="7200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Description — what it enables</w:t>
            </w:r>
          </w:p>
        </w:tc>
        <w:tc>
          <w:tcPr>
            <w:tcW w:type="dxa" w:w="3456"/>
            <w:shd w:val="clear" w:color="auto" w:fill="1F33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Sample part number (representative)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Logic analyzer / MSO (Capture)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Synchronized capture of the injection trigger + all reactions (ERRB, LOCK, INT_N, RST_N, PHY-inactive, PMIC_ISP_RST_N) with I²C/MDIO decode; measures the 10/50/200/300/350 ms budgets on one time base.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Saleae Logic Pro 16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Oscilloscope ≥200 MHz (Capture)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Analog cross-check of fast edges, rail cut-off, ALERT#/PG transitions and glitches.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Tektronix MSO44  (or Keysight DSOX3024T)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Active I²C host adapter (Active)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Read/write registers on the primary I²C (deser @0x50, +tunnel Ser, +pass-through Imager) and the PMIC I²C @0x03; baseline config &amp; read-back.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Total Phase Aardvark I2C/SPI  (P/N TP240141)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In-line I²C fault injector (Active)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Man-in-the-middle that corrupts a data/CRC byte or drops/duplicates a message for the CRC &amp; message-counter TCs (deser 7 inj, PMIC 17 inj).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FPGA: Digilent Arty A7-100T  (or Total Phase Promira Serial Platform)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MDIO (Clause-45) master (Active)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Read/write PHY MMD registers (config-enable, config regs). PHY status/IRQ regs are RO/W1C → not injectable here.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Total Phase Promira + MDIO app  (or FPGA-based MDIO)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JTAG / debug probe (Active)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Read/write SoC-internal safety registers (CEHU, ECRU, IST/BIST) and INJECT corrupted values; halt/resume for the 21 SoC-internal inject TCs.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Lauterbach µTrace for Cortex-R  (or SEGGER J-Link PRO)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Programmable supply / SMU, multi-rail (Stimulus)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Command UV/OV sag &amp; overshoot on VDDIO/VTERM/VREGA/Vin/PMIC bucks; measure rail cut-off timing (PMIC 19 phys, SoC 10, PHY 8, deser 6).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Rohde &amp; Schwarz NGU401  (or Keysight N6705C + SMU)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Bench multi-output supply (Support)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Interposer / auxiliary rail power.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Keysight E36313A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Programmable RF step attenuator (Stimulus)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Raise link BER for the GMSL serial-link PRBS / BIST TCs.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Mini-Circuits RCDAT-6000-90 (USB, DC–6 GHz)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Bias-tee (Support)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Attenuate/inject on the coax RF while preserving Power-over-Coax DC.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Mini-Circuits ZFBT-6GW+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Coax fault-switch / relay matrix (Stimulus)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Short-to-battery / short-to-GND / line-open on the GMSL coax; sensed by deser LMN0/LMN1.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Pickering PXI 40-190  (or Coto 9007-05-00 reed relays)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USB relay board (Support)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Software-drive the coax fault relays and other switches.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Numato 8-Channel USB Relay Module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USB-GPIO / DAQ (Support)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Drive DES_EN / XRES / PHY RST_N / PMIC WDI; read discrete lines; emit the shared TRIG.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NI USB-6501  (or Numato 16-ch USB GPIO)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Programmable clock source (Stimulus)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Stop / perturb the 24 MHz SoC CLKIN and PHY 25 MHz for clock-monitor &amp; REFCLK TCs.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Silicon Labs Si5341-EVB  (or Keysight 33500B)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Thermal forcing system (Stimulus)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Drive junction temperature (–40…+125 °C) for temperature-sensing / TEMP_WARN TSRs.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inTEST ThermoStream ECO-560  (or Thermonics T-2500SE)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100BASE-T1 link partner + media-fault (Stimulus)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Establish then break/disturb the PHY link (link/training/polarity faults) and observe Ethernet-inactive SafeState.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Technica Engineering 100BASE-T1 Media Converter + break-out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GMSL2 remote end / camera head (Support)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Terminate the coax for tunnel, pass-through and imager-readback TCs.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SOW1 camera head  (or ADI MAX96717 + MAX96714 eval kits)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Signal-access interposer / break-out (Support)</w:t>
            </w:r>
          </w:p>
        </w:tc>
        <w:tc>
          <w:tcPr>
            <w:tcW w:type="dxa" w:w="720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Cut-jumpers on primary I²C, rails and coax so injectors insert and rails isolate to one device.</w:t>
            </w:r>
          </w:p>
        </w:tc>
        <w:tc>
          <w:tcPr>
            <w:tcW w:type="dxa" w:w="3456"/>
            <w:shd w:val="clear" w:color="auto" w:fill="F2F5FA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Custom (in-house PCB)</w:t>
            </w:r>
          </w:p>
        </w:tc>
      </w:tr>
    </w:tbl>
    <w:p>
      <w:pPr>
        <w:spacing w:after="40"/>
      </w:pPr>
      <w:r>
        <w:rPr>
          <w:b w:val="0"/>
          <w:i/>
          <w:sz w:val="18"/>
        </w:rPr>
        <w:t>Roles: Active = mandatory write/inject device; Capture = observe + timing; Stimulus = physical fault; Support = infrastructure. Minimum set to start the majority of fail-path TCs: logic analyzer, active I²C host, in-line I²C injector, JTAG probe, one multi-rail programmable supply, and the coax fault-switch — see §3.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