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355"/>
          <w:sz w:val="44"/>
        </w:rPr>
        <w:t>FuSa Validation — Test Environment Specification</w:t>
      </w:r>
    </w:p>
    <w:p>
      <w:pPr>
        <w:spacing w:after="160"/>
      </w:pPr>
      <w:r>
        <w:rPr>
          <w:b/>
          <w:color w:val="2E5A88"/>
          <w:sz w:val="26"/>
        </w:rPr>
        <w:t>Test-bench instrumentation, fault-injection capability, and timing-measurement method</w:t>
      </w:r>
    </w:p>
    <w:tbl>
      <w:tblPr>
        <w:tblStyle w:val="TableGrid"/>
        <w:tblW w:type="auto" w:w="0"/>
        <w:jc w:val="center"/>
        <w:tblLayout w:type="fixed"/>
        <w:tblLook w:firstColumn="1" w:firstRow="1" w:lastColumn="0" w:lastRow="0" w:noHBand="0" w:noVBand="1" w:val="04A0"/>
      </w:tblPr>
      <w:tblGrid>
        <w:gridCol w:w="7056"/>
        <w:gridCol w:w="7056"/>
      </w:tblGrid>
      <w:tr>
        <w:tc>
          <w:tcPr>
            <w:tcW w:type="dxa" w:w="3312"/>
            <w:shd w:val="clear" w:color="auto" w:fill="2E5A88"/>
          </w:tcPr>
          <w:p>
            <w:pPr>
              <w:spacing w:after="20" w:before="20"/>
            </w:pPr>
            <w:r/>
            <w:r>
              <w:rPr>
                <w:b/>
                <w:color w:val="FFFFFF"/>
                <w:sz w:val="18"/>
              </w:rPr>
              <w:t>Field</w:t>
            </w:r>
          </w:p>
        </w:tc>
        <w:tc>
          <w:tcPr>
            <w:tcW w:type="dxa" w:w="10800"/>
            <w:shd w:val="clear" w:color="auto" w:fill="2E5A88"/>
          </w:tcPr>
          <w:p>
            <w:pPr>
              <w:spacing w:after="20" w:before="20"/>
            </w:pPr>
            <w:r/>
            <w:r>
              <w:rPr>
                <w:b/>
                <w:color w:val="FFFFFF"/>
                <w:sz w:val="18"/>
              </w:rPr>
              <w:t>Value</w:t>
            </w:r>
          </w:p>
        </w:tc>
      </w:tr>
      <w:tr>
        <w:tc>
          <w:tcPr>
            <w:tcW w:type="dxa" w:w="3312"/>
          </w:tcPr>
          <w:p>
            <w:pPr>
              <w:spacing w:after="20" w:before="20"/>
            </w:pPr>
            <w:r/>
            <w:r>
              <w:rPr>
                <w:b w:val="0"/>
                <w:sz w:val="18"/>
              </w:rPr>
              <w:t>Board / DUT</w:t>
            </w:r>
          </w:p>
        </w:tc>
        <w:tc>
          <w:tcPr>
            <w:tcW w:type="dxa" w:w="10800"/>
          </w:tcPr>
          <w:p>
            <w:pPr>
              <w:spacing w:after="20" w:before="20"/>
            </w:pPr>
            <w:r/>
            <w:r>
              <w:rPr>
                <w:b w:val="0"/>
                <w:sz w:val="18"/>
              </w:rPr>
              <w:t>MVCU01 — Option I (BOM02I), “SOW2 Rear and Trailer Camera 02 [100Base-T1 STD]”, drawing 11-E-01405</w:t>
            </w:r>
          </w:p>
        </w:tc>
      </w:tr>
      <w:tr>
        <w:tc>
          <w:tcPr>
            <w:tcW w:type="dxa" w:w="3312"/>
            <w:shd w:val="clear" w:color="auto" w:fill="F2F5FA"/>
          </w:tcPr>
          <w:p>
            <w:pPr>
              <w:spacing w:after="20" w:before="20"/>
            </w:pPr>
            <w:r/>
            <w:r>
              <w:rPr>
                <w:b w:val="0"/>
                <w:sz w:val="18"/>
              </w:rPr>
              <w:t>Components in scope</w:t>
            </w:r>
          </w:p>
        </w:tc>
        <w:tc>
          <w:tcPr>
            <w:tcW w:type="dxa" w:w="10800"/>
            <w:shd w:val="clear" w:color="auto" w:fill="F2F5FA"/>
          </w:tcPr>
          <w:p>
            <w:pPr>
              <w:spacing w:after="20" w:before="20"/>
            </w:pPr>
            <w:r/>
            <w:r>
              <w:rPr>
                <w:b w:val="0"/>
                <w:sz w:val="18"/>
              </w:rPr>
              <w:t>Deserializer MAX96714F (U600, Sheet 6); Ethernet PHY TJA1104A (U700, Sheet 7); remote Serializer MAX96717 + Imager S5K3B6SA (camera head)</w:t>
            </w:r>
          </w:p>
        </w:tc>
      </w:tr>
      <w:tr>
        <w:tc>
          <w:tcPr>
            <w:tcW w:type="dxa" w:w="3312"/>
          </w:tcPr>
          <w:p>
            <w:pPr>
              <w:spacing w:after="20" w:before="20"/>
            </w:pPr>
            <w:r/>
            <w:r>
              <w:rPr>
                <w:b w:val="0"/>
                <w:sz w:val="18"/>
              </w:rPr>
              <w:t>Purpose</w:t>
            </w:r>
          </w:p>
        </w:tc>
        <w:tc>
          <w:tcPr>
            <w:tcW w:type="dxa" w:w="10800"/>
          </w:tcPr>
          <w:p>
            <w:pPr>
              <w:spacing w:after="20" w:before="20"/>
            </w:pPr>
            <w:r/>
            <w:r>
              <w:rPr>
                <w:b w:val="0"/>
                <w:sz w:val="18"/>
              </w:rPr>
              <w:t>Define the equipment, fault-injection means, probe points and timing-measurement method needed to execute the FuSa test cases</w:t>
            </w:r>
          </w:p>
        </w:tc>
      </w:tr>
      <w:tr>
        <w:tc>
          <w:tcPr>
            <w:tcW w:type="dxa" w:w="3312"/>
            <w:shd w:val="clear" w:color="auto" w:fill="F2F5FA"/>
          </w:tcPr>
          <w:p>
            <w:pPr>
              <w:spacing w:after="20" w:before="20"/>
            </w:pPr>
            <w:r/>
            <w:r>
              <w:rPr>
                <w:b w:val="0"/>
                <w:sz w:val="18"/>
              </w:rPr>
              <w:t>Companion docs</w:t>
            </w:r>
          </w:p>
        </w:tc>
        <w:tc>
          <w:tcPr>
            <w:tcW w:type="dxa" w:w="10800"/>
            <w:shd w:val="clear" w:color="auto" w:fill="F2F5FA"/>
          </w:tcPr>
          <w:p>
            <w:pPr>
              <w:spacing w:after="20" w:before="20"/>
            </w:pPr>
            <w:r/>
            <w:r>
              <w:rPr>
                <w:b w:val="0"/>
                <w:sz w:val="18"/>
              </w:rPr>
              <w:t>MAX96714_FuSa_TestAccess_and_Register_Reference.docx; component datasheets; schematic Sheet 6 / 7 / 4</w:t>
            </w:r>
          </w:p>
        </w:tc>
      </w:tr>
      <w:tr>
        <w:tc>
          <w:tcPr>
            <w:tcW w:type="dxa" w:w="3312"/>
          </w:tcPr>
          <w:p>
            <w:pPr>
              <w:spacing w:after="20" w:before="20"/>
            </w:pPr>
            <w:r/>
            <w:r>
              <w:rPr>
                <w:b w:val="0"/>
                <w:sz w:val="18"/>
              </w:rPr>
              <w:t>Prepared for</w:t>
            </w:r>
          </w:p>
        </w:tc>
        <w:tc>
          <w:tcPr>
            <w:tcW w:type="dxa" w:w="10800"/>
          </w:tcPr>
          <w:p>
            <w:pPr>
              <w:spacing w:after="20" w:before="20"/>
            </w:pPr>
            <w:r/>
            <w:r>
              <w:rPr>
                <w:b w:val="0"/>
                <w:sz w:val="18"/>
              </w:rPr>
              <w:t>alaa.said@brightskiesinc.com — FuSa Validation</w:t>
            </w:r>
          </w:p>
        </w:tc>
      </w:tr>
      <w:tr>
        <w:tc>
          <w:tcPr>
            <w:tcW w:type="dxa" w:w="3312"/>
            <w:shd w:val="clear" w:color="auto" w:fill="F2F5FA"/>
          </w:tcPr>
          <w:p>
            <w:pPr>
              <w:spacing w:after="20" w:before="20"/>
            </w:pPr>
            <w:r/>
            <w:r>
              <w:rPr>
                <w:b w:val="0"/>
                <w:sz w:val="18"/>
              </w:rPr>
              <w:t>Status</w:t>
            </w:r>
          </w:p>
        </w:tc>
        <w:tc>
          <w:tcPr>
            <w:tcW w:type="dxa" w:w="10800"/>
            <w:shd w:val="clear" w:color="auto" w:fill="F2F5FA"/>
          </w:tcPr>
          <w:p>
            <w:pPr>
              <w:spacing w:after="20" w:before="20"/>
            </w:pPr>
            <w:r/>
            <w:r>
              <w:rPr>
                <w:b w:val="0"/>
                <w:sz w:val="18"/>
              </w:rPr>
              <w:t>Working spec — resolve Open Dependencies (§11) before bench freeze</w:t>
            </w:r>
          </w:p>
        </w:tc>
      </w:tr>
    </w:tbl>
    <w:p>
      <w:pPr>
        <w:spacing w:after="80"/>
      </w:pPr>
      <w:r>
        <w:rPr>
          <w:b w:val="0"/>
          <w:i w:val="0"/>
          <w:sz w:val="20"/>
        </w:rPr>
      </w:r>
    </w:p>
    <w:p>
      <w:r>
        <w:rPr>
          <w:b/>
          <w:color w:val="1F3355"/>
          <w:sz w:val="19"/>
        </w:rPr>
        <w:t xml:space="preserve">Guiding principle:  </w:t>
      </w:r>
      <w:r>
        <w:rPr>
          <w:i/>
          <w:sz w:val="19"/>
        </w:rPr>
        <w:t>Every timed requirement is verified by capturing the fault-injection instant (t0) and the DUT reaction on ONE synchronized time base and measuring Δt. Because most PHY/deserializer status bits are read-only or write-1-to-clear, faults must be injected PHYSICALLY, not by register writes — the bench is built around that fact.</w:t>
      </w:r>
    </w:p>
    <w:p>
      <w:pPr>
        <w:spacing w:before="200" w:after="80"/>
        <w:pBdr>
          <w:bottom w:val="single" w:sz="6" w:space="2" w:color="2E5A88"/>
        </w:pBdr>
      </w:pPr>
      <w:r>
        <w:rPr>
          <w:b/>
          <w:color w:val="1F3355"/>
          <w:sz w:val="28"/>
        </w:rPr>
        <w:t>1.  Purpose &amp; Scope</w:t>
      </w:r>
    </w:p>
    <w:p>
      <w:pPr>
        <w:spacing w:after="60"/>
      </w:pPr>
      <w:r>
        <w:rPr>
          <w:b w:val="0"/>
          <w:i w:val="0"/>
          <w:sz w:val="20"/>
        </w:rPr>
        <w:t>This document specifies the test environment required to execute the functional-safety test cases for the MVCU01 board. It answers three questions for the bench builder: (a) what instruments/devices are needed, (b) how each fault is injected and where, and (c) how the millisecond reaction budgets (10 / 50 / 200 / 300 / 350 ms) are measured with traceable accuracy.</w:t>
      </w:r>
    </w:p>
    <w:p>
      <w:pPr>
        <w:spacing w:before="200" w:after="80"/>
        <w:pBdr>
          <w:bottom w:val="single" w:sz="6" w:space="2" w:color="2E5A88"/>
        </w:pBdr>
      </w:pPr>
      <w:r>
        <w:rPr>
          <w:b/>
          <w:color w:val="1F3355"/>
          <w:sz w:val="28"/>
        </w:rPr>
        <w:t>2.  Why Physical Fault Injection (not register writes)</w:t>
      </w:r>
    </w:p>
    <w:p>
      <w:pPr>
        <w:spacing w:after="60"/>
      </w:pPr>
      <w:r>
        <w:rPr>
          <w:b w:val="0"/>
          <w:i w:val="0"/>
          <w:sz w:val="20"/>
        </w:rPr>
        <w:t>Analysis of the deserializer and PHY register maps shows the diagnostic STATUS/SOURCE bits cannot be used to create a fault:</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c>
          <w:tcPr>
            <w:tcW w:type="dxa" w:w="5184"/>
            <w:shd w:val="clear" w:color="auto" w:fill="1F3355"/>
          </w:tcPr>
          <w:p>
            <w:pPr>
              <w:spacing w:after="20" w:before="20"/>
            </w:pPr>
            <w:r/>
            <w:r>
              <w:rPr>
                <w:b/>
                <w:color w:val="FFFFFF"/>
                <w:sz w:val="18"/>
              </w:rPr>
              <w:t>Register (example)</w:t>
            </w:r>
          </w:p>
        </w:tc>
        <w:tc>
          <w:tcPr>
            <w:tcW w:type="dxa" w:w="1296"/>
            <w:shd w:val="clear" w:color="auto" w:fill="1F3355"/>
          </w:tcPr>
          <w:p>
            <w:pPr>
              <w:spacing w:after="20" w:before="20"/>
            </w:pPr>
            <w:r/>
            <w:r>
              <w:rPr>
                <w:b/>
                <w:color w:val="FFFFFF"/>
                <w:sz w:val="18"/>
              </w:rPr>
              <w:t>Addr</w:t>
            </w:r>
          </w:p>
        </w:tc>
        <w:tc>
          <w:tcPr>
            <w:tcW w:type="dxa" w:w="4320"/>
            <w:shd w:val="clear" w:color="auto" w:fill="1F3355"/>
          </w:tcPr>
          <w:p>
            <w:pPr>
              <w:spacing w:after="20" w:before="20"/>
            </w:pPr>
            <w:r/>
            <w:r>
              <w:rPr>
                <w:b/>
                <w:color w:val="FFFFFF"/>
                <w:sz w:val="18"/>
              </w:rPr>
              <w:t>Access as documented</w:t>
            </w:r>
          </w:p>
        </w:tc>
        <w:tc>
          <w:tcPr>
            <w:tcW w:type="dxa" w:w="3312"/>
            <w:shd w:val="clear" w:color="auto" w:fill="1F3355"/>
          </w:tcPr>
          <w:p>
            <w:pPr>
              <w:spacing w:after="20" w:before="20"/>
            </w:pPr>
            <w:r/>
            <w:r>
              <w:rPr>
                <w:b/>
                <w:color w:val="FFFFFF"/>
                <w:sz w:val="18"/>
              </w:rPr>
              <w:t>Consequence for testing</w:t>
            </w:r>
          </w:p>
        </w:tc>
      </w:tr>
      <w:tr>
        <w:tc>
          <w:tcPr>
            <w:tcW w:type="dxa" w:w="5184"/>
          </w:tcPr>
          <w:p>
            <w:pPr>
              <w:spacing w:after="20" w:before="20"/>
            </w:pPr>
            <w:r/>
            <w:r>
              <w:rPr>
                <w:b w:val="0"/>
                <w:sz w:val="17"/>
              </w:rPr>
              <w:t>TJA1104 EPHY_FUNCTIONAL_IRQ_SOURCES</w:t>
            </w:r>
          </w:p>
        </w:tc>
        <w:tc>
          <w:tcPr>
            <w:tcW w:type="dxa" w:w="1296"/>
          </w:tcPr>
          <w:p>
            <w:pPr>
              <w:spacing w:after="20" w:before="20"/>
            </w:pPr>
            <w:r>
              <w:rPr>
                <w:rFonts w:ascii="Consolas" w:hAnsi="Consolas"/>
              </w:rPr>
            </w:r>
            <w:r>
              <w:rPr>
                <w:rFonts w:ascii="Consolas" w:hAnsi="Consolas"/>
                <w:b w:val="0"/>
                <w:sz w:val="17"/>
              </w:rPr>
              <w:t>80A0h</w:t>
            </w:r>
          </w:p>
        </w:tc>
        <w:tc>
          <w:tcPr>
            <w:tcW w:type="dxa" w:w="4320"/>
          </w:tcPr>
          <w:p>
            <w:pPr>
              <w:spacing w:after="20" w:before="20"/>
            </w:pPr>
            <w:r/>
            <w:r>
              <w:rPr>
                <w:b w:val="0"/>
                <w:sz w:val="17"/>
              </w:rPr>
              <w:t>“R/W” but Write-1-to-Clear, latched-high</w:t>
            </w:r>
          </w:p>
        </w:tc>
        <w:tc>
          <w:tcPr>
            <w:tcW w:type="dxa" w:w="3312"/>
          </w:tcPr>
          <w:p>
            <w:pPr>
              <w:spacing w:after="20" w:before="20"/>
            </w:pPr>
            <w:r/>
            <w:r>
              <w:rPr>
                <w:b w:val="0"/>
                <w:sz w:val="17"/>
              </w:rPr>
              <w:t>Writing clears the event; HW sets it. Cannot inject by write.</w:t>
            </w:r>
          </w:p>
        </w:tc>
      </w:tr>
      <w:tr>
        <w:tc>
          <w:tcPr>
            <w:tcW w:type="dxa" w:w="5184"/>
            <w:shd w:val="clear" w:color="auto" w:fill="F2F5FA"/>
          </w:tcPr>
          <w:p>
            <w:pPr>
              <w:spacing w:after="20" w:before="20"/>
            </w:pPr>
            <w:r/>
            <w:r>
              <w:rPr>
                <w:b w:val="0"/>
                <w:sz w:val="17"/>
              </w:rPr>
              <w:t>TJA1104 OP_CONDITIONS_IRQ_SOURCES</w:t>
            </w:r>
          </w:p>
        </w:tc>
        <w:tc>
          <w:tcPr>
            <w:tcW w:type="dxa" w:w="1296"/>
            <w:shd w:val="clear" w:color="auto" w:fill="F2F5FA"/>
          </w:tcPr>
          <w:p>
            <w:pPr>
              <w:spacing w:after="20" w:before="20"/>
            </w:pPr>
            <w:r>
              <w:rPr>
                <w:rFonts w:ascii="Consolas" w:hAnsi="Consolas"/>
              </w:rPr>
            </w:r>
            <w:r>
              <w:rPr>
                <w:rFonts w:ascii="Consolas" w:hAnsi="Consolas"/>
                <w:b w:val="0"/>
                <w:sz w:val="17"/>
              </w:rPr>
              <w:t>90h</w:t>
            </w:r>
          </w:p>
        </w:tc>
        <w:tc>
          <w:tcPr>
            <w:tcW w:type="dxa" w:w="4320"/>
            <w:shd w:val="clear" w:color="auto" w:fill="F2F5FA"/>
          </w:tcPr>
          <w:p>
            <w:pPr>
              <w:spacing w:after="20" w:before="20"/>
            </w:pPr>
            <w:r/>
            <w:r>
              <w:rPr>
                <w:b w:val="0"/>
                <w:sz w:val="17"/>
              </w:rPr>
              <w:t>“R/W” but Write-1-to-Clear, latched</w:t>
            </w:r>
          </w:p>
        </w:tc>
        <w:tc>
          <w:tcPr>
            <w:tcW w:type="dxa" w:w="3312"/>
            <w:shd w:val="clear" w:color="auto" w:fill="F2F5FA"/>
          </w:tcPr>
          <w:p>
            <w:pPr>
              <w:spacing w:after="20" w:before="20"/>
            </w:pPr>
            <w:r/>
            <w:r>
              <w:rPr>
                <w:b w:val="0"/>
                <w:sz w:val="17"/>
              </w:rPr>
              <w:t>Same — clear-only.</w:t>
            </w:r>
          </w:p>
        </w:tc>
      </w:tr>
      <w:tr>
        <w:tc>
          <w:tcPr>
            <w:tcW w:type="dxa" w:w="5184"/>
          </w:tcPr>
          <w:p>
            <w:pPr>
              <w:spacing w:after="20" w:before="20"/>
            </w:pPr>
            <w:r/>
            <w:r>
              <w:rPr>
                <w:b w:val="0"/>
                <w:sz w:val="17"/>
              </w:rPr>
              <w:t>TJA1104 ALWAYS_ACCESSIBLE::REFCLK_WARN</w:t>
            </w:r>
          </w:p>
        </w:tc>
        <w:tc>
          <w:tcPr>
            <w:tcW w:type="dxa" w:w="1296"/>
          </w:tcPr>
          <w:p>
            <w:pPr>
              <w:spacing w:after="20" w:before="20"/>
            </w:pPr>
            <w:r>
              <w:rPr>
                <w:rFonts w:ascii="Consolas" w:hAnsi="Consolas"/>
              </w:rPr>
            </w:r>
            <w:r>
              <w:rPr>
                <w:rFonts w:ascii="Consolas" w:hAnsi="Consolas"/>
                <w:b w:val="0"/>
                <w:sz w:val="17"/>
              </w:rPr>
              <w:t>801Fh b5</w:t>
            </w:r>
          </w:p>
        </w:tc>
        <w:tc>
          <w:tcPr>
            <w:tcW w:type="dxa" w:w="4320"/>
          </w:tcPr>
          <w:p>
            <w:pPr>
              <w:spacing w:after="20" w:before="20"/>
            </w:pPr>
            <w:r/>
            <w:r>
              <w:rPr>
                <w:b w:val="0"/>
                <w:sz w:val="17"/>
              </w:rPr>
              <w:t>R (read-only)</w:t>
            </w:r>
          </w:p>
        </w:tc>
        <w:tc>
          <w:tcPr>
            <w:tcW w:type="dxa" w:w="3312"/>
          </w:tcPr>
          <w:p>
            <w:pPr>
              <w:spacing w:after="20" w:before="20"/>
            </w:pPr>
            <w:r/>
            <w:r>
              <w:rPr>
                <w:b w:val="0"/>
                <w:sz w:val="17"/>
              </w:rPr>
              <w:t>Cannot write at all; reflects OSC_WARN.</w:t>
            </w:r>
          </w:p>
        </w:tc>
      </w:tr>
      <w:tr>
        <w:tc>
          <w:tcPr>
            <w:tcW w:type="dxa" w:w="5184"/>
            <w:shd w:val="clear" w:color="auto" w:fill="F2F5FA"/>
          </w:tcPr>
          <w:p>
            <w:pPr>
              <w:spacing w:after="20" w:before="20"/>
            </w:pPr>
            <w:r/>
            <w:r>
              <w:rPr>
                <w:b w:val="0"/>
                <w:sz w:val="17"/>
              </w:rPr>
              <w:t>TJA1104 DEVICE_STATUS::FUSA_STATUS</w:t>
            </w:r>
          </w:p>
        </w:tc>
        <w:tc>
          <w:tcPr>
            <w:tcW w:type="dxa" w:w="1296"/>
            <w:shd w:val="clear" w:color="auto" w:fill="F2F5FA"/>
          </w:tcPr>
          <w:p>
            <w:pPr>
              <w:spacing w:after="20" w:before="20"/>
            </w:pPr>
            <w:r>
              <w:rPr>
                <w:rFonts w:ascii="Consolas" w:hAnsi="Consolas"/>
              </w:rPr>
            </w:r>
            <w:r>
              <w:rPr>
                <w:rFonts w:ascii="Consolas" w:hAnsi="Consolas"/>
                <w:b w:val="0"/>
                <w:sz w:val="17"/>
              </w:rPr>
              <w:t>42h b15</w:t>
            </w:r>
          </w:p>
        </w:tc>
        <w:tc>
          <w:tcPr>
            <w:tcW w:type="dxa" w:w="4320"/>
            <w:shd w:val="clear" w:color="auto" w:fill="F2F5FA"/>
          </w:tcPr>
          <w:p>
            <w:pPr>
              <w:spacing w:after="20" w:before="20"/>
            </w:pPr>
            <w:r/>
            <w:r>
              <w:rPr>
                <w:b w:val="0"/>
                <w:sz w:val="17"/>
              </w:rPr>
              <w:t>R (read-only)</w:t>
            </w:r>
          </w:p>
        </w:tc>
        <w:tc>
          <w:tcPr>
            <w:tcW w:type="dxa" w:w="3312"/>
            <w:shd w:val="clear" w:color="auto" w:fill="F2F5FA"/>
          </w:tcPr>
          <w:p>
            <w:pPr>
              <w:spacing w:after="20" w:before="20"/>
            </w:pPr>
            <w:r/>
            <w:r>
              <w:rPr>
                <w:b w:val="0"/>
                <w:sz w:val="17"/>
              </w:rPr>
              <w:t>BIST result; cannot be forced by write.</w:t>
            </w:r>
          </w:p>
        </w:tc>
      </w:tr>
      <w:tr>
        <w:tc>
          <w:tcPr>
            <w:tcW w:type="dxa" w:w="5184"/>
          </w:tcPr>
          <w:p>
            <w:pPr>
              <w:spacing w:after="20" w:before="20"/>
            </w:pPr>
            <w:r/>
            <w:r>
              <w:rPr>
                <w:b w:val="0"/>
                <w:sz w:val="17"/>
              </w:rPr>
              <w:t>MAX96714 CTRL3 (LOCKED/ERROR/CMU)</w:t>
            </w:r>
          </w:p>
        </w:tc>
        <w:tc>
          <w:tcPr>
            <w:tcW w:type="dxa" w:w="1296"/>
          </w:tcPr>
          <w:p>
            <w:pPr>
              <w:spacing w:after="20" w:before="20"/>
            </w:pPr>
            <w:r>
              <w:rPr>
                <w:rFonts w:ascii="Consolas" w:hAnsi="Consolas"/>
              </w:rPr>
            </w:r>
            <w:r>
              <w:rPr>
                <w:rFonts w:ascii="Consolas" w:hAnsi="Consolas"/>
                <w:b w:val="0"/>
                <w:sz w:val="17"/>
              </w:rPr>
              <w:t>0x13</w:t>
            </w:r>
          </w:p>
        </w:tc>
        <w:tc>
          <w:tcPr>
            <w:tcW w:type="dxa" w:w="4320"/>
          </w:tcPr>
          <w:p>
            <w:pPr>
              <w:spacing w:after="20" w:before="20"/>
            </w:pPr>
            <w:r/>
            <w:r>
              <w:rPr>
                <w:b w:val="0"/>
                <w:sz w:val="17"/>
              </w:rPr>
              <w:t>Read Only</w:t>
            </w:r>
          </w:p>
        </w:tc>
        <w:tc>
          <w:tcPr>
            <w:tcW w:type="dxa" w:w="3312"/>
          </w:tcPr>
          <w:p>
            <w:pPr>
              <w:spacing w:after="20" w:before="20"/>
            </w:pPr>
            <w:r/>
            <w:r>
              <w:rPr>
                <w:b w:val="0"/>
                <w:sz w:val="17"/>
              </w:rPr>
              <w:t>Status only; faults come from the link/supply.</w:t>
            </w:r>
          </w:p>
        </w:tc>
      </w:tr>
    </w:tbl>
    <w:p>
      <w:pPr>
        <w:spacing w:after="40"/>
      </w:pPr>
      <w:r>
        <w:rPr>
          <w:b w:val="0"/>
          <w:i/>
          <w:sz w:val="19"/>
        </w:rPr>
        <w:t>Therefore the enable registers (writable) are used to arm the mechanism, and the fault itself is applied physically on the link, clock, or supply. The bench must provide those physical stimuli.</w:t>
      </w:r>
    </w:p>
    <w:p>
      <w:pPr>
        <w:spacing w:before="200" w:after="80"/>
        <w:pBdr>
          <w:bottom w:val="single" w:sz="6" w:space="2" w:color="2E5A88"/>
        </w:pBdr>
      </w:pPr>
      <w:r>
        <w:rPr>
          <w:b/>
          <w:color w:val="1F3355"/>
          <w:sz w:val="28"/>
        </w:rPr>
        <w:t>3.  Test-Bench Architecture</w:t>
      </w:r>
    </w:p>
    <w:p>
      <w:pPr>
        <w:spacing w:after="60"/>
      </w:pPr>
      <w:r>
        <w:rPr>
          <w:b w:val="0"/>
          <w:i w:val="0"/>
          <w:sz w:val="20"/>
        </w:rPr>
        <w:t>Core building blocks: (1) the DUT board on a signal-access interposer, (2) fault injectors on each stimulus domain, (3) a synchronized capture instrument sharing one hardware trigger with the injectors, (4) a host PC automating instruments + register access, and (5) the remote camera head (or emulator) for the GMSL2 path.</w:t>
      </w:r>
    </w:p>
    <w:p>
      <w:pPr>
        <w:pStyle w:val="ListBullet"/>
        <w:spacing w:after="40"/>
      </w:pPr>
      <w:r>
        <w:rPr>
          <w:sz w:val="19"/>
        </w:rPr>
        <w:t>Single shared hardware trigger (“TRIG”) line: each injector emits a trigger edge at the injection instant = t0. This edge is captured on the same instrument as the reactions, removing software-timestamp jitter.</w:t>
      </w:r>
    </w:p>
    <w:p>
      <w:pPr>
        <w:pStyle w:val="ListBullet"/>
        <w:spacing w:after="40"/>
      </w:pPr>
      <w:r>
        <w:rPr>
          <w:sz w:val="19"/>
        </w:rPr>
        <w:t>All reaction signals (ERRB, LOCK, INT_N, RST_N, SafeState) and the control buses (primary I²C, MDIO) are wired to the capture instrument simultaneously.</w:t>
      </w:r>
    </w:p>
    <w:p>
      <w:pPr>
        <w:pStyle w:val="ListBullet"/>
        <w:spacing w:after="40"/>
      </w:pPr>
      <w:r>
        <w:rPr>
          <w:sz w:val="19"/>
        </w:rPr>
        <w:t>Rails and buses are broken out through cut-jumpers on the interposer so each injector inserts cleanly and each supply can be isolated to a single device.</w:t>
      </w:r>
    </w:p>
    <w:p>
      <w:pPr>
        <w:spacing w:before="200" w:after="80"/>
        <w:pBdr>
          <w:bottom w:val="single" w:sz="6" w:space="2" w:color="2E5A88"/>
        </w:pBdr>
      </w:pPr>
      <w:r>
        <w:rPr>
          <w:b/>
          <w:color w:val="1F3355"/>
          <w:sz w:val="28"/>
        </w:rPr>
        <w:t>4.  Required Instruments &amp; Devices</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c>
          <w:tcPr>
            <w:tcW w:type="dxa" w:w="4320"/>
            <w:shd w:val="clear" w:color="auto" w:fill="1F3355"/>
          </w:tcPr>
          <w:p>
            <w:pPr>
              <w:spacing w:after="20" w:before="20"/>
            </w:pPr>
            <w:r/>
            <w:r>
              <w:rPr>
                <w:b/>
                <w:color w:val="FFFFFF"/>
                <w:sz w:val="18"/>
              </w:rPr>
              <w:t>Device (example product)</w:t>
            </w:r>
          </w:p>
        </w:tc>
        <w:tc>
          <w:tcPr>
            <w:tcW w:type="dxa" w:w="3744"/>
            <w:shd w:val="clear" w:color="auto" w:fill="1F3355"/>
          </w:tcPr>
          <w:p>
            <w:pPr>
              <w:spacing w:after="20" w:before="20"/>
            </w:pPr>
            <w:r/>
            <w:r>
              <w:rPr>
                <w:b/>
                <w:color w:val="FFFFFF"/>
                <w:sz w:val="18"/>
              </w:rPr>
              <w:t>Purpose</w:t>
            </w:r>
          </w:p>
        </w:tc>
        <w:tc>
          <w:tcPr>
            <w:tcW w:type="dxa" w:w="3600"/>
            <w:shd w:val="clear" w:color="auto" w:fill="1F3355"/>
          </w:tcPr>
          <w:p>
            <w:pPr>
              <w:spacing w:after="20" w:before="20"/>
            </w:pPr>
            <w:r/>
            <w:r>
              <w:rPr>
                <w:b/>
                <w:color w:val="FFFFFF"/>
                <w:sz w:val="18"/>
              </w:rPr>
              <w:t>Connects to (board node)</w:t>
            </w:r>
          </w:p>
        </w:tc>
        <w:tc>
          <w:tcPr>
            <w:tcW w:type="dxa" w:w="2448"/>
            <w:shd w:val="clear" w:color="auto" w:fill="1F3355"/>
          </w:tcPr>
          <w:p>
            <w:pPr>
              <w:spacing w:after="20" w:before="20"/>
            </w:pPr>
            <w:r/>
            <w:r>
              <w:rPr>
                <w:b/>
                <w:color w:val="FFFFFF"/>
                <w:sz w:val="18"/>
              </w:rPr>
              <w:t>Automation-ready? (API/SCPI)</w:t>
            </w:r>
          </w:p>
        </w:tc>
      </w:tr>
      <w:tr>
        <w:tc>
          <w:tcPr>
            <w:tcW w:type="dxa" w:w="4320"/>
          </w:tcPr>
          <w:p>
            <w:pPr>
              <w:spacing w:after="20" w:before="20"/>
            </w:pPr>
            <w:r/>
            <w:r>
              <w:rPr>
                <w:b w:val="0"/>
                <w:sz w:val="16"/>
              </w:rPr>
              <w:t>Mixed-signal capture — logic analyzer / MSO (Saleae Logic Pro 16; or Tektronix MSO)</w:t>
            </w:r>
          </w:p>
        </w:tc>
        <w:tc>
          <w:tcPr>
            <w:tcW w:type="dxa" w:w="3744"/>
          </w:tcPr>
          <w:p>
            <w:pPr>
              <w:spacing w:after="20" w:before="20"/>
            </w:pPr>
            <w:r/>
            <w:r>
              <w:rPr>
                <w:b w:val="0"/>
                <w:sz w:val="16"/>
              </w:rPr>
              <w:t>Synchronized timing capture of trigger + reactions + bus decode. Primary timing instrument. NOTE: input-only — cannot drive lines.</w:t>
            </w:r>
          </w:p>
        </w:tc>
        <w:tc>
          <w:tcPr>
            <w:tcW w:type="dxa" w:w="3600"/>
          </w:tcPr>
          <w:p>
            <w:pPr>
              <w:spacing w:after="20" w:before="20"/>
            </w:pPr>
            <w:r/>
            <w:r>
              <w:rPr>
                <w:b w:val="0"/>
                <w:sz w:val="16"/>
              </w:rPr>
              <w:t>TRIG line; ERRB (U600 p32), LOCK (U600 p7), INT_N &amp; RST_N (U700), SafeState; I²C p4/p6; MDIO</w:t>
            </w:r>
          </w:p>
        </w:tc>
        <w:tc>
          <w:tcPr>
            <w:tcW w:type="dxa" w:w="2448"/>
          </w:tcPr>
          <w:p>
            <w:pPr>
              <w:spacing w:after="20" w:before="20"/>
            </w:pPr>
            <w:r/>
            <w:r>
              <w:rPr>
                <w:b w:val="0"/>
                <w:sz w:val="16"/>
              </w:rPr>
              <w:t>Yes — Saleae Automation API (Python)</w:t>
            </w:r>
          </w:p>
        </w:tc>
      </w:tr>
      <w:tr>
        <w:tc>
          <w:tcPr>
            <w:tcW w:type="dxa" w:w="4320"/>
            <w:shd w:val="clear" w:color="auto" w:fill="F2F5FA"/>
          </w:tcPr>
          <w:p>
            <w:pPr>
              <w:spacing w:after="20" w:before="20"/>
            </w:pPr>
            <w:r/>
            <w:r>
              <w:rPr>
                <w:b w:val="0"/>
                <w:sz w:val="16"/>
              </w:rPr>
              <w:t>In-line I²C fault injector — FPGA man-in-the-middle (Digilent Arty-A7) or bus-switch + pattern gen</w:t>
            </w:r>
          </w:p>
        </w:tc>
        <w:tc>
          <w:tcPr>
            <w:tcW w:type="dxa" w:w="3744"/>
            <w:shd w:val="clear" w:color="auto" w:fill="F2F5FA"/>
          </w:tcPr>
          <w:p>
            <w:pPr>
              <w:spacing w:after="20" w:before="20"/>
            </w:pPr>
            <w:r/>
            <w:r>
              <w:rPr>
                <w:b w:val="0"/>
                <w:sz w:val="16"/>
              </w:rPr>
              <w:t>Corrupt a data/CRC byte or drop/duplicate a message on I²C; emits TRIG at injection</w:t>
            </w:r>
          </w:p>
        </w:tc>
        <w:tc>
          <w:tcPr>
            <w:tcW w:type="dxa" w:w="3600"/>
            <w:shd w:val="clear" w:color="auto" w:fill="F2F5FA"/>
          </w:tcPr>
          <w:p>
            <w:pPr>
              <w:spacing w:after="20" w:before="20"/>
            </w:pPr>
            <w:r/>
            <w:r>
              <w:rPr>
                <w:b w:val="0"/>
                <w:sz w:val="16"/>
              </w:rPr>
              <w:t>Primary I²C in-line: U600 p4 (SDA), p6 (SCL); also PMIC I²C</w:t>
            </w:r>
          </w:p>
        </w:tc>
        <w:tc>
          <w:tcPr>
            <w:tcW w:type="dxa" w:w="2448"/>
            <w:shd w:val="clear" w:color="auto" w:fill="F2F5FA"/>
          </w:tcPr>
          <w:p>
            <w:pPr>
              <w:spacing w:after="20" w:before="20"/>
            </w:pPr>
            <w:r/>
            <w:r>
              <w:rPr>
                <w:b w:val="0"/>
                <w:sz w:val="16"/>
              </w:rPr>
              <w:t>Yes — HDL / SDK scriptable</w:t>
            </w:r>
          </w:p>
        </w:tc>
      </w:tr>
      <w:tr>
        <w:tc>
          <w:tcPr>
            <w:tcW w:type="dxa" w:w="4320"/>
          </w:tcPr>
          <w:p>
            <w:pPr>
              <w:spacing w:after="20" w:before="20"/>
            </w:pPr>
            <w:r/>
            <w:r>
              <w:rPr>
                <w:b w:val="0"/>
                <w:sz w:val="16"/>
              </w:rPr>
              <w:t>Coax fault-switch matrix — SSR/reed relays (Coto/TE) on USB relay board (Numato) or PXI (Pickering)</w:t>
            </w:r>
          </w:p>
        </w:tc>
        <w:tc>
          <w:tcPr>
            <w:tcW w:type="dxa" w:w="3744"/>
          </w:tcPr>
          <w:p>
            <w:pPr>
              <w:spacing w:after="20" w:before="20"/>
            </w:pPr>
            <w:r/>
            <w:r>
              <w:rPr>
                <w:b w:val="0"/>
                <w:sz w:val="16"/>
              </w:rPr>
              <w:t>Short-to-batt / GND / line-open on the GMSL2 coax; emits TRIG</w:t>
            </w:r>
          </w:p>
        </w:tc>
        <w:tc>
          <w:tcPr>
            <w:tcW w:type="dxa" w:w="3600"/>
          </w:tcPr>
          <w:p>
            <w:pPr>
              <w:spacing w:after="20" w:before="20"/>
            </w:pPr>
            <w:r/>
            <w:r>
              <w:rPr>
                <w:b w:val="0"/>
                <w:sz w:val="16"/>
              </w:rPr>
              <w:t>Coax at connector → U600 SIO p12/13; sensed by LMN0/1 (p18/19). Probe TP600</w:t>
            </w:r>
          </w:p>
        </w:tc>
        <w:tc>
          <w:tcPr>
            <w:tcW w:type="dxa" w:w="2448"/>
          </w:tcPr>
          <w:p>
            <w:pPr>
              <w:spacing w:after="20" w:before="20"/>
            </w:pPr>
            <w:r/>
            <w:r>
              <w:rPr>
                <w:b w:val="0"/>
                <w:sz w:val="16"/>
              </w:rPr>
              <w:t>Yes — Numato serial API / Pickering driver</w:t>
            </w:r>
          </w:p>
        </w:tc>
      </w:tr>
      <w:tr>
        <w:tc>
          <w:tcPr>
            <w:tcW w:type="dxa" w:w="4320"/>
            <w:shd w:val="clear" w:color="auto" w:fill="F2F5FA"/>
          </w:tcPr>
          <w:p>
            <w:pPr>
              <w:spacing w:after="20" w:before="20"/>
            </w:pPr>
            <w:r/>
            <w:r>
              <w:rPr>
                <w:b w:val="0"/>
                <w:sz w:val="16"/>
              </w:rPr>
              <w:t>Programmable RF step attenuator + bias-tee (Mini-Circuits RCDAT-6000-90) + noise source</w:t>
            </w:r>
          </w:p>
        </w:tc>
        <w:tc>
          <w:tcPr>
            <w:tcW w:type="dxa" w:w="3744"/>
            <w:shd w:val="clear" w:color="auto" w:fill="F2F5FA"/>
          </w:tcPr>
          <w:p>
            <w:pPr>
              <w:spacing w:after="20" w:before="20"/>
            </w:pPr>
            <w:r/>
            <w:r>
              <w:rPr>
                <w:b w:val="0"/>
                <w:sz w:val="16"/>
              </w:rPr>
              <w:t>Raise BER on the serial link for PRBS/BER; bias-tee preserves PoC DC</w:t>
            </w:r>
          </w:p>
        </w:tc>
        <w:tc>
          <w:tcPr>
            <w:tcW w:type="dxa" w:w="3600"/>
            <w:shd w:val="clear" w:color="auto" w:fill="F2F5FA"/>
          </w:tcPr>
          <w:p>
            <w:pPr>
              <w:spacing w:after="20" w:before="20"/>
            </w:pPr>
            <w:r/>
            <w:r>
              <w:rPr>
                <w:b w:val="0"/>
                <w:sz w:val="16"/>
              </w:rPr>
              <w:t>In series with coax (TP600)</w:t>
            </w:r>
          </w:p>
        </w:tc>
        <w:tc>
          <w:tcPr>
            <w:tcW w:type="dxa" w:w="2448"/>
            <w:shd w:val="clear" w:color="auto" w:fill="F2F5FA"/>
          </w:tcPr>
          <w:p>
            <w:pPr>
              <w:spacing w:after="20" w:before="20"/>
            </w:pPr>
            <w:r/>
            <w:r>
              <w:rPr>
                <w:b w:val="0"/>
                <w:sz w:val="16"/>
              </w:rPr>
              <w:t>Yes — Mini-Circuits USB DLL/API</w:t>
            </w:r>
          </w:p>
        </w:tc>
      </w:tr>
      <w:tr>
        <w:tc>
          <w:tcPr>
            <w:tcW w:type="dxa" w:w="4320"/>
          </w:tcPr>
          <w:p>
            <w:pPr>
              <w:spacing w:after="20" w:before="20"/>
            </w:pPr>
            <w:r/>
            <w:r>
              <w:rPr>
                <w:b w:val="0"/>
                <w:sz w:val="16"/>
              </w:rPr>
              <w:t>Programmable supplies / SMU (R&amp;S NGU401; Keysight N6705C / E36313A) — transient + sink capable</w:t>
            </w:r>
          </w:p>
        </w:tc>
        <w:tc>
          <w:tcPr>
            <w:tcW w:type="dxa" w:w="3744"/>
          </w:tcPr>
          <w:p>
            <w:pPr>
              <w:spacing w:after="20" w:before="20"/>
            </w:pPr>
            <w:r/>
            <w:r>
              <w:rPr>
                <w:b w:val="0"/>
                <w:sz w:val="16"/>
              </w:rPr>
              <w:t>Command UV/OV on individual rails; measure rail cut-off timing</w:t>
            </w:r>
          </w:p>
        </w:tc>
        <w:tc>
          <w:tcPr>
            <w:tcW w:type="dxa" w:w="3600"/>
          </w:tcPr>
          <w:p>
            <w:pPr>
              <w:spacing w:after="20" w:before="20"/>
            </w:pPr>
            <w:r/>
            <w:r>
              <w:rPr>
                <w:b w:val="0"/>
                <w:sz w:val="16"/>
              </w:rPr>
              <w:t>U600 VDDIO(p17)/VTERM(p20)/VDD18(p11)/VDD(p15); U700 VREGA/VDDIO; PMIC Vin+bucks</w:t>
            </w:r>
          </w:p>
        </w:tc>
        <w:tc>
          <w:tcPr>
            <w:tcW w:type="dxa" w:w="2448"/>
          </w:tcPr>
          <w:p>
            <w:pPr>
              <w:spacing w:after="20" w:before="20"/>
            </w:pPr>
            <w:r/>
            <w:r>
              <w:rPr>
                <w:b w:val="0"/>
                <w:sz w:val="16"/>
              </w:rPr>
              <w:t>Yes — SCPI (USB/LAN)</w:t>
            </w:r>
          </w:p>
        </w:tc>
      </w:tr>
      <w:tr>
        <w:tc>
          <w:tcPr>
            <w:tcW w:type="dxa" w:w="4320"/>
            <w:shd w:val="clear" w:color="auto" w:fill="F2F5FA"/>
          </w:tcPr>
          <w:p>
            <w:pPr>
              <w:spacing w:after="20" w:before="20"/>
            </w:pPr>
            <w:r/>
            <w:r>
              <w:rPr>
                <w:b w:val="0"/>
                <w:sz w:val="16"/>
              </w:rPr>
              <w:t>Thermal forcing system (inTEST ThermoStream / Thermonics)</w:t>
            </w:r>
          </w:p>
        </w:tc>
        <w:tc>
          <w:tcPr>
            <w:tcW w:type="dxa" w:w="3744"/>
            <w:shd w:val="clear" w:color="auto" w:fill="F2F5FA"/>
          </w:tcPr>
          <w:p>
            <w:pPr>
              <w:spacing w:after="20" w:before="20"/>
            </w:pPr>
            <w:r/>
            <w:r>
              <w:rPr>
                <w:b w:val="0"/>
                <w:sz w:val="16"/>
              </w:rPr>
              <w:t>Drive junction temperature (−40…125 °C) for temperature-sensing TSRs</w:t>
            </w:r>
          </w:p>
        </w:tc>
        <w:tc>
          <w:tcPr>
            <w:tcW w:type="dxa" w:w="3600"/>
            <w:shd w:val="clear" w:color="auto" w:fill="F2F5FA"/>
          </w:tcPr>
          <w:p>
            <w:pPr>
              <w:spacing w:after="20" w:before="20"/>
            </w:pPr>
            <w:r/>
            <w:r>
              <w:rPr>
                <w:b w:val="0"/>
                <w:sz w:val="16"/>
              </w:rPr>
              <w:t>Localized over U700 / U600</w:t>
            </w:r>
          </w:p>
        </w:tc>
        <w:tc>
          <w:tcPr>
            <w:tcW w:type="dxa" w:w="2448"/>
            <w:shd w:val="clear" w:color="auto" w:fill="F2F5FA"/>
          </w:tcPr>
          <w:p>
            <w:pPr>
              <w:spacing w:after="20" w:before="20"/>
            </w:pPr>
            <w:r/>
            <w:r>
              <w:rPr>
                <w:b w:val="0"/>
                <w:sz w:val="16"/>
              </w:rPr>
              <w:t>Yes — GPIB/serial API</w:t>
            </w:r>
          </w:p>
        </w:tc>
      </w:tr>
      <w:tr>
        <w:tc>
          <w:tcPr>
            <w:tcW w:type="dxa" w:w="4320"/>
          </w:tcPr>
          <w:p>
            <w:pPr>
              <w:spacing w:after="20" w:before="20"/>
            </w:pPr>
            <w:r/>
            <w:r>
              <w:rPr>
                <w:b w:val="0"/>
                <w:sz w:val="16"/>
              </w:rPr>
              <w:t>Active I²C host (Total Phase Aardvark P/N TP240141 / Promira)</w:t>
            </w:r>
          </w:p>
        </w:tc>
        <w:tc>
          <w:tcPr>
            <w:tcW w:type="dxa" w:w="3744"/>
          </w:tcPr>
          <w:p>
            <w:pPr>
              <w:spacing w:after="20" w:before="20"/>
            </w:pPr>
            <w:r/>
            <w:r>
              <w:rPr>
                <w:b w:val="0"/>
                <w:sz w:val="16"/>
              </w:rPr>
              <w:t>Register R/W: arm mechanisms, enable IRQs/CRC, read POST/FUSA_STATUS, config PMIC/deser/imager</w:t>
            </w:r>
          </w:p>
        </w:tc>
        <w:tc>
          <w:tcPr>
            <w:tcW w:type="dxa" w:w="3600"/>
          </w:tcPr>
          <w:p>
            <w:pPr>
              <w:spacing w:after="20" w:before="20"/>
            </w:pPr>
            <w:r/>
            <w:r>
              <w:rPr>
                <w:b w:val="0"/>
                <w:sz w:val="16"/>
              </w:rPr>
              <w:t>Primary I²C p4/p6 (deser @0x50); PMIC I²C @0x03</w:t>
            </w:r>
          </w:p>
        </w:tc>
        <w:tc>
          <w:tcPr>
            <w:tcW w:type="dxa" w:w="2448"/>
          </w:tcPr>
          <w:p>
            <w:pPr>
              <w:spacing w:after="20" w:before="20"/>
            </w:pPr>
            <w:r/>
            <w:r>
              <w:rPr>
                <w:b w:val="0"/>
                <w:sz w:val="16"/>
              </w:rPr>
              <w:t>Yes — Python/C API (Control Center GUI)</w:t>
            </w:r>
          </w:p>
        </w:tc>
      </w:tr>
      <w:tr>
        <w:tc>
          <w:tcPr>
            <w:tcW w:type="dxa" w:w="4320"/>
            <w:shd w:val="clear" w:color="auto" w:fill="F2F5FA"/>
          </w:tcPr>
          <w:p>
            <w:pPr>
              <w:spacing w:after="20" w:before="20"/>
            </w:pPr>
            <w:r/>
            <w:r>
              <w:rPr>
                <w:b w:val="0"/>
                <w:sz w:val="16"/>
              </w:rPr>
              <w:t>MDIO master (via SoC, or a Clause-45 MDIO tool)</w:t>
            </w:r>
          </w:p>
        </w:tc>
        <w:tc>
          <w:tcPr>
            <w:tcW w:type="dxa" w:w="3744"/>
            <w:shd w:val="clear" w:color="auto" w:fill="F2F5FA"/>
          </w:tcPr>
          <w:p>
            <w:pPr>
              <w:spacing w:after="20" w:before="20"/>
            </w:pPr>
            <w:r/>
            <w:r>
              <w:rPr>
                <w:b w:val="0"/>
                <w:sz w:val="16"/>
              </w:rPr>
              <w:t>Read/write PHY MMD registers (enables, sources, DEVICE_STATUS)</w:t>
            </w:r>
          </w:p>
        </w:tc>
        <w:tc>
          <w:tcPr>
            <w:tcW w:type="dxa" w:w="3600"/>
            <w:shd w:val="clear" w:color="auto" w:fill="F2F5FA"/>
          </w:tcPr>
          <w:p>
            <w:pPr>
              <w:spacing w:after="20" w:before="20"/>
            </w:pPr>
            <w:r/>
            <w:r>
              <w:rPr>
                <w:b w:val="0"/>
                <w:sz w:val="16"/>
              </w:rPr>
              <w:t>U700 MDC/MDIO (TP713/714)</w:t>
            </w:r>
          </w:p>
        </w:tc>
        <w:tc>
          <w:tcPr>
            <w:tcW w:type="dxa" w:w="2448"/>
            <w:shd w:val="clear" w:color="auto" w:fill="F2F5FA"/>
          </w:tcPr>
          <w:p>
            <w:pPr>
              <w:spacing w:after="20" w:before="20"/>
            </w:pPr>
            <w:r/>
            <w:r>
              <w:rPr>
                <w:b w:val="0"/>
                <w:sz w:val="16"/>
              </w:rPr>
              <w:t>Yes — API, or via SoC/Lauterbach</w:t>
            </w:r>
          </w:p>
        </w:tc>
      </w:tr>
      <w:tr>
        <w:tc>
          <w:tcPr>
            <w:tcW w:type="dxa" w:w="4320"/>
          </w:tcPr>
          <w:p>
            <w:pPr>
              <w:spacing w:after="20" w:before="20"/>
            </w:pPr>
            <w:r/>
            <w:r>
              <w:rPr>
                <w:b w:val="0"/>
                <w:sz w:val="16"/>
              </w:rPr>
              <w:t>Driven digital I/O — USB-GPIO/DAQ (NI USB-6501) or multi-tool (Digilent Analog Discovery 3)</w:t>
            </w:r>
          </w:p>
        </w:tc>
        <w:tc>
          <w:tcPr>
            <w:tcW w:type="dxa" w:w="3744"/>
          </w:tcPr>
          <w:p>
            <w:pPr>
              <w:spacing w:after="20" w:before="20"/>
            </w:pPr>
            <w:r/>
            <w:r>
              <w:rPr>
                <w:b w:val="0"/>
                <w:sz w:val="16"/>
              </w:rPr>
              <w:t>Drive DES_EN/XRES/PHY RST_N/PMIC WDI; emit the shared TRIG (t0). AD3 also = slow scope + basic I²C master. Needs 1.8 V level shifting.</w:t>
            </w:r>
          </w:p>
        </w:tc>
        <w:tc>
          <w:tcPr>
            <w:tcW w:type="dxa" w:w="3600"/>
          </w:tcPr>
          <w:p>
            <w:pPr>
              <w:spacing w:after="20" w:before="20"/>
            </w:pPr>
            <w:r/>
            <w:r>
              <w:rPr>
                <w:b w:val="0"/>
                <w:sz w:val="16"/>
              </w:rPr>
              <w:t>U600 PWDNB(p31)/XRES(p10); U700 RST_N; PMIC WDI (TP510)</w:t>
            </w:r>
          </w:p>
        </w:tc>
        <w:tc>
          <w:tcPr>
            <w:tcW w:type="dxa" w:w="2448"/>
          </w:tcPr>
          <w:p>
            <w:pPr>
              <w:spacing w:after="20" w:before="20"/>
            </w:pPr>
            <w:r/>
            <w:r>
              <w:rPr>
                <w:b w:val="0"/>
                <w:sz w:val="16"/>
              </w:rPr>
              <w:t>Yes — NI-DAQmx / WaveForms SDK</w:t>
            </w:r>
          </w:p>
        </w:tc>
      </w:tr>
      <w:tr>
        <w:tc>
          <w:tcPr>
            <w:tcW w:type="dxa" w:w="4320"/>
            <w:shd w:val="clear" w:color="auto" w:fill="F2F5FA"/>
          </w:tcPr>
          <w:p>
            <w:pPr>
              <w:spacing w:after="20" w:before="20"/>
            </w:pPr>
            <w:r/>
            <w:r>
              <w:rPr>
                <w:b w:val="0"/>
                <w:sz w:val="16"/>
              </w:rPr>
              <w:t>100BASE-T1 link partner + media-fault (Technica media converter + break harness)</w:t>
            </w:r>
          </w:p>
        </w:tc>
        <w:tc>
          <w:tcPr>
            <w:tcW w:type="dxa" w:w="3744"/>
            <w:shd w:val="clear" w:color="auto" w:fill="F2F5FA"/>
          </w:tcPr>
          <w:p>
            <w:pPr>
              <w:spacing w:after="20" w:before="20"/>
            </w:pPr>
            <w:r/>
            <w:r>
              <w:rPr>
                <w:b w:val="0"/>
                <w:sz w:val="16"/>
              </w:rPr>
              <w:t>Establish then break/disturb the PHY link; observe Ethernet-inactive SafeState</w:t>
            </w:r>
          </w:p>
        </w:tc>
        <w:tc>
          <w:tcPr>
            <w:tcW w:type="dxa" w:w="3600"/>
            <w:shd w:val="clear" w:color="auto" w:fill="F2F5FA"/>
          </w:tcPr>
          <w:p>
            <w:pPr>
              <w:spacing w:after="20" w:before="20"/>
            </w:pPr>
            <w:r/>
            <w:r>
              <w:rPr>
                <w:b w:val="0"/>
                <w:sz w:val="16"/>
              </w:rPr>
              <w:t>U700 MDI pair (Sheet 7)</w:t>
            </w:r>
          </w:p>
        </w:tc>
        <w:tc>
          <w:tcPr>
            <w:tcW w:type="dxa" w:w="2448"/>
            <w:shd w:val="clear" w:color="auto" w:fill="F2F5FA"/>
          </w:tcPr>
          <w:p>
            <w:pPr>
              <w:spacing w:after="20" w:before="20"/>
            </w:pPr>
            <w:r/>
            <w:r>
              <w:rPr>
                <w:b w:val="0"/>
                <w:sz w:val="16"/>
              </w:rPr>
              <w:t>Partial — link manual; fault via relay API</w:t>
            </w:r>
          </w:p>
        </w:tc>
      </w:tr>
      <w:tr>
        <w:tc>
          <w:tcPr>
            <w:tcW w:type="dxa" w:w="4320"/>
          </w:tcPr>
          <w:p>
            <w:pPr>
              <w:spacing w:after="20" w:before="20"/>
            </w:pPr>
            <w:r/>
            <w:r>
              <w:rPr>
                <w:b w:val="0"/>
                <w:sz w:val="16"/>
              </w:rPr>
              <w:t>GMSL2 remote camera head (real ser+imager) or link emulator</w:t>
            </w:r>
          </w:p>
        </w:tc>
        <w:tc>
          <w:tcPr>
            <w:tcW w:type="dxa" w:w="3744"/>
          </w:tcPr>
          <w:p>
            <w:pPr>
              <w:spacing w:after="20" w:before="20"/>
            </w:pPr>
            <w:r/>
            <w:r>
              <w:rPr>
                <w:b w:val="0"/>
                <w:sz w:val="16"/>
              </w:rPr>
              <w:t>Terminate the coax so tunnel / pass-through / imager-readback TCs run end-to-end</w:t>
            </w:r>
          </w:p>
        </w:tc>
        <w:tc>
          <w:tcPr>
            <w:tcW w:type="dxa" w:w="3600"/>
          </w:tcPr>
          <w:p>
            <w:pPr>
              <w:spacing w:after="20" w:before="20"/>
            </w:pPr>
            <w:r/>
            <w:r>
              <w:rPr>
                <w:b w:val="0"/>
                <w:sz w:val="16"/>
              </w:rPr>
              <w:t>Coax link</w:t>
            </w:r>
          </w:p>
        </w:tc>
        <w:tc>
          <w:tcPr>
            <w:tcW w:type="dxa" w:w="2448"/>
          </w:tcPr>
          <w:p>
            <w:pPr>
              <w:spacing w:after="20" w:before="20"/>
            </w:pPr>
            <w:r/>
            <w:r>
              <w:rPr>
                <w:b w:val="0"/>
                <w:sz w:val="16"/>
              </w:rPr>
              <w:t>N/A — DUT remote end</w:t>
            </w:r>
          </w:p>
        </w:tc>
      </w:tr>
      <w:tr>
        <w:tc>
          <w:tcPr>
            <w:tcW w:type="dxa" w:w="4320"/>
            <w:shd w:val="clear" w:color="auto" w:fill="F2F5FA"/>
          </w:tcPr>
          <w:p>
            <w:pPr>
              <w:spacing w:after="20" w:before="20"/>
            </w:pPr>
            <w:r/>
            <w:r>
              <w:rPr>
                <w:b w:val="0"/>
                <w:sz w:val="16"/>
              </w:rPr>
              <w:t>Bench oscilloscope (Tektronix / Keysight, ≥200 MHz)</w:t>
            </w:r>
          </w:p>
        </w:tc>
        <w:tc>
          <w:tcPr>
            <w:tcW w:type="dxa" w:w="3744"/>
            <w:shd w:val="clear" w:color="auto" w:fill="F2F5FA"/>
          </w:tcPr>
          <w:p>
            <w:pPr>
              <w:spacing w:after="20" w:before="20"/>
            </w:pPr>
            <w:r/>
            <w:r>
              <w:rPr>
                <w:b w:val="0"/>
                <w:sz w:val="16"/>
              </w:rPr>
              <w:t>Fast analog edges &amp; sub-µs timing (PG &lt; 50 µs); cross-check the LA</w:t>
            </w:r>
          </w:p>
        </w:tc>
        <w:tc>
          <w:tcPr>
            <w:tcW w:type="dxa" w:w="3600"/>
            <w:shd w:val="clear" w:color="auto" w:fill="F2F5FA"/>
          </w:tcPr>
          <w:p>
            <w:pPr>
              <w:spacing w:after="20" w:before="20"/>
            </w:pPr>
            <w:r/>
            <w:r>
              <w:rPr>
                <w:b w:val="0"/>
                <w:sz w:val="16"/>
              </w:rPr>
              <w:t>Shared probe points</w:t>
            </w:r>
          </w:p>
        </w:tc>
        <w:tc>
          <w:tcPr>
            <w:tcW w:type="dxa" w:w="2448"/>
            <w:shd w:val="clear" w:color="auto" w:fill="F2F5FA"/>
          </w:tcPr>
          <w:p>
            <w:pPr>
              <w:spacing w:after="20" w:before="20"/>
            </w:pPr>
            <w:r/>
            <w:r>
              <w:rPr>
                <w:b w:val="0"/>
                <w:sz w:val="16"/>
              </w:rPr>
              <w:t>Yes — SCPI</w:t>
            </w:r>
          </w:p>
        </w:tc>
      </w:tr>
    </w:tbl>
    <w:p>
      <w:pPr>
        <w:spacing w:before="200" w:after="80"/>
        <w:pBdr>
          <w:bottom w:val="single" w:sz="6" w:space="2" w:color="2E5A88"/>
        </w:pBdr>
      </w:pPr>
      <w:r>
        <w:rPr>
          <w:b/>
          <w:color w:val="1F3355"/>
          <w:sz w:val="28"/>
        </w:rPr>
        <w:t>5.  Fault-Injection Capability by Domain</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c>
          <w:tcPr>
            <w:tcW w:type="dxa" w:w="4320"/>
            <w:shd w:val="clear" w:color="auto" w:fill="1F3355"/>
          </w:tcPr>
          <w:p>
            <w:pPr>
              <w:spacing w:after="20" w:before="20"/>
            </w:pPr>
            <w:r/>
            <w:r>
              <w:rPr>
                <w:b/>
                <w:color w:val="FFFFFF"/>
                <w:sz w:val="18"/>
              </w:rPr>
              <w:t>Domain / requirement class</w:t>
            </w:r>
          </w:p>
        </w:tc>
        <w:tc>
          <w:tcPr>
            <w:tcW w:type="dxa" w:w="3744"/>
            <w:shd w:val="clear" w:color="auto" w:fill="1F3355"/>
          </w:tcPr>
          <w:p>
            <w:pPr>
              <w:spacing w:after="20" w:before="20"/>
            </w:pPr>
            <w:r/>
            <w:r>
              <w:rPr>
                <w:b/>
                <w:color w:val="FFFFFF"/>
                <w:sz w:val="18"/>
              </w:rPr>
              <w:t>What to inject</w:t>
            </w:r>
          </w:p>
        </w:tc>
        <w:tc>
          <w:tcPr>
            <w:tcW w:type="dxa" w:w="3312"/>
            <w:shd w:val="clear" w:color="auto" w:fill="1F3355"/>
          </w:tcPr>
          <w:p>
            <w:pPr>
              <w:spacing w:after="20" w:before="20"/>
            </w:pPr>
            <w:r/>
            <w:r>
              <w:rPr>
                <w:b/>
                <w:color w:val="FFFFFF"/>
                <w:sz w:val="18"/>
              </w:rPr>
              <w:t>Injector</w:t>
            </w:r>
          </w:p>
        </w:tc>
        <w:tc>
          <w:tcPr>
            <w:tcW w:type="dxa" w:w="2880"/>
            <w:shd w:val="clear" w:color="auto" w:fill="1F3355"/>
          </w:tcPr>
          <w:p>
            <w:pPr>
              <w:spacing w:after="20" w:before="20"/>
            </w:pPr>
            <w:r/>
            <w:r>
              <w:rPr>
                <w:b/>
                <w:color w:val="FFFFFF"/>
                <w:sz w:val="18"/>
              </w:rPr>
              <w:t>DUT detection → observable</w:t>
            </w:r>
          </w:p>
        </w:tc>
      </w:tr>
      <w:tr>
        <w:tc>
          <w:tcPr>
            <w:tcW w:type="dxa" w:w="4320"/>
          </w:tcPr>
          <w:p>
            <w:pPr>
              <w:spacing w:after="20" w:before="20"/>
            </w:pPr>
            <w:r/>
            <w:r>
              <w:rPr>
                <w:b w:val="0"/>
                <w:sz w:val="16"/>
              </w:rPr>
              <w:t>Primary-I²C CRC / message-counter (deser)</w:t>
            </w:r>
          </w:p>
        </w:tc>
        <w:tc>
          <w:tcPr>
            <w:tcW w:type="dxa" w:w="3744"/>
          </w:tcPr>
          <w:p>
            <w:pPr>
              <w:spacing w:after="20" w:before="20"/>
            </w:pPr>
            <w:r/>
            <w:r>
              <w:rPr>
                <w:b w:val="0"/>
                <w:sz w:val="16"/>
              </w:rPr>
              <w:t>Bit/CRC corruption; message drop/duplicate</w:t>
            </w:r>
          </w:p>
        </w:tc>
        <w:tc>
          <w:tcPr>
            <w:tcW w:type="dxa" w:w="3312"/>
          </w:tcPr>
          <w:p>
            <w:pPr>
              <w:spacing w:after="20" w:before="20"/>
            </w:pPr>
            <w:r/>
            <w:r>
              <w:rPr>
                <w:b w:val="0"/>
                <w:sz w:val="16"/>
              </w:rPr>
              <w:t>In-line I²C injector on p4/p6</w:t>
            </w:r>
          </w:p>
        </w:tc>
        <w:tc>
          <w:tcPr>
            <w:tcW w:type="dxa" w:w="2880"/>
          </w:tcPr>
          <w:p>
            <w:pPr>
              <w:spacing w:after="20" w:before="20"/>
            </w:pPr>
            <w:r/>
            <w:r>
              <w:rPr>
                <w:b w:val="0"/>
                <w:sz w:val="16"/>
              </w:rPr>
              <w:t>CRC_ERR_CNT(0x300D)/MSGCNTR regs → ERRB (p32); SW retry on bus</w:t>
            </w:r>
          </w:p>
        </w:tc>
      </w:tr>
      <w:tr>
        <w:tc>
          <w:tcPr>
            <w:tcW w:type="dxa" w:w="4320"/>
            <w:shd w:val="clear" w:color="auto" w:fill="F2F5FA"/>
          </w:tcPr>
          <w:p>
            <w:pPr>
              <w:spacing w:after="20" w:before="20"/>
            </w:pPr>
            <w:r/>
            <w:r>
              <w:rPr>
                <w:b w:val="0"/>
                <w:sz w:val="16"/>
              </w:rPr>
              <w:t>Coax line-fault (deser #3, part of #6)</w:t>
            </w:r>
          </w:p>
        </w:tc>
        <w:tc>
          <w:tcPr>
            <w:tcW w:type="dxa" w:w="3744"/>
            <w:shd w:val="clear" w:color="auto" w:fill="F2F5FA"/>
          </w:tcPr>
          <w:p>
            <w:pPr>
              <w:spacing w:after="20" w:before="20"/>
            </w:pPr>
            <w:r/>
            <w:r>
              <w:rPr>
                <w:b w:val="0"/>
                <w:sz w:val="16"/>
              </w:rPr>
              <w:t>Short-to-batt, short-to-GND, line-open</w:t>
            </w:r>
          </w:p>
        </w:tc>
        <w:tc>
          <w:tcPr>
            <w:tcW w:type="dxa" w:w="3312"/>
            <w:shd w:val="clear" w:color="auto" w:fill="F2F5FA"/>
          </w:tcPr>
          <w:p>
            <w:pPr>
              <w:spacing w:after="20" w:before="20"/>
            </w:pPr>
            <w:r/>
            <w:r>
              <w:rPr>
                <w:b w:val="0"/>
                <w:sz w:val="16"/>
              </w:rPr>
              <w:t>Coax fault-switch matrix</w:t>
            </w:r>
          </w:p>
        </w:tc>
        <w:tc>
          <w:tcPr>
            <w:tcW w:type="dxa" w:w="2880"/>
            <w:shd w:val="clear" w:color="auto" w:fill="F2F5FA"/>
          </w:tcPr>
          <w:p>
            <w:pPr>
              <w:spacing w:after="20" w:before="20"/>
            </w:pPr>
            <w:r/>
            <w:r>
              <w:rPr>
                <w:b w:val="0"/>
                <w:sz w:val="16"/>
              </w:rPr>
              <w:t>REG26::LF_0/LF_1 → ERRB (p32)</w:t>
            </w:r>
          </w:p>
        </w:tc>
      </w:tr>
      <w:tr>
        <w:tc>
          <w:tcPr>
            <w:tcW w:type="dxa" w:w="4320"/>
          </w:tcPr>
          <w:p>
            <w:pPr>
              <w:spacing w:after="20" w:before="20"/>
            </w:pPr>
            <w:r/>
            <w:r>
              <w:rPr>
                <w:b w:val="0"/>
                <w:sz w:val="16"/>
              </w:rPr>
              <w:t>Deser supply (VDDIO/VTERM)</w:t>
            </w:r>
          </w:p>
        </w:tc>
        <w:tc>
          <w:tcPr>
            <w:tcW w:type="dxa" w:w="3744"/>
          </w:tcPr>
          <w:p>
            <w:pPr>
              <w:spacing w:after="20" w:before="20"/>
            </w:pPr>
            <w:r/>
            <w:r>
              <w:rPr>
                <w:b w:val="0"/>
                <w:sz w:val="16"/>
              </w:rPr>
              <w:t>UV below threshold (VDDIO&lt;1.617 V, VTERM&lt;1 V)</w:t>
            </w:r>
          </w:p>
        </w:tc>
        <w:tc>
          <w:tcPr>
            <w:tcW w:type="dxa" w:w="3312"/>
          </w:tcPr>
          <w:p>
            <w:pPr>
              <w:spacing w:after="20" w:before="20"/>
            </w:pPr>
            <w:r/>
            <w:r>
              <w:rPr>
                <w:b w:val="0"/>
                <w:sz w:val="16"/>
              </w:rPr>
              <w:t>Programmable supply on the rail</w:t>
            </w:r>
          </w:p>
        </w:tc>
        <w:tc>
          <w:tcPr>
            <w:tcW w:type="dxa" w:w="2880"/>
          </w:tcPr>
          <w:p>
            <w:pPr>
              <w:spacing w:after="20" w:before="20"/>
            </w:pPr>
            <w:r/>
            <w:r>
              <w:rPr>
                <w:b w:val="0"/>
                <w:sz w:val="16"/>
              </w:rPr>
              <w:t>PWR0(0x08)/REG7(0x07) → ERRB</w:t>
            </w:r>
          </w:p>
        </w:tc>
      </w:tr>
      <w:tr>
        <w:tc>
          <w:tcPr>
            <w:tcW w:type="dxa" w:w="4320"/>
            <w:shd w:val="clear" w:color="auto" w:fill="F2F5FA"/>
          </w:tcPr>
          <w:p>
            <w:pPr>
              <w:spacing w:after="20" w:before="20"/>
            </w:pPr>
            <w:r/>
            <w:r>
              <w:rPr>
                <w:b w:val="0"/>
                <w:sz w:val="16"/>
              </w:rPr>
              <w:t>Serial-link BER (PRBS diag)</w:t>
            </w:r>
          </w:p>
        </w:tc>
        <w:tc>
          <w:tcPr>
            <w:tcW w:type="dxa" w:w="3744"/>
            <w:shd w:val="clear" w:color="auto" w:fill="F2F5FA"/>
          </w:tcPr>
          <w:p>
            <w:pPr>
              <w:spacing w:after="20" w:before="20"/>
            </w:pPr>
            <w:r/>
            <w:r>
              <w:rPr>
                <w:b w:val="0"/>
                <w:sz w:val="16"/>
              </w:rPr>
              <w:t>Attenuation / noise until BER trips</w:t>
            </w:r>
          </w:p>
        </w:tc>
        <w:tc>
          <w:tcPr>
            <w:tcW w:type="dxa" w:w="3312"/>
            <w:shd w:val="clear" w:color="auto" w:fill="F2F5FA"/>
          </w:tcPr>
          <w:p>
            <w:pPr>
              <w:spacing w:after="20" w:before="20"/>
            </w:pPr>
            <w:r/>
            <w:r>
              <w:rPr>
                <w:b w:val="0"/>
                <w:sz w:val="16"/>
              </w:rPr>
              <w:t>Attenuator + bias-tee on coax</w:t>
            </w:r>
          </w:p>
        </w:tc>
        <w:tc>
          <w:tcPr>
            <w:tcW w:type="dxa" w:w="2880"/>
            <w:shd w:val="clear" w:color="auto" w:fill="F2F5FA"/>
          </w:tcPr>
          <w:p>
            <w:pPr>
              <w:spacing w:after="20" w:before="20"/>
            </w:pPr>
            <w:r/>
            <w:r>
              <w:rPr>
                <w:b w:val="0"/>
                <w:sz w:val="16"/>
              </w:rPr>
              <w:t>Link PRBS/BER result register → ERRB / LOCK</w:t>
            </w:r>
          </w:p>
        </w:tc>
      </w:tr>
      <w:tr>
        <w:tc>
          <w:tcPr>
            <w:tcW w:type="dxa" w:w="4320"/>
          </w:tcPr>
          <w:p>
            <w:pPr>
              <w:spacing w:after="20" w:before="20"/>
            </w:pPr>
            <w:r/>
            <w:r>
              <w:rPr>
                <w:b w:val="0"/>
                <w:sz w:val="16"/>
              </w:rPr>
              <w:t>PHY link failure (#1,#2)</w:t>
            </w:r>
          </w:p>
        </w:tc>
        <w:tc>
          <w:tcPr>
            <w:tcW w:type="dxa" w:w="3744"/>
          </w:tcPr>
          <w:p>
            <w:pPr>
              <w:spacing w:after="20" w:before="20"/>
            </w:pPr>
            <w:r/>
            <w:r>
              <w:rPr>
                <w:b w:val="0"/>
                <w:sz w:val="16"/>
              </w:rPr>
              <w:t>Break/disturb T1 MDI; force training failure</w:t>
            </w:r>
          </w:p>
        </w:tc>
        <w:tc>
          <w:tcPr>
            <w:tcW w:type="dxa" w:w="3312"/>
          </w:tcPr>
          <w:p>
            <w:pPr>
              <w:spacing w:after="20" w:before="20"/>
            </w:pPr>
            <w:r/>
            <w:r>
              <w:rPr>
                <w:b w:val="0"/>
                <w:sz w:val="16"/>
              </w:rPr>
              <w:t>T1 link partner + media-fault harness</w:t>
            </w:r>
          </w:p>
        </w:tc>
        <w:tc>
          <w:tcPr>
            <w:tcW w:type="dxa" w:w="2880"/>
          </w:tcPr>
          <w:p>
            <w:pPr>
              <w:spacing w:after="20" w:before="20"/>
            </w:pPr>
            <w:r/>
            <w:r>
              <w:rPr>
                <w:b w:val="0"/>
                <w:sz w:val="16"/>
              </w:rPr>
              <w:t>EPHY_FUNCTIONAL_IRQ_SOURCES(80A0h) → INT_N → RST_N low</w:t>
            </w:r>
          </w:p>
        </w:tc>
      </w:tr>
      <w:tr>
        <w:tc>
          <w:tcPr>
            <w:tcW w:type="dxa" w:w="4320"/>
            <w:shd w:val="clear" w:color="auto" w:fill="F2F5FA"/>
          </w:tcPr>
          <w:p>
            <w:pPr>
              <w:spacing w:after="20" w:before="20"/>
            </w:pPr>
            <w:r/>
            <w:r>
              <w:rPr>
                <w:b w:val="0"/>
                <w:sz w:val="16"/>
              </w:rPr>
              <w:t>PHY reference-clock (#4)</w:t>
            </w:r>
          </w:p>
        </w:tc>
        <w:tc>
          <w:tcPr>
            <w:tcW w:type="dxa" w:w="3744"/>
            <w:shd w:val="clear" w:color="auto" w:fill="F2F5FA"/>
          </w:tcPr>
          <w:p>
            <w:pPr>
              <w:spacing w:after="20" w:before="20"/>
            </w:pPr>
            <w:r/>
            <w:r>
              <w:rPr>
                <w:b w:val="0"/>
                <w:sz w:val="16"/>
              </w:rPr>
              <w:t>Stop / perturb the 25 MHz clock</w:t>
            </w:r>
          </w:p>
        </w:tc>
        <w:tc>
          <w:tcPr>
            <w:tcW w:type="dxa" w:w="3312"/>
            <w:shd w:val="clear" w:color="auto" w:fill="F2F5FA"/>
          </w:tcPr>
          <w:p>
            <w:pPr>
              <w:spacing w:after="20" w:before="20"/>
            </w:pPr>
            <w:r/>
            <w:r>
              <w:rPr>
                <w:b w:val="0"/>
                <w:sz w:val="16"/>
              </w:rPr>
              <w:t>GPIO/relay on clock net; or gate the oscillator</w:t>
            </w:r>
          </w:p>
        </w:tc>
        <w:tc>
          <w:tcPr>
            <w:tcW w:type="dxa" w:w="2880"/>
            <w:shd w:val="clear" w:color="auto" w:fill="F2F5FA"/>
          </w:tcPr>
          <w:p>
            <w:pPr>
              <w:spacing w:after="20" w:before="20"/>
            </w:pPr>
            <w:r/>
            <w:r>
              <w:rPr>
                <w:b w:val="0"/>
                <w:sz w:val="16"/>
              </w:rPr>
              <w:t>OSC_WARN(90h) → REFCLK_WARN(801Fh) → INT_N → RST_N</w:t>
            </w:r>
          </w:p>
        </w:tc>
      </w:tr>
      <w:tr>
        <w:tc>
          <w:tcPr>
            <w:tcW w:type="dxa" w:w="4320"/>
          </w:tcPr>
          <w:p>
            <w:pPr>
              <w:spacing w:after="20" w:before="20"/>
            </w:pPr>
            <w:r/>
            <w:r>
              <w:rPr>
                <w:b w:val="0"/>
                <w:sz w:val="16"/>
              </w:rPr>
              <w:t>PHY operating-condition (#3)</w:t>
            </w:r>
          </w:p>
        </w:tc>
        <w:tc>
          <w:tcPr>
            <w:tcW w:type="dxa" w:w="3744"/>
          </w:tcPr>
          <w:p>
            <w:pPr>
              <w:spacing w:after="20" w:before="20"/>
            </w:pPr>
            <w:r/>
            <w:r>
              <w:rPr>
                <w:b w:val="0"/>
                <w:sz w:val="16"/>
              </w:rPr>
              <w:t>Supply-warn (sag VREGA/VDDIO/core); over-temp</w:t>
            </w:r>
          </w:p>
        </w:tc>
        <w:tc>
          <w:tcPr>
            <w:tcW w:type="dxa" w:w="3312"/>
          </w:tcPr>
          <w:p>
            <w:pPr>
              <w:spacing w:after="20" w:before="20"/>
            </w:pPr>
            <w:r/>
            <w:r>
              <w:rPr>
                <w:b w:val="0"/>
                <w:sz w:val="16"/>
              </w:rPr>
              <w:t>Programmable supply / thermal forcing</w:t>
            </w:r>
          </w:p>
        </w:tc>
        <w:tc>
          <w:tcPr>
            <w:tcW w:type="dxa" w:w="2880"/>
          </w:tcPr>
          <w:p>
            <w:pPr>
              <w:spacing w:after="20" w:before="20"/>
            </w:pPr>
            <w:r/>
            <w:r>
              <w:rPr>
                <w:b w:val="0"/>
                <w:sz w:val="16"/>
              </w:rPr>
              <w:t>OP_CONDITIONS_IRQ_SOURCES(90h) → INT_N → RST_N</w:t>
            </w:r>
          </w:p>
        </w:tc>
      </w:tr>
      <w:tr>
        <w:tc>
          <w:tcPr>
            <w:tcW w:type="dxa" w:w="4320"/>
            <w:shd w:val="clear" w:color="auto" w:fill="F2F5FA"/>
          </w:tcPr>
          <w:p>
            <w:pPr>
              <w:spacing w:after="20" w:before="20"/>
            </w:pPr>
            <w:r/>
            <w:r>
              <w:rPr>
                <w:b w:val="0"/>
                <w:sz w:val="16"/>
              </w:rPr>
              <w:t>BIST fail (deser LBIST, PHY #6)</w:t>
            </w:r>
          </w:p>
        </w:tc>
        <w:tc>
          <w:tcPr>
            <w:tcW w:type="dxa" w:w="3744"/>
            <w:shd w:val="clear" w:color="auto" w:fill="F2F5FA"/>
          </w:tcPr>
          <w:p>
            <w:pPr>
              <w:spacing w:after="20" w:before="20"/>
            </w:pPr>
            <w:r/>
            <w:r>
              <w:rPr>
                <w:b w:val="0"/>
                <w:sz w:val="16"/>
              </w:rPr>
              <w:t>Not physically inducible</w:t>
            </w:r>
          </w:p>
        </w:tc>
        <w:tc>
          <w:tcPr>
            <w:tcW w:type="dxa" w:w="3312"/>
            <w:shd w:val="clear" w:color="auto" w:fill="F2F5FA"/>
          </w:tcPr>
          <w:p>
            <w:pPr>
              <w:spacing w:after="20" w:before="20"/>
            </w:pPr>
            <w:r/>
            <w:r>
              <w:rPr>
                <w:b w:val="0"/>
                <w:sz w:val="16"/>
              </w:rPr>
              <w:t>—</w:t>
            </w:r>
          </w:p>
        </w:tc>
        <w:tc>
          <w:tcPr>
            <w:tcW w:type="dxa" w:w="2880"/>
            <w:shd w:val="clear" w:color="auto" w:fill="F2F5FA"/>
          </w:tcPr>
          <w:p>
            <w:pPr>
              <w:spacing w:after="20" w:before="20"/>
            </w:pPr>
            <w:r/>
            <w:r>
              <w:rPr>
                <w:b w:val="0"/>
                <w:sz w:val="16"/>
              </w:rPr>
              <w:t>Cover by CODE REVIEW + vendor FMEDA / Safety-Manual evidence</w:t>
            </w:r>
          </w:p>
        </w:tc>
      </w:tr>
    </w:tbl>
    <w:p>
      <w:pPr>
        <w:spacing w:before="200" w:after="80"/>
        <w:pBdr>
          <w:bottom w:val="single" w:sz="6" w:space="2" w:color="2E5A88"/>
        </w:pBdr>
      </w:pPr>
      <w:r>
        <w:rPr>
          <w:b/>
          <w:color w:val="1F3355"/>
          <w:sz w:val="28"/>
        </w:rPr>
        <w:t>6.  How to Measure the Timing Budgets (10 / 50 / 200 / 300 / 350 ms)</w:t>
      </w:r>
    </w:p>
    <w:p>
      <w:pPr>
        <w:spacing w:before="160" w:after="40"/>
      </w:pPr>
      <w:r>
        <w:rPr>
          <w:b/>
          <w:color w:val="2E5A88"/>
          <w:sz w:val="23"/>
        </w:rPr>
        <w:t>6.1  Method</w:t>
      </w:r>
    </w:p>
    <w:p>
      <w:pPr>
        <w:pStyle w:val="ListBullet"/>
        <w:spacing w:after="40"/>
      </w:pPr>
      <w:r>
        <w:rPr>
          <w:sz w:val="19"/>
        </w:rPr>
        <w:t>Define, per requirement, the START reference t0 (the fault instant) and the STOP reference t_react (the reaction edge). Reaction edges are hardware-observable: RST_N falling, ERRB asserting, LOCK de-asserting, or the SafeState line changing.</w:t>
      </w:r>
    </w:p>
    <w:p>
      <w:pPr>
        <w:pStyle w:val="ListBullet"/>
        <w:spacing w:after="40"/>
      </w:pPr>
      <w:r>
        <w:rPr>
          <w:sz w:val="19"/>
        </w:rPr>
        <w:t>Wire the injector’s TRIG output and every reaction signal to the SAME capture instrument. Δt = t_react − t0 is then read directly from one waveform, with no cross-instrument or software-timestamp error.</w:t>
      </w:r>
    </w:p>
    <w:p>
      <w:pPr>
        <w:pStyle w:val="ListBullet"/>
        <w:spacing w:after="40"/>
      </w:pPr>
      <w:r>
        <w:rPr>
          <w:sz w:val="19"/>
        </w:rPr>
        <w:t>Arm the mechanism first via the writable ENABLE registers (e.g., 80A1h, 91h, CC_CRC_EN), run a clean baseline to confirm NO reaction, then inject and capture.</w:t>
      </w:r>
    </w:p>
    <w:p>
      <w:pPr>
        <w:pStyle w:val="ListBullet"/>
        <w:spacing w:after="40"/>
      </w:pPr>
      <w:r>
        <w:rPr>
          <w:sz w:val="19"/>
        </w:rPr>
        <w:t>Repeat each case N ≥ 20 times and report the worst-case Δt against the budget; note measurement uncertainty (sample period + trigger propagation).</w:t>
      </w:r>
    </w:p>
    <w:p>
      <w:pPr>
        <w:spacing w:before="160" w:after="40"/>
      </w:pPr>
      <w:r>
        <w:rPr>
          <w:b/>
          <w:color w:val="2E5A88"/>
          <w:sz w:val="23"/>
        </w:rPr>
        <w:t>6.2  Instrument settings</w:t>
      </w:r>
    </w:p>
    <w:p>
      <w:pPr>
        <w:pStyle w:val="ListBullet"/>
        <w:spacing w:after="40"/>
      </w:pPr>
      <w:r>
        <w:rPr>
          <w:sz w:val="19"/>
        </w:rPr>
        <w:t>Sample rate: even 1 MSa/s gives 1 µs resolution — ~300,000× margin on a 300 ms budget. Choose rate × memory-depth so the full window (up to ~400 ms) is captured in one acquisition.</w:t>
      </w:r>
    </w:p>
    <w:p>
      <w:pPr>
        <w:pStyle w:val="ListBullet"/>
        <w:spacing w:after="40"/>
      </w:pPr>
      <w:r>
        <w:rPr>
          <w:sz w:val="19"/>
        </w:rPr>
        <w:t>Trigger: start acquisition on the injector TRIG edge (t0). Use a long post-trigger capture to see the reaction anywhere within the budget window.</w:t>
      </w:r>
    </w:p>
    <w:p>
      <w:pPr>
        <w:pStyle w:val="ListBullet"/>
        <w:spacing w:after="40"/>
      </w:pPr>
      <w:r>
        <w:rPr>
          <w:sz w:val="19"/>
        </w:rPr>
        <w:t>Cross-check the fastest reaction edges (e.g., the 10 ms ERRB) with an oscilloscope on the same node.</w:t>
      </w:r>
    </w:p>
    <w:p>
      <w:pPr>
        <w:spacing w:before="160" w:after="40"/>
      </w:pPr>
      <w:r>
        <w:rPr>
          <w:b/>
          <w:color w:val="2E5A88"/>
          <w:sz w:val="23"/>
        </w:rPr>
        <w:t>6.3  Detection vs. reaction split</w:t>
      </w:r>
    </w:p>
    <w:p>
      <w:pPr>
        <w:spacing w:after="60"/>
      </w:pPr>
      <w:r>
        <w:rPr>
          <w:b w:val="0"/>
          <w:i w:val="0"/>
          <w:sz w:val="20"/>
        </w:rPr>
        <w:t>Several requirements decompose the budget (e.g., “detection &lt; 100 ms” inside a 200 ms total, or “test + signaling + detection + reaction” in 350 ms). To measure the DETECTION point separately from the REACTION, you need an observable at the moment SW recognizes the fault — either (a) a dedicated SW debug GPIO toggled by the ISR/monitor, or (b) the I²C/MDIO transaction where SW reads the status register (visible on the bus decode). If neither exists, only the end-to-end t0→reaction can be measured; the internal split must be shown by code review. Raise this with SW (see §11).</w:t>
      </w:r>
    </w:p>
    <w:p>
      <w:pPr>
        <w:spacing w:before="160" w:after="40"/>
      </w:pPr>
      <w:r>
        <w:rPr>
          <w:b/>
          <w:color w:val="2E5A88"/>
          <w:sz w:val="23"/>
        </w:rPr>
        <w:t>6.4  Reference points per requirement class</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c>
          <w:tcPr>
            <w:tcW w:type="dxa" w:w="3888"/>
            <w:shd w:val="clear" w:color="auto" w:fill="1F3355"/>
          </w:tcPr>
          <w:p>
            <w:pPr>
              <w:spacing w:after="20" w:before="20"/>
            </w:pPr>
            <w:r/>
            <w:r>
              <w:rPr>
                <w:b/>
                <w:color w:val="FFFFFF"/>
                <w:sz w:val="18"/>
              </w:rPr>
              <w:t>Requirement class</w:t>
            </w:r>
          </w:p>
        </w:tc>
        <w:tc>
          <w:tcPr>
            <w:tcW w:type="dxa" w:w="1728"/>
            <w:shd w:val="clear" w:color="auto" w:fill="1F3355"/>
          </w:tcPr>
          <w:p>
            <w:pPr>
              <w:spacing w:after="20" w:before="20"/>
            </w:pPr>
            <w:r/>
            <w:r>
              <w:rPr>
                <w:b/>
                <w:color w:val="FFFFFF"/>
                <w:sz w:val="18"/>
              </w:rPr>
              <w:t>Budget</w:t>
            </w:r>
          </w:p>
        </w:tc>
        <w:tc>
          <w:tcPr>
            <w:tcW w:type="dxa" w:w="3168"/>
            <w:shd w:val="clear" w:color="auto" w:fill="1F3355"/>
          </w:tcPr>
          <w:p>
            <w:pPr>
              <w:spacing w:after="20" w:before="20"/>
            </w:pPr>
            <w:r/>
            <w:r>
              <w:rPr>
                <w:b/>
                <w:color w:val="FFFFFF"/>
                <w:sz w:val="18"/>
              </w:rPr>
              <w:t>t0 (start)</w:t>
            </w:r>
          </w:p>
        </w:tc>
        <w:tc>
          <w:tcPr>
            <w:tcW w:type="dxa" w:w="3456"/>
            <w:shd w:val="clear" w:color="auto" w:fill="1F3355"/>
          </w:tcPr>
          <w:p>
            <w:pPr>
              <w:spacing w:after="20" w:before="20"/>
            </w:pPr>
            <w:r/>
            <w:r>
              <w:rPr>
                <w:b/>
                <w:color w:val="FFFFFF"/>
                <w:sz w:val="18"/>
              </w:rPr>
              <w:t>t_react (stop) — observable</w:t>
            </w:r>
          </w:p>
        </w:tc>
        <w:tc>
          <w:tcPr>
            <w:tcW w:type="dxa" w:w="1872"/>
            <w:shd w:val="clear" w:color="auto" w:fill="1F3355"/>
          </w:tcPr>
          <w:p>
            <w:pPr>
              <w:spacing w:after="20" w:before="20"/>
            </w:pPr>
            <w:r/>
            <w:r>
              <w:rPr>
                <w:b/>
                <w:color w:val="FFFFFF"/>
                <w:sz w:val="18"/>
              </w:rPr>
              <w:t>Board node</w:t>
            </w:r>
          </w:p>
        </w:tc>
      </w:tr>
      <w:tr>
        <w:tc>
          <w:tcPr>
            <w:tcW w:type="dxa" w:w="3888"/>
          </w:tcPr>
          <w:p>
            <w:pPr>
              <w:spacing w:after="20" w:before="20"/>
            </w:pPr>
            <w:r/>
            <w:r>
              <w:rPr>
                <w:b w:val="0"/>
                <w:sz w:val="16"/>
              </w:rPr>
              <w:t>Deser detects FuSa problem → ERRB/LOCK</w:t>
            </w:r>
          </w:p>
        </w:tc>
        <w:tc>
          <w:tcPr>
            <w:tcW w:type="dxa" w:w="1728"/>
          </w:tcPr>
          <w:p>
            <w:pPr>
              <w:spacing w:after="20" w:before="20"/>
            </w:pPr>
            <w:r/>
            <w:r>
              <w:rPr>
                <w:b w:val="0"/>
                <w:sz w:val="16"/>
              </w:rPr>
              <w:t>≤ 10 ms</w:t>
            </w:r>
          </w:p>
        </w:tc>
        <w:tc>
          <w:tcPr>
            <w:tcW w:type="dxa" w:w="3168"/>
          </w:tcPr>
          <w:p>
            <w:pPr>
              <w:spacing w:after="20" w:before="20"/>
            </w:pPr>
            <w:r/>
            <w:r>
              <w:rPr>
                <w:b w:val="0"/>
                <w:sz w:val="16"/>
              </w:rPr>
              <w:t>Physical fault instant (TRIG)</w:t>
            </w:r>
          </w:p>
        </w:tc>
        <w:tc>
          <w:tcPr>
            <w:tcW w:type="dxa" w:w="3456"/>
          </w:tcPr>
          <w:p>
            <w:pPr>
              <w:spacing w:after="20" w:before="20"/>
            </w:pPr>
            <w:r/>
            <w:r>
              <w:rPr>
                <w:b w:val="0"/>
                <w:sz w:val="16"/>
              </w:rPr>
              <w:t>ERRB asserts / LOCK de-asserts</w:t>
            </w:r>
          </w:p>
        </w:tc>
        <w:tc>
          <w:tcPr>
            <w:tcW w:type="dxa" w:w="1872"/>
          </w:tcPr>
          <w:p>
            <w:pPr>
              <w:spacing w:after="20" w:before="20"/>
            </w:pPr>
            <w:r/>
            <w:r>
              <w:rPr>
                <w:b w:val="0"/>
                <w:sz w:val="16"/>
              </w:rPr>
              <w:t>U600 p32 / p7</w:t>
            </w:r>
          </w:p>
        </w:tc>
      </w:tr>
      <w:tr>
        <w:tc>
          <w:tcPr>
            <w:tcW w:type="dxa" w:w="3888"/>
            <w:shd w:val="clear" w:color="auto" w:fill="F2F5FA"/>
          </w:tcPr>
          <w:p>
            <w:pPr>
              <w:spacing w:after="20" w:before="20"/>
            </w:pPr>
            <w:r/>
            <w:r>
              <w:rPr>
                <w:b w:val="0"/>
                <w:sz w:val="16"/>
              </w:rPr>
              <w:t>I²C CRC error → re-read</w:t>
            </w:r>
          </w:p>
        </w:tc>
        <w:tc>
          <w:tcPr>
            <w:tcW w:type="dxa" w:w="1728"/>
            <w:shd w:val="clear" w:color="auto" w:fill="F2F5FA"/>
          </w:tcPr>
          <w:p>
            <w:pPr>
              <w:spacing w:after="20" w:before="20"/>
            </w:pPr>
            <w:r/>
            <w:r>
              <w:rPr>
                <w:b w:val="0"/>
                <w:sz w:val="16"/>
              </w:rPr>
              <w:t>≤ 50 ms</w:t>
            </w:r>
          </w:p>
        </w:tc>
        <w:tc>
          <w:tcPr>
            <w:tcW w:type="dxa" w:w="3168"/>
            <w:shd w:val="clear" w:color="auto" w:fill="F2F5FA"/>
          </w:tcPr>
          <w:p>
            <w:pPr>
              <w:spacing w:after="20" w:before="20"/>
            </w:pPr>
            <w:r/>
            <w:r>
              <w:rPr>
                <w:b w:val="0"/>
                <w:sz w:val="16"/>
              </w:rPr>
              <w:t>I²C corruption instant (TRIG)</w:t>
            </w:r>
          </w:p>
        </w:tc>
        <w:tc>
          <w:tcPr>
            <w:tcW w:type="dxa" w:w="3456"/>
            <w:shd w:val="clear" w:color="auto" w:fill="F2F5FA"/>
          </w:tcPr>
          <w:p>
            <w:pPr>
              <w:spacing w:after="20" w:before="20"/>
            </w:pPr>
            <w:r/>
            <w:r>
              <w:rPr>
                <w:b w:val="0"/>
                <w:sz w:val="16"/>
              </w:rPr>
              <w:t>Repeated read on I²C decode</w:t>
            </w:r>
          </w:p>
        </w:tc>
        <w:tc>
          <w:tcPr>
            <w:tcW w:type="dxa" w:w="1872"/>
            <w:shd w:val="clear" w:color="auto" w:fill="F2F5FA"/>
          </w:tcPr>
          <w:p>
            <w:pPr>
              <w:spacing w:after="20" w:before="20"/>
            </w:pPr>
            <w:r/>
            <w:r>
              <w:rPr>
                <w:b w:val="0"/>
                <w:sz w:val="16"/>
              </w:rPr>
              <w:t>U600 p4/p6</w:t>
            </w:r>
          </w:p>
        </w:tc>
      </w:tr>
      <w:tr>
        <w:tc>
          <w:tcPr>
            <w:tcW w:type="dxa" w:w="3888"/>
          </w:tcPr>
          <w:p>
            <w:pPr>
              <w:spacing w:after="20" w:before="20"/>
            </w:pPr>
            <w:r/>
            <w:r>
              <w:rPr>
                <w:b w:val="0"/>
                <w:sz w:val="16"/>
              </w:rPr>
              <w:t>CRC re-fail → SafeState</w:t>
            </w:r>
          </w:p>
        </w:tc>
        <w:tc>
          <w:tcPr>
            <w:tcW w:type="dxa" w:w="1728"/>
          </w:tcPr>
          <w:p>
            <w:pPr>
              <w:spacing w:after="20" w:before="20"/>
            </w:pPr>
            <w:r/>
            <w:r>
              <w:rPr>
                <w:b w:val="0"/>
                <w:sz w:val="16"/>
              </w:rPr>
              <w:t>≤ 200 ms</w:t>
            </w:r>
          </w:p>
        </w:tc>
        <w:tc>
          <w:tcPr>
            <w:tcW w:type="dxa" w:w="3168"/>
          </w:tcPr>
          <w:p>
            <w:pPr>
              <w:spacing w:after="20" w:before="20"/>
            </w:pPr>
            <w:r/>
            <w:r>
              <w:rPr>
                <w:b w:val="0"/>
                <w:sz w:val="16"/>
              </w:rPr>
              <w:t>2nd corruption instant</w:t>
            </w:r>
          </w:p>
        </w:tc>
        <w:tc>
          <w:tcPr>
            <w:tcW w:type="dxa" w:w="3456"/>
          </w:tcPr>
          <w:p>
            <w:pPr>
              <w:spacing w:after="20" w:before="20"/>
            </w:pPr>
            <w:r/>
            <w:r>
              <w:rPr>
                <w:b w:val="0"/>
                <w:sz w:val="16"/>
              </w:rPr>
              <w:t>PHY inactive (Eth TX stops) OR PMIC_ISP_RST_N (TP1207) asserted</w:t>
            </w:r>
          </w:p>
        </w:tc>
        <w:tc>
          <w:tcPr>
            <w:tcW w:type="dxa" w:w="1872"/>
          </w:tcPr>
          <w:p>
            <w:pPr>
              <w:spacing w:after="20" w:before="20"/>
            </w:pPr>
            <w:r/>
            <w:r>
              <w:rPr>
                <w:b w:val="0"/>
                <w:sz w:val="16"/>
              </w:rPr>
              <w:t>see §10</w:t>
            </w:r>
          </w:p>
        </w:tc>
      </w:tr>
      <w:tr>
        <w:tc>
          <w:tcPr>
            <w:tcW w:type="dxa" w:w="3888"/>
            <w:shd w:val="clear" w:color="auto" w:fill="F2F5FA"/>
          </w:tcPr>
          <w:p>
            <w:pPr>
              <w:spacing w:after="20" w:before="20"/>
            </w:pPr>
            <w:r/>
            <w:r>
              <w:rPr>
                <w:b w:val="0"/>
                <w:sz w:val="16"/>
              </w:rPr>
              <w:t>Imager readback mismatch → SafeState</w:t>
            </w:r>
          </w:p>
        </w:tc>
        <w:tc>
          <w:tcPr>
            <w:tcW w:type="dxa" w:w="1728"/>
            <w:shd w:val="clear" w:color="auto" w:fill="F2F5FA"/>
          </w:tcPr>
          <w:p>
            <w:pPr>
              <w:spacing w:after="20" w:before="20"/>
            </w:pPr>
            <w:r/>
            <w:r>
              <w:rPr>
                <w:b w:val="0"/>
                <w:sz w:val="16"/>
              </w:rPr>
              <w:t>≤ 200 ms (detect &lt;100 ms)</w:t>
            </w:r>
          </w:p>
        </w:tc>
        <w:tc>
          <w:tcPr>
            <w:tcW w:type="dxa" w:w="3168"/>
            <w:shd w:val="clear" w:color="auto" w:fill="F2F5FA"/>
          </w:tcPr>
          <w:p>
            <w:pPr>
              <w:spacing w:after="20" w:before="20"/>
            </w:pPr>
            <w:r/>
            <w:r>
              <w:rPr>
                <w:b w:val="0"/>
                <w:sz w:val="16"/>
              </w:rPr>
              <w:t>Forced mismatch instant</w:t>
            </w:r>
          </w:p>
        </w:tc>
        <w:tc>
          <w:tcPr>
            <w:tcW w:type="dxa" w:w="3456"/>
            <w:shd w:val="clear" w:color="auto" w:fill="F2F5FA"/>
          </w:tcPr>
          <w:p>
            <w:pPr>
              <w:spacing w:after="20" w:before="20"/>
            </w:pPr>
            <w:r/>
            <w:r>
              <w:rPr>
                <w:b w:val="0"/>
                <w:sz w:val="16"/>
              </w:rPr>
              <w:t>PHY inactive; detection via SW GPIO / bus</w:t>
            </w:r>
          </w:p>
        </w:tc>
        <w:tc>
          <w:tcPr>
            <w:tcW w:type="dxa" w:w="1872"/>
            <w:shd w:val="clear" w:color="auto" w:fill="F2F5FA"/>
          </w:tcPr>
          <w:p>
            <w:pPr>
              <w:spacing w:after="20" w:before="20"/>
            </w:pPr>
            <w:r/>
            <w:r>
              <w:rPr>
                <w:b w:val="0"/>
                <w:sz w:val="16"/>
              </w:rPr>
              <w:t>§10 + SW hook</w:t>
            </w:r>
          </w:p>
        </w:tc>
      </w:tr>
      <w:tr>
        <w:tc>
          <w:tcPr>
            <w:tcW w:type="dxa" w:w="3888"/>
          </w:tcPr>
          <w:p>
            <w:pPr>
              <w:spacing w:after="20" w:before="20"/>
            </w:pPr>
            <w:r/>
            <w:r>
              <w:rPr>
                <w:b w:val="0"/>
                <w:sz w:val="16"/>
              </w:rPr>
              <w:t>PHY fault → hold RST_N low</w:t>
            </w:r>
          </w:p>
        </w:tc>
        <w:tc>
          <w:tcPr>
            <w:tcW w:type="dxa" w:w="1728"/>
          </w:tcPr>
          <w:p>
            <w:pPr>
              <w:spacing w:after="20" w:before="20"/>
            </w:pPr>
            <w:r/>
            <w:r>
              <w:rPr>
                <w:b w:val="0"/>
                <w:sz w:val="16"/>
              </w:rPr>
              <w:t>≤ 300 ms (FHTI)</w:t>
            </w:r>
          </w:p>
        </w:tc>
        <w:tc>
          <w:tcPr>
            <w:tcW w:type="dxa" w:w="3168"/>
          </w:tcPr>
          <w:p>
            <w:pPr>
              <w:spacing w:after="20" w:before="20"/>
            </w:pPr>
            <w:r/>
            <w:r>
              <w:rPr>
                <w:b w:val="0"/>
                <w:sz w:val="16"/>
              </w:rPr>
              <w:t>Physical PHY fault (TRIG)</w:t>
            </w:r>
          </w:p>
        </w:tc>
        <w:tc>
          <w:tcPr>
            <w:tcW w:type="dxa" w:w="3456"/>
          </w:tcPr>
          <w:p>
            <w:pPr>
              <w:spacing w:after="20" w:before="20"/>
            </w:pPr>
            <w:r/>
            <w:r>
              <w:rPr>
                <w:b w:val="0"/>
                <w:sz w:val="16"/>
              </w:rPr>
              <w:t>RST_N falling edge</w:t>
            </w:r>
          </w:p>
        </w:tc>
        <w:tc>
          <w:tcPr>
            <w:tcW w:type="dxa" w:w="1872"/>
          </w:tcPr>
          <w:p>
            <w:pPr>
              <w:spacing w:after="20" w:before="20"/>
            </w:pPr>
            <w:r/>
            <w:r>
              <w:rPr>
                <w:b w:val="0"/>
                <w:sz w:val="16"/>
              </w:rPr>
              <w:t>U700 RST_N</w:t>
            </w:r>
          </w:p>
        </w:tc>
      </w:tr>
      <w:tr>
        <w:tc>
          <w:tcPr>
            <w:tcW w:type="dxa" w:w="3888"/>
            <w:shd w:val="clear" w:color="auto" w:fill="F2F5FA"/>
          </w:tcPr>
          <w:p>
            <w:pPr>
              <w:spacing w:after="20" w:before="20"/>
            </w:pPr>
            <w:r/>
            <w:r>
              <w:rPr>
                <w:b w:val="0"/>
                <w:sz w:val="16"/>
              </w:rPr>
              <w:t>Deser start-up BIST fail → SafeState</w:t>
            </w:r>
          </w:p>
        </w:tc>
        <w:tc>
          <w:tcPr>
            <w:tcW w:type="dxa" w:w="1728"/>
            <w:shd w:val="clear" w:color="auto" w:fill="F2F5FA"/>
          </w:tcPr>
          <w:p>
            <w:pPr>
              <w:spacing w:after="20" w:before="20"/>
            </w:pPr>
            <w:r/>
            <w:r>
              <w:rPr>
                <w:b w:val="0"/>
                <w:sz w:val="16"/>
              </w:rPr>
              <w:t>≤ 350 ms</w:t>
            </w:r>
          </w:p>
        </w:tc>
        <w:tc>
          <w:tcPr>
            <w:tcW w:type="dxa" w:w="3168"/>
            <w:shd w:val="clear" w:color="auto" w:fill="F2F5FA"/>
          </w:tcPr>
          <w:p>
            <w:pPr>
              <w:spacing w:after="20" w:before="20"/>
            </w:pPr>
            <w:r/>
            <w:r>
              <w:rPr>
                <w:b w:val="0"/>
                <w:sz w:val="16"/>
              </w:rPr>
              <w:t>Reset release (start-up)</w:t>
            </w:r>
          </w:p>
        </w:tc>
        <w:tc>
          <w:tcPr>
            <w:tcW w:type="dxa" w:w="3456"/>
            <w:shd w:val="clear" w:color="auto" w:fill="F2F5FA"/>
          </w:tcPr>
          <w:p>
            <w:pPr>
              <w:spacing w:after="20" w:before="20"/>
            </w:pPr>
            <w:r/>
            <w:r>
              <w:rPr>
                <w:b w:val="0"/>
                <w:sz w:val="16"/>
              </w:rPr>
              <w:t>PHY inactive OR PMIC_ISP_RST_N (TP1207)</w:t>
            </w:r>
          </w:p>
        </w:tc>
        <w:tc>
          <w:tcPr>
            <w:tcW w:type="dxa" w:w="1872"/>
            <w:shd w:val="clear" w:color="auto" w:fill="F2F5FA"/>
          </w:tcPr>
          <w:p>
            <w:pPr>
              <w:spacing w:after="20" w:before="20"/>
            </w:pPr>
            <w:r/>
            <w:r>
              <w:rPr>
                <w:b w:val="0"/>
                <w:sz w:val="16"/>
              </w:rPr>
              <w:t>see §10</w:t>
            </w:r>
          </w:p>
        </w:tc>
      </w:tr>
    </w:tbl>
    <w:p>
      <w:pPr>
        <w:spacing w:before="160" w:after="40"/>
      </w:pPr>
      <w:r>
        <w:rPr>
          <w:b/>
          <w:color w:val="2E5A88"/>
          <w:sz w:val="23"/>
        </w:rPr>
        <w:t>6.5  Defining t0 per fault type — the capture instrument is INPUT-ONLY</w:t>
      </w:r>
    </w:p>
    <w:p>
      <w:pPr>
        <w:spacing w:after="60"/>
      </w:pPr>
      <w:r>
        <w:rPr>
          <w:b w:val="0"/>
          <w:i w:val="0"/>
          <w:sz w:val="20"/>
        </w:rPr>
        <w:t>The logic analyzer (Saleae) captures but cannot drive: t0 must itself be a captured edge, never ‘when you clicked inject’. For faults with no natural electrical edge (register / software injections), toggle a shared TRIG marker at the injection instant (from the driven-I/O device) and capture it alongside the reaction.</w:t>
      </w:r>
    </w:p>
    <w:tbl>
      <w:tblPr>
        <w:tblStyle w:val="TableGrid"/>
        <w:tblW w:type="auto" w:w="0"/>
        <w:jc w:val="center"/>
        <w:tblLayout w:type="fixed"/>
        <w:tblLook w:firstColumn="1" w:firstRow="1" w:lastColumn="0" w:lastRow="0" w:noHBand="0" w:noVBand="1" w:val="04A0"/>
      </w:tblPr>
      <w:tblGrid>
        <w:gridCol w:w="4704"/>
        <w:gridCol w:w="4704"/>
        <w:gridCol w:w="4704"/>
      </w:tblGrid>
      <w:tr>
        <w:tc>
          <w:tcPr>
            <w:tcW w:type="dxa" w:w="3168"/>
            <w:shd w:val="clear" w:color="auto" w:fill="1F3355"/>
          </w:tcPr>
          <w:p>
            <w:pPr>
              <w:spacing w:after="20" w:before="20"/>
            </w:pPr>
            <w:r/>
            <w:r>
              <w:rPr>
                <w:b/>
                <w:color w:val="FFFFFF"/>
                <w:sz w:val="18"/>
              </w:rPr>
              <w:t>Fault type</w:t>
            </w:r>
          </w:p>
        </w:tc>
        <w:tc>
          <w:tcPr>
            <w:tcW w:type="dxa" w:w="6048"/>
            <w:shd w:val="clear" w:color="auto" w:fill="1F3355"/>
          </w:tcPr>
          <w:p>
            <w:pPr>
              <w:spacing w:after="20" w:before="20"/>
            </w:pPr>
            <w:r/>
            <w:r>
              <w:rPr>
                <w:b/>
                <w:color w:val="FFFFFF"/>
                <w:sz w:val="18"/>
              </w:rPr>
              <w:t>t0 (start) = captured edge</w:t>
            </w:r>
          </w:p>
        </w:tc>
        <w:tc>
          <w:tcPr>
            <w:tcW w:type="dxa" w:w="4896"/>
            <w:shd w:val="clear" w:color="auto" w:fill="1F3355"/>
          </w:tcPr>
          <w:p>
            <w:pPr>
              <w:spacing w:after="20" w:before="20"/>
            </w:pPr>
            <w:r/>
            <w:r>
              <w:rPr>
                <w:b/>
                <w:color w:val="FFFFFF"/>
                <w:sz w:val="18"/>
              </w:rPr>
              <w:t>t_react (stop) = captured edge</w:t>
            </w:r>
          </w:p>
        </w:tc>
      </w:tr>
      <w:tr>
        <w:tc>
          <w:tcPr>
            <w:tcW w:type="dxa" w:w="3168"/>
          </w:tcPr>
          <w:p>
            <w:pPr>
              <w:spacing w:after="20" w:before="20"/>
            </w:pPr>
            <w:r/>
            <w:r>
              <w:rPr>
                <w:b w:val="0"/>
                <w:sz w:val="17"/>
              </w:rPr>
              <w:t>Supply UV/OV</w:t>
            </w:r>
          </w:p>
        </w:tc>
        <w:tc>
          <w:tcPr>
            <w:tcW w:type="dxa" w:w="6048"/>
          </w:tcPr>
          <w:p>
            <w:pPr>
              <w:spacing w:after="20" w:before="20"/>
            </w:pPr>
            <w:r/>
            <w:r>
              <w:rPr>
                <w:b w:val="0"/>
                <w:sz w:val="17"/>
              </w:rPr>
              <w:t>Rail crossing the threshold (analog channel on the rail) — NOT the PSU command</w:t>
            </w:r>
          </w:p>
        </w:tc>
        <w:tc>
          <w:tcPr>
            <w:tcW w:type="dxa" w:w="4896"/>
          </w:tcPr>
          <w:p>
            <w:pPr>
              <w:spacing w:after="20" w:before="20"/>
            </w:pPr>
            <w:r/>
            <w:r>
              <w:rPr>
                <w:b w:val="0"/>
                <w:sz w:val="17"/>
              </w:rPr>
              <w:t>PG / ALERT# low, or PHY-inactive / reset</w:t>
            </w:r>
          </w:p>
        </w:tc>
      </w:tr>
      <w:tr>
        <w:tc>
          <w:tcPr>
            <w:tcW w:type="dxa" w:w="3168"/>
            <w:shd w:val="clear" w:color="auto" w:fill="F2F5FA"/>
          </w:tcPr>
          <w:p>
            <w:pPr>
              <w:spacing w:after="20" w:before="20"/>
            </w:pPr>
            <w:r/>
            <w:r>
              <w:rPr>
                <w:b w:val="0"/>
                <w:sz w:val="17"/>
              </w:rPr>
              <w:t>Clock fault</w:t>
            </w:r>
          </w:p>
        </w:tc>
        <w:tc>
          <w:tcPr>
            <w:tcW w:type="dxa" w:w="6048"/>
            <w:shd w:val="clear" w:color="auto" w:fill="F2F5FA"/>
          </w:tcPr>
          <w:p>
            <w:pPr>
              <w:spacing w:after="20" w:before="20"/>
            </w:pPr>
            <w:r/>
            <w:r>
              <w:rPr>
                <w:b w:val="0"/>
                <w:sz w:val="17"/>
              </w:rPr>
              <w:t>Clock stopping / crossing the threshold</w:t>
            </w:r>
          </w:p>
        </w:tc>
        <w:tc>
          <w:tcPr>
            <w:tcW w:type="dxa" w:w="4896"/>
            <w:shd w:val="clear" w:color="auto" w:fill="F2F5FA"/>
          </w:tcPr>
          <w:p>
            <w:pPr>
              <w:spacing w:after="20" w:before="20"/>
            </w:pPr>
            <w:r/>
            <w:r>
              <w:rPr>
                <w:b w:val="0"/>
                <w:sz w:val="17"/>
              </w:rPr>
              <w:t>CEHU error / safe-state signal</w:t>
            </w:r>
          </w:p>
        </w:tc>
      </w:tr>
      <w:tr>
        <w:tc>
          <w:tcPr>
            <w:tcW w:type="dxa" w:w="3168"/>
          </w:tcPr>
          <w:p>
            <w:pPr>
              <w:spacing w:after="20" w:before="20"/>
            </w:pPr>
            <w:r/>
            <w:r>
              <w:rPr>
                <w:b w:val="0"/>
                <w:sz w:val="17"/>
              </w:rPr>
              <w:t>Coax line-fault</w:t>
            </w:r>
          </w:p>
        </w:tc>
        <w:tc>
          <w:tcPr>
            <w:tcW w:type="dxa" w:w="6048"/>
          </w:tcPr>
          <w:p>
            <w:pPr>
              <w:spacing w:after="20" w:before="20"/>
            </w:pPr>
            <w:r/>
            <w:r>
              <w:rPr>
                <w:b w:val="0"/>
                <w:sz w:val="17"/>
              </w:rPr>
              <w:t>Relay-drive edge (fault applied)</w:t>
            </w:r>
          </w:p>
        </w:tc>
        <w:tc>
          <w:tcPr>
            <w:tcW w:type="dxa" w:w="4896"/>
          </w:tcPr>
          <w:p>
            <w:pPr>
              <w:spacing w:after="20" w:before="20"/>
            </w:pPr>
            <w:r/>
            <w:r>
              <w:rPr>
                <w:b w:val="0"/>
                <w:sz w:val="17"/>
              </w:rPr>
              <w:t>ERRB assert / LOCK de-assert</w:t>
            </w:r>
          </w:p>
        </w:tc>
      </w:tr>
      <w:tr>
        <w:tc>
          <w:tcPr>
            <w:tcW w:type="dxa" w:w="3168"/>
            <w:shd w:val="clear" w:color="auto" w:fill="F2F5FA"/>
          </w:tcPr>
          <w:p>
            <w:pPr>
              <w:spacing w:after="20" w:before="20"/>
            </w:pPr>
            <w:r/>
            <w:r>
              <w:rPr>
                <w:b w:val="0"/>
                <w:sz w:val="17"/>
              </w:rPr>
              <w:t>I²C error injection</w:t>
            </w:r>
          </w:p>
        </w:tc>
        <w:tc>
          <w:tcPr>
            <w:tcW w:type="dxa" w:w="6048"/>
            <w:shd w:val="clear" w:color="auto" w:fill="F2F5FA"/>
          </w:tcPr>
          <w:p>
            <w:pPr>
              <w:spacing w:after="20" w:before="20"/>
            </w:pPr>
            <w:r/>
            <w:r>
              <w:rPr>
                <w:b w:val="0"/>
                <w:sz w:val="17"/>
              </w:rPr>
              <w:t>Corrupt transaction on the bus (LA decodes → timestamp)</w:t>
            </w:r>
          </w:p>
        </w:tc>
        <w:tc>
          <w:tcPr>
            <w:tcW w:type="dxa" w:w="4896"/>
            <w:shd w:val="clear" w:color="auto" w:fill="F2F5FA"/>
          </w:tcPr>
          <w:p>
            <w:pPr>
              <w:spacing w:after="20" w:before="20"/>
            </w:pPr>
            <w:r/>
            <w:r>
              <w:rPr>
                <w:b w:val="0"/>
                <w:sz w:val="17"/>
              </w:rPr>
              <w:t>Retry read / ERRB</w:t>
            </w:r>
          </w:p>
        </w:tc>
      </w:tr>
      <w:tr>
        <w:tc>
          <w:tcPr>
            <w:tcW w:type="dxa" w:w="3168"/>
          </w:tcPr>
          <w:p>
            <w:pPr>
              <w:spacing w:after="20" w:before="20"/>
            </w:pPr>
            <w:r/>
            <w:r>
              <w:rPr>
                <w:b w:val="0"/>
                <w:sz w:val="17"/>
              </w:rPr>
              <w:t>Register-write injection (Lauterbach)</w:t>
            </w:r>
          </w:p>
        </w:tc>
        <w:tc>
          <w:tcPr>
            <w:tcW w:type="dxa" w:w="6048"/>
          </w:tcPr>
          <w:p>
            <w:pPr>
              <w:spacing w:after="20" w:before="20"/>
            </w:pPr>
            <w:r/>
            <w:r>
              <w:rPr>
                <w:b w:val="0"/>
                <w:sz w:val="17"/>
              </w:rPr>
              <w:t>Driven GPIO marker at the write, OR Lauterbach trace timestamp</w:t>
            </w:r>
          </w:p>
        </w:tc>
        <w:tc>
          <w:tcPr>
            <w:tcW w:type="dxa" w:w="4896"/>
          </w:tcPr>
          <w:p>
            <w:pPr>
              <w:spacing w:after="20" w:before="20"/>
            </w:pPr>
            <w:r/>
            <w:r>
              <w:rPr>
                <w:b w:val="0"/>
                <w:sz w:val="17"/>
              </w:rPr>
              <w:t>Reaction signal</w:t>
            </w:r>
          </w:p>
        </w:tc>
      </w:tr>
    </w:tbl>
    <w:p>
      <w:pPr>
        <w:spacing w:before="200" w:after="80"/>
        <w:pBdr>
          <w:bottom w:val="single" w:sz="6" w:space="2" w:color="2E5A88"/>
        </w:pBdr>
      </w:pPr>
      <w:r>
        <w:rPr>
          <w:b/>
          <w:color w:val="1F3355"/>
          <w:sz w:val="28"/>
        </w:rPr>
        <w:t>7.  Observability / Probe-Point Map</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c>
          <w:tcPr>
            <w:tcW w:type="dxa" w:w="2736"/>
            <w:shd w:val="clear" w:color="auto" w:fill="1F3355"/>
          </w:tcPr>
          <w:p>
            <w:pPr>
              <w:spacing w:after="20" w:before="20"/>
            </w:pPr>
            <w:r/>
            <w:r>
              <w:rPr>
                <w:b/>
                <w:color w:val="FFFFFF"/>
                <w:sz w:val="18"/>
              </w:rPr>
              <w:t>Signal</w:t>
            </w:r>
          </w:p>
        </w:tc>
        <w:tc>
          <w:tcPr>
            <w:tcW w:type="dxa" w:w="2448"/>
            <w:shd w:val="clear" w:color="auto" w:fill="1F3355"/>
          </w:tcPr>
          <w:p>
            <w:pPr>
              <w:spacing w:after="20" w:before="20"/>
            </w:pPr>
            <w:r/>
            <w:r>
              <w:rPr>
                <w:b/>
                <w:color w:val="FFFFFF"/>
                <w:sz w:val="18"/>
              </w:rPr>
              <w:t>Component / pin</w:t>
            </w:r>
          </w:p>
        </w:tc>
        <w:tc>
          <w:tcPr>
            <w:tcW w:type="dxa" w:w="3312"/>
            <w:shd w:val="clear" w:color="auto" w:fill="1F3355"/>
          </w:tcPr>
          <w:p>
            <w:pPr>
              <w:spacing w:after="20" w:before="20"/>
            </w:pPr>
            <w:r/>
            <w:r>
              <w:rPr>
                <w:b/>
                <w:color w:val="FFFFFF"/>
                <w:sz w:val="18"/>
              </w:rPr>
              <w:t>Net</w:t>
            </w:r>
          </w:p>
        </w:tc>
        <w:tc>
          <w:tcPr>
            <w:tcW w:type="dxa" w:w="1440"/>
            <w:shd w:val="clear" w:color="auto" w:fill="1F3355"/>
          </w:tcPr>
          <w:p>
            <w:pPr>
              <w:spacing w:after="20" w:before="20"/>
            </w:pPr>
            <w:r/>
            <w:r>
              <w:rPr>
                <w:b/>
                <w:color w:val="FFFFFF"/>
                <w:sz w:val="18"/>
              </w:rPr>
              <w:t>Test point</w:t>
            </w:r>
          </w:p>
        </w:tc>
        <w:tc>
          <w:tcPr>
            <w:tcW w:type="dxa" w:w="3888"/>
            <w:shd w:val="clear" w:color="auto" w:fill="1F3355"/>
          </w:tcPr>
          <w:p>
            <w:pPr>
              <w:spacing w:after="20" w:before="20"/>
            </w:pPr>
            <w:r/>
            <w:r>
              <w:rPr>
                <w:b/>
                <w:color w:val="FFFFFF"/>
                <w:sz w:val="18"/>
              </w:rPr>
              <w:t>Use</w:t>
            </w:r>
          </w:p>
        </w:tc>
      </w:tr>
      <w:tr>
        <w:tc>
          <w:tcPr>
            <w:tcW w:type="dxa" w:w="2736"/>
          </w:tcPr>
          <w:p>
            <w:pPr>
              <w:spacing w:after="20" w:before="20"/>
            </w:pPr>
            <w:r/>
            <w:r>
              <w:rPr>
                <w:b w:val="0"/>
                <w:sz w:val="16"/>
              </w:rPr>
              <w:t>ERRB</w:t>
            </w:r>
          </w:p>
        </w:tc>
        <w:tc>
          <w:tcPr>
            <w:tcW w:type="dxa" w:w="2448"/>
          </w:tcPr>
          <w:p>
            <w:pPr>
              <w:spacing w:after="20" w:before="20"/>
            </w:pPr>
            <w:r/>
            <w:r>
              <w:rPr>
                <w:b w:val="0"/>
                <w:sz w:val="16"/>
              </w:rPr>
              <w:t>U600 pin 32</w:t>
            </w:r>
          </w:p>
        </w:tc>
        <w:tc>
          <w:tcPr>
            <w:tcW w:type="dxa" w:w="3312"/>
          </w:tcPr>
          <w:p>
            <w:pPr>
              <w:spacing w:after="20" w:before="20"/>
            </w:pPr>
            <w:r/>
            <w:r>
              <w:rPr>
                <w:b w:val="0"/>
                <w:sz w:val="16"/>
              </w:rPr>
              <w:t>DES_ISP_MFP8</w:t>
            </w:r>
          </w:p>
        </w:tc>
        <w:tc>
          <w:tcPr>
            <w:tcW w:type="dxa" w:w="1440"/>
          </w:tcPr>
          <w:p>
            <w:pPr>
              <w:spacing w:after="20" w:before="20"/>
            </w:pPr>
            <w:r/>
            <w:r>
              <w:rPr>
                <w:b w:val="0"/>
                <w:sz w:val="16"/>
              </w:rPr>
              <w:t>—</w:t>
            </w:r>
          </w:p>
        </w:tc>
        <w:tc>
          <w:tcPr>
            <w:tcW w:type="dxa" w:w="3888"/>
          </w:tcPr>
          <w:p>
            <w:pPr>
              <w:spacing w:after="20" w:before="20"/>
            </w:pPr>
            <w:r/>
            <w:r>
              <w:rPr>
                <w:b w:val="0"/>
                <w:sz w:val="16"/>
              </w:rPr>
              <w:t>Deser fault reaction (10 ms)</w:t>
            </w:r>
          </w:p>
        </w:tc>
      </w:tr>
      <w:tr>
        <w:tc>
          <w:tcPr>
            <w:tcW w:type="dxa" w:w="2736"/>
            <w:shd w:val="clear" w:color="auto" w:fill="F2F5FA"/>
          </w:tcPr>
          <w:p>
            <w:pPr>
              <w:spacing w:after="20" w:before="20"/>
            </w:pPr>
            <w:r/>
            <w:r>
              <w:rPr>
                <w:b w:val="0"/>
                <w:sz w:val="16"/>
              </w:rPr>
              <w:t>LOCK</w:t>
            </w:r>
          </w:p>
        </w:tc>
        <w:tc>
          <w:tcPr>
            <w:tcW w:type="dxa" w:w="2448"/>
            <w:shd w:val="clear" w:color="auto" w:fill="F2F5FA"/>
          </w:tcPr>
          <w:p>
            <w:pPr>
              <w:spacing w:after="20" w:before="20"/>
            </w:pPr>
            <w:r/>
            <w:r>
              <w:rPr>
                <w:b w:val="0"/>
                <w:sz w:val="16"/>
              </w:rPr>
              <w:t>U600 pin 7</w:t>
            </w:r>
          </w:p>
        </w:tc>
        <w:tc>
          <w:tcPr>
            <w:tcW w:type="dxa" w:w="3312"/>
            <w:shd w:val="clear" w:color="auto" w:fill="F2F5FA"/>
          </w:tcPr>
          <w:p>
            <w:pPr>
              <w:spacing w:after="20" w:before="20"/>
            </w:pPr>
            <w:r/>
            <w:r>
              <w:rPr>
                <w:b w:val="0"/>
                <w:sz w:val="16"/>
              </w:rPr>
              <w:t>DES_ISP_MFP5</w:t>
            </w:r>
          </w:p>
        </w:tc>
        <w:tc>
          <w:tcPr>
            <w:tcW w:type="dxa" w:w="1440"/>
            <w:shd w:val="clear" w:color="auto" w:fill="F2F5FA"/>
          </w:tcPr>
          <w:p>
            <w:pPr>
              <w:spacing w:after="20" w:before="20"/>
            </w:pPr>
            <w:r/>
            <w:r>
              <w:rPr>
                <w:b w:val="0"/>
                <w:sz w:val="16"/>
              </w:rPr>
              <w:t>—</w:t>
            </w:r>
          </w:p>
        </w:tc>
        <w:tc>
          <w:tcPr>
            <w:tcW w:type="dxa" w:w="3888"/>
            <w:shd w:val="clear" w:color="auto" w:fill="F2F5FA"/>
          </w:tcPr>
          <w:p>
            <w:pPr>
              <w:spacing w:after="20" w:before="20"/>
            </w:pPr>
            <w:r/>
            <w:r>
              <w:rPr>
                <w:b w:val="0"/>
                <w:sz w:val="16"/>
              </w:rPr>
              <w:t>Link-lock status</w:t>
            </w:r>
          </w:p>
        </w:tc>
      </w:tr>
      <w:tr>
        <w:tc>
          <w:tcPr>
            <w:tcW w:type="dxa" w:w="2736"/>
          </w:tcPr>
          <w:p>
            <w:pPr>
              <w:spacing w:after="20" w:before="20"/>
            </w:pPr>
            <w:r/>
            <w:r>
              <w:rPr>
                <w:b w:val="0"/>
                <w:sz w:val="16"/>
              </w:rPr>
              <w:t>Primary I²C SDA/SCL</w:t>
            </w:r>
          </w:p>
        </w:tc>
        <w:tc>
          <w:tcPr>
            <w:tcW w:type="dxa" w:w="2448"/>
          </w:tcPr>
          <w:p>
            <w:pPr>
              <w:spacing w:after="20" w:before="20"/>
            </w:pPr>
            <w:r/>
            <w:r>
              <w:rPr>
                <w:b w:val="0"/>
                <w:sz w:val="16"/>
              </w:rPr>
              <w:t>U600 pin 4 / 6</w:t>
            </w:r>
          </w:p>
        </w:tc>
        <w:tc>
          <w:tcPr>
            <w:tcW w:type="dxa" w:w="3312"/>
          </w:tcPr>
          <w:p>
            <w:pPr>
              <w:spacing w:after="20" w:before="20"/>
            </w:pPr>
            <w:r/>
            <w:r>
              <w:rPr>
                <w:b w:val="0"/>
                <w:sz w:val="16"/>
              </w:rPr>
              <w:t>ISP_DES_I2C.DAT/.CLK</w:t>
            </w:r>
          </w:p>
        </w:tc>
        <w:tc>
          <w:tcPr>
            <w:tcW w:type="dxa" w:w="1440"/>
          </w:tcPr>
          <w:p>
            <w:pPr>
              <w:spacing w:after="20" w:before="20"/>
            </w:pPr>
            <w:r/>
            <w:r>
              <w:rPr>
                <w:b w:val="0"/>
                <w:sz w:val="16"/>
              </w:rPr>
              <w:t>—</w:t>
            </w:r>
          </w:p>
        </w:tc>
        <w:tc>
          <w:tcPr>
            <w:tcW w:type="dxa" w:w="3888"/>
          </w:tcPr>
          <w:p>
            <w:pPr>
              <w:spacing w:after="20" w:before="20"/>
            </w:pPr>
            <w:r/>
            <w:r>
              <w:rPr>
                <w:b w:val="0"/>
                <w:sz w:val="16"/>
              </w:rPr>
              <w:t>Bus decode + injection</w:t>
            </w:r>
          </w:p>
        </w:tc>
      </w:tr>
      <w:tr>
        <w:tc>
          <w:tcPr>
            <w:tcW w:type="dxa" w:w="2736"/>
            <w:shd w:val="clear" w:color="auto" w:fill="F2F5FA"/>
          </w:tcPr>
          <w:p>
            <w:pPr>
              <w:spacing w:after="20" w:before="20"/>
            </w:pPr>
            <w:r/>
            <w:r>
              <w:rPr>
                <w:b w:val="0"/>
                <w:sz w:val="16"/>
              </w:rPr>
              <w:t>Coax link</w:t>
            </w:r>
          </w:p>
        </w:tc>
        <w:tc>
          <w:tcPr>
            <w:tcW w:type="dxa" w:w="2448"/>
            <w:shd w:val="clear" w:color="auto" w:fill="F2F5FA"/>
          </w:tcPr>
          <w:p>
            <w:pPr>
              <w:spacing w:after="20" w:before="20"/>
            </w:pPr>
            <w:r/>
            <w:r>
              <w:rPr>
                <w:b w:val="0"/>
                <w:sz w:val="16"/>
              </w:rPr>
              <w:t>U600 pin 12/13</w:t>
            </w:r>
          </w:p>
        </w:tc>
        <w:tc>
          <w:tcPr>
            <w:tcW w:type="dxa" w:w="3312"/>
            <w:shd w:val="clear" w:color="auto" w:fill="F2F5FA"/>
          </w:tcPr>
          <w:p>
            <w:pPr>
              <w:spacing w:after="20" w:before="20"/>
            </w:pPr>
            <w:r/>
            <w:r>
              <w:rPr>
                <w:b w:val="0"/>
                <w:sz w:val="16"/>
              </w:rPr>
              <w:t>DES.SIO_P/_N</w:t>
            </w:r>
          </w:p>
        </w:tc>
        <w:tc>
          <w:tcPr>
            <w:tcW w:type="dxa" w:w="1440"/>
            <w:shd w:val="clear" w:color="auto" w:fill="F2F5FA"/>
          </w:tcPr>
          <w:p>
            <w:pPr>
              <w:spacing w:after="20" w:before="20"/>
            </w:pPr>
            <w:r/>
            <w:r>
              <w:rPr>
                <w:b w:val="0"/>
                <w:sz w:val="16"/>
              </w:rPr>
              <w:t>TP600</w:t>
            </w:r>
          </w:p>
        </w:tc>
        <w:tc>
          <w:tcPr>
            <w:tcW w:type="dxa" w:w="3888"/>
            <w:shd w:val="clear" w:color="auto" w:fill="F2F5FA"/>
          </w:tcPr>
          <w:p>
            <w:pPr>
              <w:spacing w:after="20" w:before="20"/>
            </w:pPr>
            <w:r/>
            <w:r>
              <w:rPr>
                <w:b w:val="0"/>
                <w:sz w:val="16"/>
              </w:rPr>
              <w:t>Line-fault / BER injection point</w:t>
            </w:r>
          </w:p>
        </w:tc>
      </w:tr>
      <w:tr>
        <w:tc>
          <w:tcPr>
            <w:tcW w:type="dxa" w:w="2736"/>
          </w:tcPr>
          <w:p>
            <w:pPr>
              <w:spacing w:after="20" w:before="20"/>
            </w:pPr>
            <w:r/>
            <w:r>
              <w:rPr>
                <w:b w:val="0"/>
                <w:sz w:val="16"/>
              </w:rPr>
              <w:t>VDDIO / VTERM</w:t>
            </w:r>
          </w:p>
        </w:tc>
        <w:tc>
          <w:tcPr>
            <w:tcW w:type="dxa" w:w="2448"/>
          </w:tcPr>
          <w:p>
            <w:pPr>
              <w:spacing w:after="20" w:before="20"/>
            </w:pPr>
            <w:r/>
            <w:r>
              <w:rPr>
                <w:b w:val="0"/>
                <w:sz w:val="16"/>
              </w:rPr>
              <w:t>U600 pin 17 / 20</w:t>
            </w:r>
          </w:p>
        </w:tc>
        <w:tc>
          <w:tcPr>
            <w:tcW w:type="dxa" w:w="3312"/>
          </w:tcPr>
          <w:p>
            <w:pPr>
              <w:spacing w:after="20" w:before="20"/>
            </w:pPr>
            <w:r/>
            <w:r>
              <w:rPr>
                <w:b w:val="0"/>
                <w:sz w:val="16"/>
              </w:rPr>
              <w:t>V_DES_VDDIO / V_DES_VTERM</w:t>
            </w:r>
          </w:p>
        </w:tc>
        <w:tc>
          <w:tcPr>
            <w:tcW w:type="dxa" w:w="1440"/>
          </w:tcPr>
          <w:p>
            <w:pPr>
              <w:spacing w:after="20" w:before="20"/>
            </w:pPr>
            <w:r/>
            <w:r>
              <w:rPr>
                <w:b w:val="0"/>
                <w:sz w:val="16"/>
              </w:rPr>
              <w:t>TP605 / TP606</w:t>
            </w:r>
          </w:p>
        </w:tc>
        <w:tc>
          <w:tcPr>
            <w:tcW w:type="dxa" w:w="3888"/>
          </w:tcPr>
          <w:p>
            <w:pPr>
              <w:spacing w:after="20" w:before="20"/>
            </w:pPr>
            <w:r/>
            <w:r>
              <w:rPr>
                <w:b w:val="0"/>
                <w:sz w:val="16"/>
              </w:rPr>
              <w:t>Supply UV injection &amp; measure</w:t>
            </w:r>
          </w:p>
        </w:tc>
      </w:tr>
      <w:tr>
        <w:tc>
          <w:tcPr>
            <w:tcW w:type="dxa" w:w="2736"/>
            <w:shd w:val="clear" w:color="auto" w:fill="F2F5FA"/>
          </w:tcPr>
          <w:p>
            <w:pPr>
              <w:spacing w:after="20" w:before="20"/>
            </w:pPr>
            <w:r/>
            <w:r>
              <w:rPr>
                <w:b w:val="0"/>
                <w:sz w:val="16"/>
              </w:rPr>
              <w:t>Reset / Enable</w:t>
            </w:r>
          </w:p>
        </w:tc>
        <w:tc>
          <w:tcPr>
            <w:tcW w:type="dxa" w:w="2448"/>
            <w:shd w:val="clear" w:color="auto" w:fill="F2F5FA"/>
          </w:tcPr>
          <w:p>
            <w:pPr>
              <w:spacing w:after="20" w:before="20"/>
            </w:pPr>
            <w:r/>
            <w:r>
              <w:rPr>
                <w:b w:val="0"/>
                <w:sz w:val="16"/>
              </w:rPr>
              <w:t>U600 pin 10 / 31</w:t>
            </w:r>
          </w:p>
        </w:tc>
        <w:tc>
          <w:tcPr>
            <w:tcW w:type="dxa" w:w="3312"/>
            <w:shd w:val="clear" w:color="auto" w:fill="F2F5FA"/>
          </w:tcPr>
          <w:p>
            <w:pPr>
              <w:spacing w:after="20" w:before="20"/>
            </w:pPr>
            <w:r/>
            <w:r>
              <w:rPr>
                <w:b w:val="0"/>
                <w:sz w:val="16"/>
              </w:rPr>
              <w:t>DES_XRES / DES_EN</w:t>
            </w:r>
          </w:p>
        </w:tc>
        <w:tc>
          <w:tcPr>
            <w:tcW w:type="dxa" w:w="1440"/>
            <w:shd w:val="clear" w:color="auto" w:fill="F2F5FA"/>
          </w:tcPr>
          <w:p>
            <w:pPr>
              <w:spacing w:after="20" w:before="20"/>
            </w:pPr>
            <w:r/>
            <w:r>
              <w:rPr>
                <w:b w:val="0"/>
                <w:sz w:val="16"/>
              </w:rPr>
              <w:t>—</w:t>
            </w:r>
          </w:p>
        </w:tc>
        <w:tc>
          <w:tcPr>
            <w:tcW w:type="dxa" w:w="3888"/>
            <w:shd w:val="clear" w:color="auto" w:fill="F2F5FA"/>
          </w:tcPr>
          <w:p>
            <w:pPr>
              <w:spacing w:after="20" w:before="20"/>
            </w:pPr>
            <w:r/>
            <w:r>
              <w:rPr>
                <w:b w:val="0"/>
                <w:sz w:val="16"/>
              </w:rPr>
              <w:t>Force start-up / power-down</w:t>
            </w:r>
          </w:p>
        </w:tc>
      </w:tr>
      <w:tr>
        <w:tc>
          <w:tcPr>
            <w:tcW w:type="dxa" w:w="2736"/>
          </w:tcPr>
          <w:p>
            <w:pPr>
              <w:spacing w:after="20" w:before="20"/>
            </w:pPr>
            <w:r/>
            <w:r>
              <w:rPr>
                <w:b w:val="0"/>
                <w:sz w:val="16"/>
              </w:rPr>
              <w:t>PHY INT_N</w:t>
            </w:r>
          </w:p>
        </w:tc>
        <w:tc>
          <w:tcPr>
            <w:tcW w:type="dxa" w:w="2448"/>
          </w:tcPr>
          <w:p>
            <w:pPr>
              <w:spacing w:after="20" w:before="20"/>
            </w:pPr>
            <w:r/>
            <w:r>
              <w:rPr>
                <w:b w:val="0"/>
                <w:sz w:val="16"/>
              </w:rPr>
              <w:t>U700</w:t>
            </w:r>
          </w:p>
        </w:tc>
        <w:tc>
          <w:tcPr>
            <w:tcW w:type="dxa" w:w="3312"/>
          </w:tcPr>
          <w:p>
            <w:pPr>
              <w:spacing w:after="20" w:before="20"/>
            </w:pPr>
            <w:r/>
            <w:r>
              <w:rPr>
                <w:b w:val="0"/>
                <w:sz w:val="16"/>
              </w:rPr>
              <w:t>PHY_INT_N</w:t>
            </w:r>
          </w:p>
        </w:tc>
        <w:tc>
          <w:tcPr>
            <w:tcW w:type="dxa" w:w="1440"/>
          </w:tcPr>
          <w:p>
            <w:pPr>
              <w:spacing w:after="20" w:before="20"/>
            </w:pPr>
            <w:r/>
            <w:r>
              <w:rPr>
                <w:b w:val="0"/>
                <w:sz w:val="16"/>
              </w:rPr>
              <w:t>—</w:t>
            </w:r>
          </w:p>
        </w:tc>
        <w:tc>
          <w:tcPr>
            <w:tcW w:type="dxa" w:w="3888"/>
          </w:tcPr>
          <w:p>
            <w:pPr>
              <w:spacing w:after="20" w:before="20"/>
            </w:pPr>
            <w:r/>
            <w:r>
              <w:rPr>
                <w:b w:val="0"/>
                <w:sz w:val="16"/>
              </w:rPr>
              <w:t>PHY interrupt reaction</w:t>
            </w:r>
          </w:p>
        </w:tc>
      </w:tr>
      <w:tr>
        <w:tc>
          <w:tcPr>
            <w:tcW w:type="dxa" w:w="2736"/>
            <w:shd w:val="clear" w:color="auto" w:fill="F2F5FA"/>
          </w:tcPr>
          <w:p>
            <w:pPr>
              <w:spacing w:after="20" w:before="20"/>
            </w:pPr>
            <w:r/>
            <w:r>
              <w:rPr>
                <w:b w:val="0"/>
                <w:sz w:val="16"/>
              </w:rPr>
              <w:t>PHY RST_N</w:t>
            </w:r>
          </w:p>
        </w:tc>
        <w:tc>
          <w:tcPr>
            <w:tcW w:type="dxa" w:w="2448"/>
            <w:shd w:val="clear" w:color="auto" w:fill="F2F5FA"/>
          </w:tcPr>
          <w:p>
            <w:pPr>
              <w:spacing w:after="20" w:before="20"/>
            </w:pPr>
            <w:r/>
            <w:r>
              <w:rPr>
                <w:b w:val="0"/>
                <w:sz w:val="16"/>
              </w:rPr>
              <w:t>U700</w:t>
            </w:r>
          </w:p>
        </w:tc>
        <w:tc>
          <w:tcPr>
            <w:tcW w:type="dxa" w:w="3312"/>
            <w:shd w:val="clear" w:color="auto" w:fill="F2F5FA"/>
          </w:tcPr>
          <w:p>
            <w:pPr>
              <w:spacing w:after="20" w:before="20"/>
            </w:pPr>
            <w:r/>
            <w:r>
              <w:rPr>
                <w:b w:val="0"/>
                <w:sz w:val="16"/>
              </w:rPr>
              <w:t>PHY.RST_N</w:t>
            </w:r>
          </w:p>
        </w:tc>
        <w:tc>
          <w:tcPr>
            <w:tcW w:type="dxa" w:w="1440"/>
            <w:shd w:val="clear" w:color="auto" w:fill="F2F5FA"/>
          </w:tcPr>
          <w:p>
            <w:pPr>
              <w:spacing w:after="20" w:before="20"/>
            </w:pPr>
            <w:r/>
            <w:r>
              <w:rPr>
                <w:b w:val="0"/>
                <w:sz w:val="16"/>
              </w:rPr>
              <w:t>—</w:t>
            </w:r>
          </w:p>
        </w:tc>
        <w:tc>
          <w:tcPr>
            <w:tcW w:type="dxa" w:w="3888"/>
            <w:shd w:val="clear" w:color="auto" w:fill="F2F5FA"/>
          </w:tcPr>
          <w:p>
            <w:pPr>
              <w:spacing w:after="20" w:before="20"/>
            </w:pPr>
            <w:r/>
            <w:r>
              <w:rPr>
                <w:b w:val="0"/>
                <w:sz w:val="16"/>
              </w:rPr>
              <w:t>PHY reset reaction (300 ms budget)</w:t>
            </w:r>
          </w:p>
        </w:tc>
      </w:tr>
      <w:tr>
        <w:tc>
          <w:tcPr>
            <w:tcW w:type="dxa" w:w="2736"/>
          </w:tcPr>
          <w:p>
            <w:pPr>
              <w:spacing w:after="20" w:before="20"/>
            </w:pPr>
            <w:r/>
            <w:r>
              <w:rPr>
                <w:b w:val="0"/>
                <w:sz w:val="16"/>
              </w:rPr>
              <w:t>PHY ref-clock</w:t>
            </w:r>
          </w:p>
        </w:tc>
        <w:tc>
          <w:tcPr>
            <w:tcW w:type="dxa" w:w="2448"/>
          </w:tcPr>
          <w:p>
            <w:pPr>
              <w:spacing w:after="20" w:before="20"/>
            </w:pPr>
            <w:r/>
            <w:r>
              <w:rPr>
                <w:b w:val="0"/>
                <w:sz w:val="16"/>
              </w:rPr>
              <w:t>U700</w:t>
            </w:r>
          </w:p>
        </w:tc>
        <w:tc>
          <w:tcPr>
            <w:tcW w:type="dxa" w:w="3312"/>
          </w:tcPr>
          <w:p>
            <w:pPr>
              <w:spacing w:after="20" w:before="20"/>
            </w:pPr>
            <w:r/>
            <w:r>
              <w:rPr>
                <w:b w:val="0"/>
                <w:sz w:val="16"/>
              </w:rPr>
              <w:t>PHY_25MHZ / Y700</w:t>
            </w:r>
          </w:p>
        </w:tc>
        <w:tc>
          <w:tcPr>
            <w:tcW w:type="dxa" w:w="1440"/>
          </w:tcPr>
          <w:p>
            <w:pPr>
              <w:spacing w:after="20" w:before="20"/>
            </w:pPr>
            <w:r/>
            <w:r>
              <w:rPr>
                <w:b w:val="0"/>
                <w:sz w:val="16"/>
              </w:rPr>
              <w:t>—</w:t>
            </w:r>
          </w:p>
        </w:tc>
        <w:tc>
          <w:tcPr>
            <w:tcW w:type="dxa" w:w="3888"/>
          </w:tcPr>
          <w:p>
            <w:pPr>
              <w:spacing w:after="20" w:before="20"/>
            </w:pPr>
            <w:r/>
            <w:r>
              <w:rPr>
                <w:b w:val="0"/>
                <w:sz w:val="16"/>
              </w:rPr>
              <w:t>Reference-clock fault</w:t>
            </w:r>
          </w:p>
        </w:tc>
      </w:tr>
      <w:tr>
        <w:tc>
          <w:tcPr>
            <w:tcW w:type="dxa" w:w="2736"/>
            <w:shd w:val="clear" w:color="auto" w:fill="F2F5FA"/>
          </w:tcPr>
          <w:p>
            <w:pPr>
              <w:spacing w:after="20" w:before="20"/>
            </w:pPr>
            <w:r/>
            <w:r>
              <w:rPr>
                <w:b w:val="0"/>
                <w:sz w:val="16"/>
              </w:rPr>
              <w:t>PHY supply</w:t>
            </w:r>
          </w:p>
        </w:tc>
        <w:tc>
          <w:tcPr>
            <w:tcW w:type="dxa" w:w="2448"/>
            <w:shd w:val="clear" w:color="auto" w:fill="F2F5FA"/>
          </w:tcPr>
          <w:p>
            <w:pPr>
              <w:spacing w:after="20" w:before="20"/>
            </w:pPr>
            <w:r/>
            <w:r>
              <w:rPr>
                <w:b w:val="0"/>
                <w:sz w:val="16"/>
              </w:rPr>
              <w:t>U700</w:t>
            </w:r>
          </w:p>
        </w:tc>
        <w:tc>
          <w:tcPr>
            <w:tcW w:type="dxa" w:w="3312"/>
            <w:shd w:val="clear" w:color="auto" w:fill="F2F5FA"/>
          </w:tcPr>
          <w:p>
            <w:pPr>
              <w:spacing w:after="20" w:before="20"/>
            </w:pPr>
            <w:r/>
            <w:r>
              <w:rPr>
                <w:b w:val="0"/>
                <w:sz w:val="16"/>
              </w:rPr>
              <w:t>V_PHY_VREGA</w:t>
            </w:r>
          </w:p>
        </w:tc>
        <w:tc>
          <w:tcPr>
            <w:tcW w:type="dxa" w:w="1440"/>
            <w:shd w:val="clear" w:color="auto" w:fill="F2F5FA"/>
          </w:tcPr>
          <w:p>
            <w:pPr>
              <w:spacing w:after="20" w:before="20"/>
            </w:pPr>
            <w:r/>
            <w:r>
              <w:rPr>
                <w:b w:val="0"/>
                <w:sz w:val="16"/>
              </w:rPr>
              <w:t>—</w:t>
            </w:r>
          </w:p>
        </w:tc>
        <w:tc>
          <w:tcPr>
            <w:tcW w:type="dxa" w:w="3888"/>
            <w:shd w:val="clear" w:color="auto" w:fill="F2F5FA"/>
          </w:tcPr>
          <w:p>
            <w:pPr>
              <w:spacing w:after="20" w:before="20"/>
            </w:pPr>
            <w:r/>
            <w:r>
              <w:rPr>
                <w:b w:val="0"/>
                <w:sz w:val="16"/>
              </w:rPr>
              <w:t>Operating-condition fault</w:t>
            </w:r>
          </w:p>
        </w:tc>
      </w:tr>
      <w:tr>
        <w:tc>
          <w:tcPr>
            <w:tcW w:type="dxa" w:w="2736"/>
          </w:tcPr>
          <w:p>
            <w:pPr>
              <w:spacing w:after="20" w:before="20"/>
            </w:pPr>
            <w:r/>
            <w:r>
              <w:rPr>
                <w:b w:val="0"/>
                <w:sz w:val="16"/>
              </w:rPr>
              <w:t>PHY MDIO</w:t>
            </w:r>
          </w:p>
        </w:tc>
        <w:tc>
          <w:tcPr>
            <w:tcW w:type="dxa" w:w="2448"/>
          </w:tcPr>
          <w:p>
            <w:pPr>
              <w:spacing w:after="20" w:before="20"/>
            </w:pPr>
            <w:r/>
            <w:r>
              <w:rPr>
                <w:b w:val="0"/>
                <w:sz w:val="16"/>
              </w:rPr>
              <w:t>U700</w:t>
            </w:r>
          </w:p>
        </w:tc>
        <w:tc>
          <w:tcPr>
            <w:tcW w:type="dxa" w:w="3312"/>
          </w:tcPr>
          <w:p>
            <w:pPr>
              <w:spacing w:after="20" w:before="20"/>
            </w:pPr>
            <w:r/>
            <w:r>
              <w:rPr>
                <w:b w:val="0"/>
                <w:sz w:val="16"/>
              </w:rPr>
              <w:t>RGMII.MDC / MDIO</w:t>
            </w:r>
          </w:p>
        </w:tc>
        <w:tc>
          <w:tcPr>
            <w:tcW w:type="dxa" w:w="1440"/>
          </w:tcPr>
          <w:p>
            <w:pPr>
              <w:spacing w:after="20" w:before="20"/>
            </w:pPr>
            <w:r/>
            <w:r>
              <w:rPr>
                <w:b w:val="0"/>
                <w:sz w:val="16"/>
              </w:rPr>
              <w:t>—</w:t>
            </w:r>
          </w:p>
        </w:tc>
        <w:tc>
          <w:tcPr>
            <w:tcW w:type="dxa" w:w="3888"/>
          </w:tcPr>
          <w:p>
            <w:pPr>
              <w:spacing w:after="20" w:before="20"/>
            </w:pPr>
            <w:r/>
            <w:r>
              <w:rPr>
                <w:b w:val="0"/>
                <w:sz w:val="16"/>
              </w:rPr>
              <w:t>PHY register access</w:t>
            </w:r>
          </w:p>
        </w:tc>
      </w:tr>
      <w:tr>
        <w:tc>
          <w:tcPr>
            <w:tcW w:type="dxa" w:w="2736"/>
            <w:shd w:val="clear" w:color="auto" w:fill="F2F5FA"/>
          </w:tcPr>
          <w:p>
            <w:pPr>
              <w:spacing w:after="20" w:before="20"/>
            </w:pPr>
            <w:r/>
            <w:r>
              <w:rPr>
                <w:b w:val="0"/>
                <w:sz w:val="16"/>
              </w:rPr>
              <w:t>SafeState — primary</w:t>
            </w:r>
          </w:p>
        </w:tc>
        <w:tc>
          <w:tcPr>
            <w:tcW w:type="dxa" w:w="2448"/>
            <w:shd w:val="clear" w:color="auto" w:fill="F2F5FA"/>
          </w:tcPr>
          <w:p>
            <w:pPr>
              <w:spacing w:after="20" w:before="20"/>
            </w:pPr>
            <w:r/>
            <w:r>
              <w:rPr>
                <w:b w:val="0"/>
                <w:sz w:val="16"/>
              </w:rPr>
              <w:t>PHY / Ethernet</w:t>
            </w:r>
          </w:p>
        </w:tc>
        <w:tc>
          <w:tcPr>
            <w:tcW w:type="dxa" w:w="3312"/>
            <w:shd w:val="clear" w:color="auto" w:fill="F2F5FA"/>
          </w:tcPr>
          <w:p>
            <w:pPr>
              <w:spacing w:after="20" w:before="20"/>
            </w:pPr>
            <w:r/>
            <w:r>
              <w:rPr>
                <w:b w:val="0"/>
                <w:sz w:val="16"/>
              </w:rPr>
              <w:t>PHY link disabled (no Eth TX)</w:t>
            </w:r>
          </w:p>
        </w:tc>
        <w:tc>
          <w:tcPr>
            <w:tcW w:type="dxa" w:w="1440"/>
            <w:shd w:val="clear" w:color="auto" w:fill="F2F5FA"/>
          </w:tcPr>
          <w:p>
            <w:pPr>
              <w:spacing w:after="20" w:before="20"/>
            </w:pPr>
            <w:r/>
            <w:r>
              <w:rPr>
                <w:b w:val="0"/>
                <w:sz w:val="16"/>
              </w:rPr>
              <w:t>TP709 / TP710</w:t>
            </w:r>
          </w:p>
        </w:tc>
        <w:tc>
          <w:tcPr>
            <w:tcW w:type="dxa" w:w="3888"/>
            <w:shd w:val="clear" w:color="auto" w:fill="F2F5FA"/>
          </w:tcPr>
          <w:p>
            <w:pPr>
              <w:spacing w:after="20" w:before="20"/>
            </w:pPr>
            <w:r/>
            <w:r>
              <w:rPr>
                <w:b w:val="0"/>
                <w:sz w:val="16"/>
              </w:rPr>
              <w:t>Definitional SafeState: image transmission stopped (MVC-100138/142)</w:t>
            </w:r>
          </w:p>
        </w:tc>
      </w:tr>
      <w:tr>
        <w:tc>
          <w:tcPr>
            <w:tcW w:type="dxa" w:w="2736"/>
          </w:tcPr>
          <w:p>
            <w:pPr>
              <w:spacing w:after="20" w:before="20"/>
            </w:pPr>
            <w:r/>
            <w:r>
              <w:rPr>
                <w:b w:val="0"/>
                <w:sz w:val="16"/>
              </w:rPr>
              <w:t>SafeState — PMIC path</w:t>
            </w:r>
          </w:p>
        </w:tc>
        <w:tc>
          <w:tcPr>
            <w:tcW w:type="dxa" w:w="2448"/>
          </w:tcPr>
          <w:p>
            <w:pPr>
              <w:spacing w:after="20" w:before="20"/>
            </w:pPr>
            <w:r/>
            <w:r>
              <w:rPr>
                <w:b w:val="0"/>
                <w:sz w:val="16"/>
              </w:rPr>
              <w:t>PMIC MPQ70165</w:t>
            </w:r>
          </w:p>
        </w:tc>
        <w:tc>
          <w:tcPr>
            <w:tcW w:type="dxa" w:w="3312"/>
          </w:tcPr>
          <w:p>
            <w:pPr>
              <w:spacing w:after="20" w:before="20"/>
            </w:pPr>
            <w:r/>
            <w:r>
              <w:rPr>
                <w:b w:val="0"/>
                <w:sz w:val="16"/>
              </w:rPr>
              <w:t>ALERT# (U500 p16), PG_PMIC</w:t>
            </w:r>
          </w:p>
        </w:tc>
        <w:tc>
          <w:tcPr>
            <w:tcW w:type="dxa" w:w="1440"/>
          </w:tcPr>
          <w:p>
            <w:pPr>
              <w:spacing w:after="20" w:before="20"/>
            </w:pPr>
            <w:r/>
            <w:r>
              <w:rPr>
                <w:b w:val="0"/>
                <w:sz w:val="16"/>
              </w:rPr>
              <w:t>— (see §10)</w:t>
            </w:r>
          </w:p>
        </w:tc>
        <w:tc>
          <w:tcPr>
            <w:tcW w:type="dxa" w:w="3888"/>
          </w:tcPr>
          <w:p>
            <w:pPr>
              <w:spacing w:after="20" w:before="20"/>
            </w:pPr>
            <w:r/>
            <w:r>
              <w:rPr>
                <w:b w:val="0"/>
                <w:sz w:val="16"/>
              </w:rPr>
              <w:t>PMIC signals FuSa error / triggers reset</w:t>
            </w:r>
          </w:p>
        </w:tc>
      </w:tr>
      <w:tr>
        <w:tc>
          <w:tcPr>
            <w:tcW w:type="dxa" w:w="2736"/>
            <w:shd w:val="clear" w:color="auto" w:fill="F2F5FA"/>
          </w:tcPr>
          <w:p>
            <w:pPr>
              <w:spacing w:after="20" w:before="20"/>
            </w:pPr>
            <w:r/>
            <w:r>
              <w:rPr>
                <w:b w:val="0"/>
                <w:sz w:val="16"/>
              </w:rPr>
              <w:t>SafeState — reset path</w:t>
            </w:r>
          </w:p>
        </w:tc>
        <w:tc>
          <w:tcPr>
            <w:tcW w:type="dxa" w:w="2448"/>
            <w:shd w:val="clear" w:color="auto" w:fill="F2F5FA"/>
          </w:tcPr>
          <w:p>
            <w:pPr>
              <w:spacing w:after="20" w:before="20"/>
            </w:pPr>
            <w:r/>
            <w:r>
              <w:rPr>
                <w:b w:val="0"/>
                <w:sz w:val="16"/>
              </w:rPr>
              <w:t>PMIC → SoC</w:t>
            </w:r>
          </w:p>
        </w:tc>
        <w:tc>
          <w:tcPr>
            <w:tcW w:type="dxa" w:w="3312"/>
            <w:shd w:val="clear" w:color="auto" w:fill="F2F5FA"/>
          </w:tcPr>
          <w:p>
            <w:pPr>
              <w:spacing w:after="20" w:before="20"/>
            </w:pPr>
            <w:r/>
            <w:r>
              <w:rPr>
                <w:b w:val="0"/>
                <w:sz w:val="16"/>
              </w:rPr>
              <w:t>PMIC_ISP_RST_N</w:t>
            </w:r>
          </w:p>
        </w:tc>
        <w:tc>
          <w:tcPr>
            <w:tcW w:type="dxa" w:w="1440"/>
            <w:shd w:val="clear" w:color="auto" w:fill="F2F5FA"/>
          </w:tcPr>
          <w:p>
            <w:pPr>
              <w:spacing w:after="20" w:before="20"/>
            </w:pPr>
            <w:r/>
            <w:r>
              <w:rPr>
                <w:b w:val="0"/>
                <w:sz w:val="16"/>
              </w:rPr>
              <w:t>TP1207</w:t>
            </w:r>
          </w:p>
        </w:tc>
        <w:tc>
          <w:tcPr>
            <w:tcW w:type="dxa" w:w="3888"/>
            <w:shd w:val="clear" w:color="auto" w:fill="F2F5FA"/>
          </w:tcPr>
          <w:p>
            <w:pPr>
              <w:spacing w:after="20" w:before="20"/>
            </w:pPr>
            <w:r/>
            <w:r>
              <w:rPr>
                <w:b w:val="0"/>
                <w:sz w:val="16"/>
              </w:rPr>
              <w:t>PMIC resets system (variant B)</w:t>
            </w:r>
          </w:p>
        </w:tc>
      </w:tr>
    </w:tbl>
    <w:p>
      <w:pPr>
        <w:spacing w:before="200" w:after="80"/>
        <w:pBdr>
          <w:bottom w:val="single" w:sz="6" w:space="2" w:color="2E5A88"/>
        </w:pBdr>
      </w:pPr>
      <w:r>
        <w:rPr>
          <w:b/>
          <w:color w:val="1F3355"/>
          <w:sz w:val="28"/>
        </w:rPr>
        <w:t>8.  DUT Control, Bus Arbitration &amp; Signal Access</w:t>
      </w:r>
    </w:p>
    <w:p>
      <w:pPr>
        <w:pStyle w:val="ListBullet"/>
        <w:spacing w:after="40"/>
      </w:pPr>
      <w:r>
        <w:rPr>
          <w:sz w:val="19"/>
        </w:rPr>
        <w:t>Primary I²C has a single master (the SoC). For external register access or in-line injection, the SoC must be taken off the bus (held in reset / a bring-up mode) — confirm the mechanism with the SW/integration team.</w:t>
      </w:r>
    </w:p>
    <w:p>
      <w:pPr>
        <w:pStyle w:val="ListBullet"/>
        <w:spacing w:after="40"/>
      </w:pPr>
      <w:r>
        <w:rPr>
          <w:sz w:val="19"/>
        </w:rPr>
        <w:t>Provide cut-jumpers / 0-Ω links on the interposer for: primary I²C (p4/p6), deser rails (p11/p15/p17/p20), the coax, and the PHY rails — so injectors insert and rails isolate cleanly.</w:t>
      </w:r>
    </w:p>
    <w:p>
      <w:pPr>
        <w:pStyle w:val="ListBullet"/>
        <w:spacing w:after="40"/>
      </w:pPr>
      <w:r>
        <w:rPr>
          <w:sz w:val="19"/>
        </w:rPr>
        <w:t>Reset/enable control (DES_EN, DES_XRES, PHY RST_N) on GPIO so each start-up/self-test iteration is scripted and repeatable.</w:t>
      </w:r>
    </w:p>
    <w:p>
      <w:pPr>
        <w:spacing w:before="200" w:after="80"/>
        <w:pBdr>
          <w:bottom w:val="single" w:sz="6" w:space="2" w:color="2E5A88"/>
        </w:pBdr>
      </w:pPr>
      <w:r>
        <w:rPr>
          <w:b/>
          <w:color w:val="1F3355"/>
          <w:sz w:val="28"/>
        </w:rPr>
        <w:t>9.  Automation Roadmap  (manual now → automated test-bench)</w:t>
      </w:r>
    </w:p>
    <w:p>
      <w:pPr>
        <w:spacing w:after="60"/>
      </w:pPr>
      <w:r>
        <w:rPr>
          <w:b w:val="0"/>
          <w:i w:val="0"/>
          <w:sz w:val="20"/>
        </w:rPr>
        <w:t>Principle: buy automation-ready instruments (SCPI / USB / API) from the start — use them manually first, wrap them in scripts later, with NO rebuy. Every device in §4 is scriptable (see its Automation-ready column).</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c>
          <w:tcPr>
            <w:tcW w:type="dxa" w:w="2304"/>
            <w:shd w:val="clear" w:color="auto" w:fill="1F3355"/>
          </w:tcPr>
          <w:p>
            <w:pPr>
              <w:spacing w:after="20" w:before="20"/>
            </w:pPr>
            <w:r/>
            <w:r>
              <w:rPr>
                <w:b/>
                <w:color w:val="FFFFFF"/>
                <w:sz w:val="18"/>
              </w:rPr>
              <w:t>Phase</w:t>
            </w:r>
          </w:p>
        </w:tc>
        <w:tc>
          <w:tcPr>
            <w:tcW w:type="dxa" w:w="3888"/>
            <w:shd w:val="clear" w:color="auto" w:fill="1F3355"/>
          </w:tcPr>
          <w:p>
            <w:pPr>
              <w:spacing w:after="20" w:before="20"/>
            </w:pPr>
            <w:r/>
            <w:r>
              <w:rPr>
                <w:b/>
                <w:color w:val="FFFFFF"/>
                <w:sz w:val="18"/>
              </w:rPr>
              <w:t>What you run</w:t>
            </w:r>
          </w:p>
        </w:tc>
        <w:tc>
          <w:tcPr>
            <w:tcW w:type="dxa" w:w="5184"/>
            <w:shd w:val="clear" w:color="auto" w:fill="1F3355"/>
          </w:tcPr>
          <w:p>
            <w:pPr>
              <w:spacing w:after="20" w:before="20"/>
            </w:pPr>
            <w:r/>
            <w:r>
              <w:rPr>
                <w:b/>
                <w:color w:val="FFFFFF"/>
                <w:sz w:val="18"/>
              </w:rPr>
              <w:t>Manual vs automated</w:t>
            </w:r>
          </w:p>
        </w:tc>
        <w:tc>
          <w:tcPr>
            <w:tcW w:type="dxa" w:w="2736"/>
            <w:shd w:val="clear" w:color="auto" w:fill="1F3355"/>
          </w:tcPr>
          <w:p>
            <w:pPr>
              <w:spacing w:after="20" w:before="20"/>
            </w:pPr>
            <w:r/>
            <w:r>
              <w:rPr>
                <w:b/>
                <w:color w:val="FFFFFF"/>
                <w:sz w:val="18"/>
              </w:rPr>
              <w:t>Add this phase</w:t>
            </w:r>
          </w:p>
        </w:tc>
      </w:tr>
      <w:tr>
        <w:tc>
          <w:tcPr>
            <w:tcW w:type="dxa" w:w="2304"/>
          </w:tcPr>
          <w:p>
            <w:pPr>
              <w:spacing w:after="20" w:before="20"/>
            </w:pPr>
            <w:r/>
            <w:r>
              <w:rPr>
                <w:b w:val="0"/>
                <w:sz w:val="16"/>
              </w:rPr>
              <w:t>0 — Manual (now)</w:t>
            </w:r>
          </w:p>
        </w:tc>
        <w:tc>
          <w:tcPr>
            <w:tcW w:type="dxa" w:w="3888"/>
          </w:tcPr>
          <w:p>
            <w:pPr>
              <w:spacing w:after="20" w:before="20"/>
            </w:pPr>
            <w:r/>
            <w:r>
              <w:rPr>
                <w:b w:val="0"/>
                <w:sz w:val="16"/>
              </w:rPr>
              <w:t>Saleae capture, Lauterbach reg R/W + inject, PSU set by hand, Technica link</w:t>
            </w:r>
          </w:p>
        </w:tc>
        <w:tc>
          <w:tcPr>
            <w:tcW w:type="dxa" w:w="5184"/>
          </w:tcPr>
          <w:p>
            <w:pPr>
              <w:spacing w:after="20" w:before="20"/>
            </w:pPr>
            <w:r/>
            <w:r>
              <w:rPr>
                <w:b w:val="0"/>
                <w:sz w:val="16"/>
              </w:rPr>
              <w:t>Human triggers fault, reads Δt off the capture. OK for big budgets (200–350 ms); risky for 10 ms / 50 µs (needs an instrument-emitted t0)</w:t>
            </w:r>
          </w:p>
        </w:tc>
        <w:tc>
          <w:tcPr>
            <w:tcW w:type="dxa" w:w="2736"/>
          </w:tcPr>
          <w:p>
            <w:pPr>
              <w:spacing w:after="20" w:before="20"/>
            </w:pPr>
            <w:r/>
            <w:r>
              <w:rPr>
                <w:b w:val="0"/>
                <w:sz w:val="16"/>
              </w:rPr>
              <w:t>— (use current kit)</w:t>
            </w:r>
          </w:p>
        </w:tc>
      </w:tr>
      <w:tr>
        <w:tc>
          <w:tcPr>
            <w:tcW w:type="dxa" w:w="2304"/>
            <w:shd w:val="clear" w:color="auto" w:fill="F2F5FA"/>
          </w:tcPr>
          <w:p>
            <w:pPr>
              <w:spacing w:after="20" w:before="20"/>
            </w:pPr>
            <w:r/>
            <w:r>
              <w:rPr>
                <w:b w:val="0"/>
                <w:sz w:val="16"/>
              </w:rPr>
              <w:t>1 — Scripted instruments</w:t>
            </w:r>
          </w:p>
        </w:tc>
        <w:tc>
          <w:tcPr>
            <w:tcW w:type="dxa" w:w="3888"/>
            <w:shd w:val="clear" w:color="auto" w:fill="F2F5FA"/>
          </w:tcPr>
          <w:p>
            <w:pPr>
              <w:spacing w:after="20" w:before="20"/>
            </w:pPr>
            <w:r/>
            <w:r>
              <w:rPr>
                <w:b w:val="0"/>
                <w:sz w:val="16"/>
              </w:rPr>
              <w:t>Same devices driven by a Python host + shared trigger</w:t>
            </w:r>
          </w:p>
        </w:tc>
        <w:tc>
          <w:tcPr>
            <w:tcW w:type="dxa" w:w="5184"/>
            <w:shd w:val="clear" w:color="auto" w:fill="F2F5FA"/>
          </w:tcPr>
          <w:p>
            <w:pPr>
              <w:spacing w:after="20" w:before="20"/>
            </w:pPr>
            <w:r/>
            <w:r>
              <w:rPr>
                <w:b w:val="0"/>
                <w:sz w:val="16"/>
              </w:rPr>
              <w:t>Inject + capture + Δt + verdict scripted per TC; still supervised. Precise t0 for register / GPIO injections</w:t>
            </w:r>
          </w:p>
        </w:tc>
        <w:tc>
          <w:tcPr>
            <w:tcW w:type="dxa" w:w="2736"/>
            <w:shd w:val="clear" w:color="auto" w:fill="F2F5FA"/>
          </w:tcPr>
          <w:p>
            <w:pPr>
              <w:spacing w:after="20" w:before="20"/>
            </w:pPr>
            <w:r/>
            <w:r>
              <w:rPr>
                <w:b w:val="0"/>
                <w:sz w:val="16"/>
              </w:rPr>
              <w:t>Analog Discovery / USB-GPIO (driven I/O + trigger) + active I²C host (Aardvark) + interposer</w:t>
            </w:r>
          </w:p>
        </w:tc>
      </w:tr>
      <w:tr>
        <w:tc>
          <w:tcPr>
            <w:tcW w:type="dxa" w:w="2304"/>
          </w:tcPr>
          <w:p>
            <w:pPr>
              <w:spacing w:after="20" w:before="20"/>
            </w:pPr>
            <w:r/>
            <w:r>
              <w:rPr>
                <w:b w:val="0"/>
                <w:sz w:val="16"/>
              </w:rPr>
              <w:t>2 — Automated injectors</w:t>
            </w:r>
          </w:p>
        </w:tc>
        <w:tc>
          <w:tcPr>
            <w:tcW w:type="dxa" w:w="3888"/>
          </w:tcPr>
          <w:p>
            <w:pPr>
              <w:spacing w:after="20" w:before="20"/>
            </w:pPr>
            <w:r/>
            <w:r>
              <w:rPr>
                <w:b w:val="0"/>
                <w:sz w:val="16"/>
              </w:rPr>
              <w:t>Add the fault injectors, all USB/SCPI/GPIO-controlled</w:t>
            </w:r>
          </w:p>
        </w:tc>
        <w:tc>
          <w:tcPr>
            <w:tcW w:type="dxa" w:w="5184"/>
          </w:tcPr>
          <w:p>
            <w:pPr>
              <w:spacing w:after="20" w:before="20"/>
            </w:pPr>
            <w:r/>
            <w:r>
              <w:rPr>
                <w:b w:val="0"/>
                <w:sz w:val="16"/>
              </w:rPr>
              <w:t>Per-domain sequences run unattended: set-up → inject → capture → read-back → log</w:t>
            </w:r>
          </w:p>
        </w:tc>
        <w:tc>
          <w:tcPr>
            <w:tcW w:type="dxa" w:w="2736"/>
          </w:tcPr>
          <w:p>
            <w:pPr>
              <w:spacing w:after="20" w:before="20"/>
            </w:pPr>
            <w:r/>
            <w:r>
              <w:rPr>
                <w:b w:val="0"/>
                <w:sz w:val="16"/>
              </w:rPr>
              <w:t>In-line I²C injector (FPGA), coax fault-switch + relays, programmable clock source, RF attenuator</w:t>
            </w:r>
          </w:p>
        </w:tc>
      </w:tr>
      <w:tr>
        <w:tc>
          <w:tcPr>
            <w:tcW w:type="dxa" w:w="2304"/>
            <w:shd w:val="clear" w:color="auto" w:fill="F2F5FA"/>
          </w:tcPr>
          <w:p>
            <w:pPr>
              <w:spacing w:after="20" w:before="20"/>
            </w:pPr>
            <w:r/>
            <w:r>
              <w:rPr>
                <w:b w:val="0"/>
                <w:sz w:val="16"/>
              </w:rPr>
              <w:t>3 — Full automated bench</w:t>
            </w:r>
          </w:p>
        </w:tc>
        <w:tc>
          <w:tcPr>
            <w:tcW w:type="dxa" w:w="3888"/>
            <w:shd w:val="clear" w:color="auto" w:fill="F2F5FA"/>
          </w:tcPr>
          <w:p>
            <w:pPr>
              <w:spacing w:after="20" w:before="20"/>
            </w:pPr>
            <w:r/>
            <w:r>
              <w:rPr>
                <w:b w:val="0"/>
                <w:sz w:val="16"/>
              </w:rPr>
              <w:t>Test executive over a routing / switch matrix</w:t>
            </w:r>
          </w:p>
        </w:tc>
        <w:tc>
          <w:tcPr>
            <w:tcW w:type="dxa" w:w="5184"/>
            <w:shd w:val="clear" w:color="auto" w:fill="F2F5FA"/>
          </w:tcPr>
          <w:p>
            <w:pPr>
              <w:spacing w:after="20" w:before="20"/>
            </w:pPr>
            <w:r/>
            <w:r>
              <w:rPr>
                <w:b w:val="0"/>
                <w:sz w:val="16"/>
              </w:rPr>
              <w:t>Whole regression suite runs hands-off; CI-style evidence reports</w:t>
            </w:r>
          </w:p>
        </w:tc>
        <w:tc>
          <w:tcPr>
            <w:tcW w:type="dxa" w:w="2736"/>
            <w:shd w:val="clear" w:color="auto" w:fill="F2F5FA"/>
          </w:tcPr>
          <w:p>
            <w:pPr>
              <w:spacing w:after="20" w:before="20"/>
            </w:pPr>
            <w:r/>
            <w:r>
              <w:rPr>
                <w:b w:val="0"/>
                <w:sz w:val="16"/>
              </w:rPr>
              <w:t>Switch/relay matrix, productized interposer/fixture, test-executive (pytest / NI TestStand)</w:t>
            </w:r>
          </w:p>
        </w:tc>
      </w:tr>
    </w:tbl>
    <w:p>
      <w:pPr>
        <w:spacing w:before="160" w:after="40"/>
      </w:pPr>
      <w:r>
        <w:rPr>
          <w:b/>
          <w:color w:val="2E5A88"/>
          <w:sz w:val="23"/>
        </w:rPr>
        <w:t>9.1  Automation-readiness notes</w:t>
      </w:r>
    </w:p>
    <w:p>
      <w:pPr>
        <w:pStyle w:val="ListBullet"/>
        <w:spacing w:after="40"/>
      </w:pPr>
      <w:r>
        <w:rPr>
          <w:sz w:val="19"/>
        </w:rPr>
        <w:t>Foundational — add in Phase 1: the shared TRIG marker and the signal-access interposer. Automation is impossible without a repeatable t0 and clean signal access.</w:t>
      </w:r>
    </w:p>
    <w:p>
      <w:pPr>
        <w:pStyle w:val="ListBullet"/>
        <w:spacing w:after="40"/>
      </w:pPr>
      <w:r>
        <w:rPr>
          <w:sz w:val="19"/>
        </w:rPr>
        <w:t>Design the 1.8 V ↔ 3.3 V level shifting once (Phase 1) so every later driver / injector plugs in without rework.</w:t>
      </w:r>
    </w:p>
    <w:p>
      <w:pPr>
        <w:pStyle w:val="ListBullet"/>
        <w:spacing w:after="40"/>
      </w:pPr>
      <w:r>
        <w:rPr>
          <w:sz w:val="19"/>
        </w:rPr>
        <w:t>Scriptable interfaces already available: Saleae Automation API, Lauterbach PRACTICE + remote API, PSU SCPI, Analog Discovery WaveForms SDK, Aardvark Python API, Mini-Circuits attenuator DLL, Numato relay serial API.</w:t>
      </w:r>
    </w:p>
    <w:p>
      <w:pPr>
        <w:spacing w:before="200" w:after="80"/>
        <w:pBdr>
          <w:bottom w:val="single" w:sz="6" w:space="2" w:color="2E5A88"/>
        </w:pBdr>
      </w:pPr>
      <w:r>
        <w:rPr>
          <w:b/>
          <w:color w:val="1F3355"/>
          <w:sz w:val="28"/>
        </w:rPr>
        <w:t>10.  How to Confirm SafeState  (per Technical Safety Concept, MVC-100106)</w:t>
      </w:r>
    </w:p>
    <w:p>
      <w:pPr>
        <w:spacing w:after="60"/>
      </w:pPr>
      <w:r>
        <w:rPr>
          <w:b w:val="0"/>
          <w:i w:val="0"/>
          <w:sz w:val="20"/>
        </w:rPr>
        <w:t>Definition: the system is in SafeState when it STOPS transmitting image data over Ethernet — the PHY link is disabled (MVC-100138). This is achieved by AT LEAST ONE of two mechanisms (MVC-100142), so a SafeState test must confirm the PHY went inactive by one of them:</w:t>
      </w:r>
    </w:p>
    <w:p>
      <w:pPr>
        <w:spacing w:after="80"/>
      </w:pPr>
      <w:r>
        <w:rPr>
          <w:b w:val="0"/>
          <w:i/>
          <w:sz w:val="18"/>
        </w:rPr>
        <w:t>Correction to earlier drafts: FAULT_CAM / FAULT_SHUT (Sheet 4) are camera/shutter power-branch fault flags — they are NOT the system SafeState indicator. The authoritative SafeState observable is PHY-inactive plus the ALERT#/PG/PMIC-reset signals below.</w:t>
      </w:r>
    </w:p>
    <w:p>
      <w:pPr>
        <w:spacing w:before="160" w:after="40"/>
      </w:pPr>
      <w:r>
        <w:rPr>
          <w:b/>
          <w:color w:val="2E5A88"/>
          <w:sz w:val="23"/>
        </w:rPr>
        <w:t>10.1  The two SafeState realizations</w:t>
      </w:r>
    </w:p>
    <w:tbl>
      <w:tblPr>
        <w:tblStyle w:val="TableGrid"/>
        <w:tblW w:type="auto" w:w="0"/>
        <w:jc w:val="center"/>
        <w:tblLayout w:type="fixed"/>
        <w:tblLook w:firstColumn="1" w:firstRow="1" w:lastColumn="0" w:lastRow="0" w:noHBand="0" w:noVBand="1" w:val="04A0"/>
      </w:tblPr>
      <w:tblGrid>
        <w:gridCol w:w="4704"/>
        <w:gridCol w:w="4704"/>
        <w:gridCol w:w="4704"/>
      </w:tblGrid>
      <w:tr>
        <w:tc>
          <w:tcPr>
            <w:tcW w:type="dxa" w:w="2304"/>
            <w:shd w:val="clear" w:color="auto" w:fill="1F3355"/>
          </w:tcPr>
          <w:p>
            <w:pPr>
              <w:spacing w:after="20" w:before="20"/>
            </w:pPr>
            <w:r/>
            <w:r>
              <w:rPr>
                <w:b/>
                <w:color w:val="FFFFFF"/>
                <w:sz w:val="18"/>
              </w:rPr>
              <w:t>Variant</w:t>
            </w:r>
          </w:p>
        </w:tc>
        <w:tc>
          <w:tcPr>
            <w:tcW w:type="dxa" w:w="4608"/>
            <w:shd w:val="clear" w:color="auto" w:fill="1F3355"/>
          </w:tcPr>
          <w:p>
            <w:pPr>
              <w:spacing w:after="20" w:before="20"/>
            </w:pPr>
            <w:r/>
            <w:r>
              <w:rPr>
                <w:b/>
                <w:color w:val="FFFFFF"/>
                <w:sz w:val="18"/>
              </w:rPr>
              <w:t>Mechanism</w:t>
            </w:r>
          </w:p>
        </w:tc>
        <w:tc>
          <w:tcPr>
            <w:tcW w:type="dxa" w:w="7056"/>
            <w:shd w:val="clear" w:color="auto" w:fill="1F3355"/>
          </w:tcPr>
          <w:p>
            <w:pPr>
              <w:spacing w:after="20" w:before="20"/>
            </w:pPr>
            <w:r/>
            <w:r>
              <w:rPr>
                <w:b/>
                <w:color w:val="FFFFFF"/>
                <w:sz w:val="18"/>
              </w:rPr>
              <w:t>What you observe on the bench</w:t>
            </w:r>
          </w:p>
        </w:tc>
      </w:tr>
      <w:tr>
        <w:tc>
          <w:tcPr>
            <w:tcW w:type="dxa" w:w="2304"/>
          </w:tcPr>
          <w:p>
            <w:pPr>
              <w:spacing w:after="20" w:before="20"/>
            </w:pPr>
            <w:r/>
            <w:r>
              <w:rPr>
                <w:b w:val="0"/>
                <w:sz w:val="17"/>
              </w:rPr>
              <w:t>A — PHY link disable</w:t>
            </w:r>
          </w:p>
        </w:tc>
        <w:tc>
          <w:tcPr>
            <w:tcW w:type="dxa" w:w="4608"/>
          </w:tcPr>
          <w:p>
            <w:pPr>
              <w:spacing w:after="20" w:before="20"/>
            </w:pPr>
            <w:r/>
            <w:r>
              <w:rPr>
                <w:b w:val="0"/>
                <w:sz w:val="17"/>
              </w:rPr>
              <w:t>SoC / SafetyCore (Cortex-R52) commands the PHY to disable its link</w:t>
            </w:r>
          </w:p>
        </w:tc>
        <w:tc>
          <w:tcPr>
            <w:tcW w:type="dxa" w:w="7056"/>
          </w:tcPr>
          <w:p>
            <w:pPr>
              <w:spacing w:after="20" w:before="20"/>
            </w:pPr>
            <w:r/>
            <w:r>
              <w:rPr>
                <w:b w:val="0"/>
                <w:sz w:val="17"/>
              </w:rPr>
              <w:t>PHY inactive (no Eth TX), SoC still running. Probe PHY RST_N (TP709) / INT_N (TP710) / MDIO link status (TP713/14) / Ethernet output</w:t>
            </w:r>
          </w:p>
        </w:tc>
      </w:tr>
      <w:tr>
        <w:tc>
          <w:tcPr>
            <w:tcW w:type="dxa" w:w="2304"/>
            <w:shd w:val="clear" w:color="auto" w:fill="F2F5FA"/>
          </w:tcPr>
          <w:p>
            <w:pPr>
              <w:spacing w:after="20" w:before="20"/>
            </w:pPr>
            <w:r/>
            <w:r>
              <w:rPr>
                <w:b w:val="0"/>
                <w:sz w:val="17"/>
              </w:rPr>
              <w:t>B — PMIC system reset</w:t>
            </w:r>
          </w:p>
        </w:tc>
        <w:tc>
          <w:tcPr>
            <w:tcW w:type="dxa" w:w="4608"/>
            <w:shd w:val="clear" w:color="auto" w:fill="F2F5FA"/>
          </w:tcPr>
          <w:p>
            <w:pPr>
              <w:spacing w:after="20" w:before="20"/>
            </w:pPr>
            <w:r/>
            <w:r>
              <w:rPr>
                <w:b w:val="0"/>
                <w:sz w:val="17"/>
              </w:rPr>
              <w:t>2nd PMIC resets / cuts power to the SoC (Q&amp;A watchdog or voltage violation)</w:t>
            </w:r>
          </w:p>
        </w:tc>
        <w:tc>
          <w:tcPr>
            <w:tcW w:type="dxa" w:w="7056"/>
            <w:shd w:val="clear" w:color="auto" w:fill="F2F5FA"/>
          </w:tcPr>
          <w:p>
            <w:pPr>
              <w:spacing w:after="20" w:before="20"/>
            </w:pPr>
            <w:r/>
            <w:r>
              <w:rPr>
                <w:b w:val="0"/>
                <w:sz w:val="17"/>
              </w:rPr>
              <w:t>PMIC_ISP_RST_N (TP1207) asserted, SoC reset, rails drop → PHY stops</w:t>
            </w:r>
          </w:p>
        </w:tc>
      </w:tr>
    </w:tbl>
    <w:p>
      <w:pPr>
        <w:spacing w:before="160" w:after="40"/>
      </w:pPr>
      <w:r>
        <w:rPr>
          <w:b/>
          <w:color w:val="2E5A88"/>
          <w:sz w:val="23"/>
        </w:rPr>
        <w:t>10.2  Observable signals (ranked)</w:t>
      </w:r>
    </w:p>
    <w:p>
      <w:pPr>
        <w:pStyle w:val="ListBullet"/>
        <w:spacing w:after="40"/>
      </w:pPr>
      <w:r>
        <w:rPr>
          <w:sz w:val="19"/>
        </w:rPr>
        <w:t>PRIMARY (definitional): PHY inactive — no image data on the 100BASE-T1 output / PHY TX. Capture the Ethernet line; link down / no packets = SafeState.</w:t>
      </w:r>
    </w:p>
    <w:p>
      <w:pPr>
        <w:pStyle w:val="ListBullet"/>
        <w:spacing w:after="40"/>
      </w:pPr>
      <w:r>
        <w:rPr>
          <w:sz w:val="19"/>
        </w:rPr>
        <w:t>PMIC ALERT#  (MPQ70165FS U500 pin 16) — low = PMIC signalled a FuSa error. SoC reacts: ALERT# low → SafeState (det 50 ms + react 300 ms, MVC-108192).</w:t>
      </w:r>
    </w:p>
    <w:p>
      <w:pPr>
        <w:pStyle w:val="ListBullet"/>
        <w:spacing w:after="40"/>
      </w:pPr>
      <w:r>
        <w:rPr>
          <w:sz w:val="19"/>
        </w:rPr>
        <w:t>PMIC PG (power-good), net PG_PMIC (Sheet 5) — low = OV/UV/FuSa error → reset / power-cut path.</w:t>
      </w:r>
    </w:p>
    <w:p>
      <w:pPr>
        <w:pStyle w:val="ListBullet"/>
        <w:spacing w:after="40"/>
      </w:pPr>
      <w:r>
        <w:rPr>
          <w:sz w:val="19"/>
        </w:rPr>
        <w:t>SoC safety error pin — asserted LOW, routed via the CEHU (“Verify the SoC safety pin is asserted low”).</w:t>
      </w:r>
    </w:p>
    <w:p>
      <w:pPr>
        <w:pStyle w:val="ListBullet"/>
        <w:spacing w:after="40"/>
      </w:pPr>
      <w:r>
        <w:rPr>
          <w:sz w:val="19"/>
        </w:rPr>
        <w:t>PMIC_ISP_RST_N (TP1207) — asserted = PMIC reset the SoC (Variant B). PMIC watchdog stimulus at WDI (TP510/TP514).</w:t>
      </w:r>
    </w:p>
    <w:p>
      <w:pPr>
        <w:pStyle w:val="ListBullet"/>
        <w:spacing w:after="40"/>
      </w:pPr>
      <w:r>
        <w:rPr>
          <w:sz w:val="19"/>
        </w:rPr>
        <w:t>Cause signals the SafetyCore monitors (MVC-100147), not SafeState itself: PMIC PG &amp; ALERT#, PHY error indication, Deserializer ERRB (TP1232) / LOCK (TP1215).</w:t>
      </w:r>
    </w:p>
    <w:p>
      <w:pPr>
        <w:spacing w:before="160" w:after="40"/>
      </w:pPr>
      <w:r>
        <w:rPr>
          <w:b/>
          <w:color w:val="2E5A88"/>
          <w:sz w:val="23"/>
        </w:rPr>
        <w:t>10.3  Design &amp; recovery notes</w:t>
      </w:r>
    </w:p>
    <w:p>
      <w:pPr>
        <w:pStyle w:val="ListBullet"/>
        <w:spacing w:after="40"/>
      </w:pPr>
      <w:r>
        <w:rPr>
          <w:sz w:val="19"/>
        </w:rPr>
        <w:t>Measure the common endpoint (PHY inactive) for the timing budget, then classify which path fired via TP1207 (reset) vs. ALERT#/PHY-command (link disable).</w:t>
      </w:r>
    </w:p>
    <w:p>
      <w:pPr>
        <w:pStyle w:val="ListBullet"/>
        <w:spacing w:after="40"/>
      </w:pPr>
      <w:r>
        <w:rPr>
          <w:sz w:val="19"/>
        </w:rPr>
        <w:t>Stays in SafeState while the trigger persists (MVC-100139); PHY re-activates when the fault is removed. Camera-head recovery = SoC power-cycles PoC over the coax (MVC-100224).</w:t>
      </w:r>
    </w:p>
    <w:p>
      <w:pPr>
        <w:pStyle w:val="ListBullet"/>
        <w:spacing w:after="40"/>
      </w:pPr>
      <w:r>
        <w:rPr>
          <w:sz w:val="19"/>
        </w:rPr>
        <w:t>For ‘log a trouble code’ requirements, define how the code is read back (diagnostic interface / DTC memory) so the log-only checks can be verified.</w:t>
      </w:r>
    </w:p>
    <w:p>
      <w:pPr>
        <w:spacing w:before="200" w:after="80"/>
        <w:pBdr>
          <w:bottom w:val="single" w:sz="6" w:space="2" w:color="2E5A88"/>
        </w:pBdr>
      </w:pPr>
      <w:r>
        <w:rPr>
          <w:b/>
          <w:color w:val="1F3355"/>
          <w:sz w:val="28"/>
        </w:rPr>
        <w:t>11.  Open Dependencies (resolve before bench freeze)</w:t>
      </w:r>
    </w:p>
    <w:p>
      <w:pPr>
        <w:pStyle w:val="ListBullet"/>
        <w:spacing w:after="40"/>
      </w:pPr>
      <w:r>
        <w:rPr>
          <w:sz w:val="19"/>
        </w:rPr>
        <w:t>MAX96714 Safety Manual (DOC 32-100741 Rev D) — fault list / diagnostic / FTTI (SF2–SF4); and TJA1104 Safety Manual — for the exact PHY fault set and any interrupt-force / self-test injection hook.</w:t>
      </w:r>
    </w:p>
    <w:p>
      <w:pPr>
        <w:pStyle w:val="ListBullet"/>
        <w:spacing w:after="40"/>
      </w:pPr>
      <w:r>
        <w:rPr>
          <w:sz w:val="19"/>
        </w:rPr>
        <w:t>MVC-100121 — SOW1 peripheral (imager) access-channel definition; and the MFP9/MFP10 vs MFP1/MFP2 pass-through clarification.</w:t>
      </w:r>
    </w:p>
    <w:p>
      <w:pPr>
        <w:pStyle w:val="ListBullet"/>
        <w:spacing w:after="40"/>
      </w:pPr>
      <w:r>
        <w:rPr>
          <w:sz w:val="19"/>
        </w:rPr>
        <w:t>SafeState now defined (§10): PHY-inactive via SoC PHY-disable OR PMIC reset. Still confirm: routing/polarity of PMIC ALERT#/PG to a probe header, and the SoC safety-error pin location.</w:t>
      </w:r>
    </w:p>
    <w:p>
      <w:pPr>
        <w:pStyle w:val="ListBullet"/>
        <w:spacing w:after="40"/>
      </w:pPr>
      <w:r>
        <w:rPr>
          <w:sz w:val="19"/>
        </w:rPr>
        <w:t>SW debug hooks for detection-vs-reaction split (§6.3), and the SoC bus-relinquish mechanism (§8).</w:t>
      </w:r>
    </w:p>
    <w:p>
      <w:pPr>
        <w:pStyle w:val="ListBullet"/>
        <w:spacing w:after="40"/>
      </w:pPr>
      <w:r>
        <w:rPr>
          <w:sz w:val="19"/>
        </w:rPr>
        <w:t>Confirm the real remote end (camera head) vs. a link emulator for GMSL2 tunnel / imager-readback TCs.</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