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2600"/>
        <w:jc w:val="start"/>
      </w:pPr>
      <w:r>
        <w:rPr>
          <w:rtl/>
        </w:rPr>
        <w:t xml:space="preserve"/>
      </w:r>
    </w:p>
    <w:p>
      <w:pPr>
        <w:pStyle w:val="Eyebrow"/>
        <w:bidi/>
        <w:jc w:val="start"/>
      </w:pPr>
      <w:r>
        <w:rPr>
          <w:rtl/>
        </w:rPr>
        <w:t xml:space="preserve">عرض</w:t>
      </w:r>
    </w:p>
    <w:p>
      <w:pPr>
        <w:pStyle w:val="Title"/>
        <w:bidi/>
        <w:jc w:val="start"/>
      </w:pPr>
      <w:r>
        <w:rPr>
          <w:rtl/>
        </w:rPr>
        <w:t xml:space="preserve">عنوان المستند في سطرين على الأكثر</w:t>
      </w:r>
    </w:p>
    <w:p>
      <w:pPr>
        <w:pStyle w:val="Subtitle"/>
        <w:bidi/>
        <w:jc w:val="start"/>
      </w:pPr>
      <w:r>
        <w:rPr>
          <w:rtl/>
        </w:rPr>
        <w:t xml:space="preserve">سطر واحد يوضح الغرض من هذا المستند</w:t>
      </w:r>
    </w:p>
    <w:p>
      <w:pPr>
        <w:bidi/>
        <w:spacing w:before="2400"/>
        <w:jc w:val="start"/>
      </w:pPr>
      <w:r>
        <w:rPr>
          <w:rtl/>
        </w:rPr>
        <w:t xml:space="preserve"/>
      </w:r>
    </w:p>
    <w:tbl>
      <w:tblPr>
        <w:bidiVisual/>
        <w:tblW w:type="dxa" w:w="9412"/>
        <w:tblBorders>
          <w:top w:val="none" w:color="FFFFFF" w:sz="0"/>
          <w:left w:val="none" w:color="FFFFFF" w:sz="0"/>
          <w:bottom w:val="none" w:color="FFFFFF" w:sz="0"/>
          <w:right w:val="none" w:color="FFFFFF" w:sz="0"/>
          <w:insideH w:val="single" w:color="D9D9D9" w:sz="4"/>
          <w:insideV w:val="none" w:color="FFFFFF" w:sz="0"/>
        </w:tblBorders>
        <w:tblLayout w:type="fixed"/>
      </w:tblPr>
      <w:tblGrid>
        <w:gridCol w:w="2600"/>
        <w:gridCol w:w="6812"/>
      </w:tblGrid>
      <w:tr>
        <w:tc>
          <w:tcPr>
            <w:tcW w:type="dxa" w:w="2600"/>
            <w:tcMar>
              <w:top w:type="dxa" w:w="80"/>
              <w:left w:type="dxa" w:w="0"/>
              <w:bottom w:type="dxa" w:w="80"/>
              <w:right w:type="dxa" w:w="120"/>
            </w:tcMar>
          </w:tcPr>
          <w:p>
            <w:pPr>
              <w:bidi/>
              <w:spacing w:after="0"/>
              <w:jc w:val="start"/>
            </w:pPr>
            <w:r>
              <w:rPr>
                <w:b/>
                <w:bCs/>
                <w:color w:val="64748B"/>
                <w:sz w:val="17"/>
                <w:szCs w:val="17"/>
                <w:rtl/>
              </w:rPr>
              <w:t xml:space="preserve">مُعدّ لـ</w:t>
            </w:r>
          </w:p>
        </w:tc>
        <w:tc>
          <w:tcPr>
            <w:tcW w:type="dxa" w:w="6812"/>
            <w:tcMar>
              <w:top w:type="dxa" w:w="80"/>
              <w:left w:type="dxa" w:w="0"/>
              <w:bottom w:type="dxa" w:w="80"/>
              <w:right w:type="dxa" w:w="0"/>
            </w:tcMar>
          </w:tcPr>
          <w:p>
            <w:pPr>
              <w:bidi/>
              <w:spacing w:after="0"/>
              <w:jc w:val="start"/>
            </w:pPr>
            <w:r>
              <w:rPr>
                <w:color w:val="0F172A"/>
                <w:sz w:val="20"/>
                <w:szCs w:val="20"/>
                <w:rtl/>
              </w:rPr>
              <w:t xml:space="preserve">اسم الجهة</w:t>
            </w:r>
          </w:p>
        </w:tc>
      </w:tr>
      <w:tr>
        <w:tc>
          <w:tcPr>
            <w:tcW w:type="dxa" w:w="2600"/>
            <w:tcMar>
              <w:top w:type="dxa" w:w="80"/>
              <w:left w:type="dxa" w:w="0"/>
              <w:bottom w:type="dxa" w:w="80"/>
              <w:right w:type="dxa" w:w="120"/>
            </w:tcMar>
          </w:tcPr>
          <w:p>
            <w:pPr>
              <w:bidi/>
              <w:spacing w:after="0"/>
              <w:jc w:val="start"/>
            </w:pPr>
            <w:r>
              <w:rPr>
                <w:b/>
                <w:bCs/>
                <w:color w:val="64748B"/>
                <w:sz w:val="17"/>
                <w:szCs w:val="17"/>
                <w:rtl/>
              </w:rPr>
              <w:t xml:space="preserve">إعداد</w:t>
            </w:r>
          </w:p>
        </w:tc>
        <w:tc>
          <w:tcPr>
            <w:tcW w:type="dxa" w:w="6812"/>
            <w:tcMar>
              <w:top w:type="dxa" w:w="80"/>
              <w:left w:type="dxa" w:w="0"/>
              <w:bottom w:type="dxa" w:w="80"/>
              <w:right w:type="dxa" w:w="0"/>
            </w:tcMar>
          </w:tcPr>
          <w:p>
            <w:pPr>
              <w:bidi/>
              <w:spacing w:after="0"/>
              <w:jc w:val="start"/>
            </w:pPr>
            <w:r>
              <w:rPr>
                <w:color w:val="0F172A"/>
                <w:sz w:val="20"/>
                <w:szCs w:val="20"/>
                <w:rtl/>
              </w:rPr>
              <w:t xml:space="preserve">الاسم، المسمى الوظيفي · فليتانا</w:t>
            </w:r>
          </w:p>
        </w:tc>
      </w:tr>
      <w:tr>
        <w:tc>
          <w:tcPr>
            <w:tcW w:type="dxa" w:w="2600"/>
            <w:tcMar>
              <w:top w:type="dxa" w:w="80"/>
              <w:left w:type="dxa" w:w="0"/>
              <w:bottom w:type="dxa" w:w="80"/>
              <w:right w:type="dxa" w:w="120"/>
            </w:tcMar>
          </w:tcPr>
          <w:p>
            <w:pPr>
              <w:bidi/>
              <w:spacing w:after="0"/>
              <w:jc w:val="start"/>
            </w:pPr>
            <w:r>
              <w:rPr>
                <w:b/>
                <w:bCs/>
                <w:color w:val="64748B"/>
                <w:sz w:val="17"/>
                <w:szCs w:val="17"/>
                <w:rtl/>
              </w:rPr>
              <w:t xml:space="preserve">التاريخ</w:t>
            </w:r>
          </w:p>
        </w:tc>
        <w:tc>
          <w:tcPr>
            <w:tcW w:type="dxa" w:w="6812"/>
            <w:tcMar>
              <w:top w:type="dxa" w:w="80"/>
              <w:left w:type="dxa" w:w="0"/>
              <w:bottom w:type="dxa" w:w="80"/>
              <w:right w:type="dxa" w:w="0"/>
            </w:tcMar>
          </w:tcPr>
          <w:p>
            <w:pPr>
              <w:bidi/>
              <w:spacing w:after="0"/>
              <w:jc w:val="start"/>
            </w:pPr>
            <w:r>
              <w:rPr>
                <w:color w:val="0F172A"/>
                <w:sz w:val="20"/>
                <w:szCs w:val="20"/>
                <w:rtl/>
              </w:rPr>
              <w:t xml:space="preserve">DD/MM/YYYY</w:t>
            </w:r>
          </w:p>
        </w:tc>
      </w:tr>
      <w:tr>
        <w:tc>
          <w:tcPr>
            <w:tcW w:type="dxa" w:w="2600"/>
            <w:tcMar>
              <w:top w:type="dxa" w:w="80"/>
              <w:left w:type="dxa" w:w="0"/>
              <w:bottom w:type="dxa" w:w="80"/>
              <w:right w:type="dxa" w:w="120"/>
            </w:tcMar>
          </w:tcPr>
          <w:p>
            <w:pPr>
              <w:bidi/>
              <w:spacing w:after="0"/>
              <w:jc w:val="start"/>
            </w:pPr>
            <w:r>
              <w:rPr>
                <w:b/>
                <w:bCs/>
                <w:color w:val="64748B"/>
                <w:sz w:val="17"/>
                <w:szCs w:val="17"/>
                <w:rtl/>
              </w:rPr>
              <w:t xml:space="preserve">المرجع</w:t>
            </w:r>
          </w:p>
        </w:tc>
        <w:tc>
          <w:tcPr>
            <w:tcW w:type="dxa" w:w="6812"/>
            <w:tcMar>
              <w:top w:type="dxa" w:w="80"/>
              <w:left w:type="dxa" w:w="0"/>
              <w:bottom w:type="dxa" w:w="80"/>
              <w:right w:type="dxa" w:w="0"/>
            </w:tcMar>
          </w:tcPr>
          <w:p>
            <w:pPr>
              <w:bidi/>
              <w:spacing w:after="0"/>
              <w:jc w:val="start"/>
            </w:pPr>
            <w:r>
              <w:rPr>
                <w:color w:val="0F172A"/>
                <w:sz w:val="20"/>
                <w:szCs w:val="20"/>
                <w:rtl/>
              </w:rPr>
              <w:t xml:space="preserve">FL-2026-001</w:t>
            </w:r>
          </w:p>
        </w:tc>
      </w:tr>
    </w:tbl>
    <w:p>
      <w:r>
        <w:br w:type="page"/>
      </w:r>
    </w:p>
    <w:p>
      <w:pPr>
        <w:pStyle w:val="Heading1"/>
        <w:bidi/>
        <w:jc w:val="start"/>
      </w:pPr>
      <w:r>
        <w:rPr>
          <w:rtl/>
        </w:rPr>
        <w:t xml:space="preserve">الملخص</w:t>
      </w:r>
    </w:p>
    <w:p>
      <w:pPr>
        <w:pStyle w:val="Lead"/>
        <w:bidi/>
        <w:jc w:val="start"/>
      </w:pPr>
      <w:r>
        <w:rPr>
          <w:rtl/>
        </w:rPr>
        <w:t xml:space="preserve">الفقرة الافتتاحية. اكتب خلاصة المستند كله في جملتين أو ثلاث، فالقارئ المشغول قد يتوقف هنا.</w:t>
      </w:r>
    </w:p>
    <w:p>
      <w:pPr>
        <w:bidi/>
        <w:jc w:val="start"/>
      </w:pPr>
      <w:r>
        <w:rPr>
          <w:rtl/>
        </w:rPr>
        <w:t xml:space="preserve">النص الأساسي بخط IBM Plex Sans Arabic بحجم 10.5 نقطة. خاطِب القارئ مباشرة، واجعل الجمل قصيرة، واستخدم أرقامًا يمكن إثباتها بدل الصفات. استبدل هذا النص بنصك، فكل نمط تراه هنا موجود في معرض الأنماط.</w:t>
      </w:r>
    </w:p>
    <w:p>
      <w:pPr>
        <w:pStyle w:val="Heading2"/>
        <w:bidi/>
        <w:jc w:val="start"/>
      </w:pPr>
      <w:r>
        <w:rPr>
          <w:rtl/>
        </w:rPr>
        <w:t xml:space="preserve">عنوان فرعي من المستوى الثاني</w:t>
      </w:r>
    </w:p>
    <w:p>
      <w:pPr>
        <w:bidi/>
        <w:jc w:val="start"/>
      </w:pPr>
      <w:r>
        <w:rPr>
          <w:rtl/>
        </w:rPr>
        <w:t xml:space="preserve">استخدم النقاط للعناصر المتوازية، واجعل كل عنصر في سطر واحد قدر الإمكان:</w:t>
      </w:r>
    </w:p>
    <w:p>
      <w:pPr>
        <w:pStyle w:val="ListParagraph"/>
        <w:numPr>
          <w:ilvl w:val="0"/>
          <w:numId w:val="2"/>
        </w:numPr>
        <w:bidi/>
        <w:jc w:val="start"/>
      </w:pPr>
      <w:r>
        <w:rPr>
          <w:rtl/>
        </w:rPr>
        <w:t xml:space="preserve">تذكيرات الصيانة بالكيلومترات أو ساعات التشغيل أو التاريخ، أيّها أسبق</w:t>
      </w:r>
    </w:p>
    <w:p>
      <w:pPr>
        <w:pStyle w:val="ListParagraph"/>
        <w:numPr>
          <w:ilvl w:val="0"/>
          <w:numId w:val="2"/>
        </w:numPr>
        <w:bidi/>
        <w:jc w:val="start"/>
      </w:pPr>
      <w:r>
        <w:rPr>
          <w:rtl/>
        </w:rPr>
        <w:t xml:space="preserve">معدل استهلاك لكل تعبئة كاملة مسجّل معها العداد</w:t>
      </w:r>
    </w:p>
    <w:p>
      <w:pPr>
        <w:pStyle w:val="ListParagraph"/>
        <w:numPr>
          <w:ilvl w:val="0"/>
          <w:numId w:val="2"/>
        </w:numPr>
        <w:bidi/>
        <w:jc w:val="start"/>
      </w:pPr>
      <w:r>
        <w:rPr>
          <w:rtl/>
        </w:rPr>
        <w:t xml:space="preserve">الاستمارة والتأمين والفحص الدوري تظهر قبل انتهائها بـ30 يومًا</w:t>
      </w:r>
    </w:p>
    <w:p>
      <w:pPr>
        <w:pStyle w:val="Callout"/>
        <w:bidi/>
        <w:jc w:val="start"/>
      </w:pPr>
      <w:r>
        <w:rPr>
          <w:rtl/>
        </w:rPr>
        <w:t xml:space="preserve">فقرة بارزة: استخدمها مرة أو مرتين في المستند للفكرة التي يجب أن يتذكرها القارئ.</w:t>
      </w:r>
    </w:p>
    <w:p>
      <w:pPr>
        <w:pStyle w:val="Heading2"/>
        <w:bidi/>
        <w:jc w:val="start"/>
      </w:pPr>
      <w:r>
        <w:rPr>
          <w:rtl/>
        </w:rPr>
        <w:t xml:space="preserve">خطوات مرقّمة</w:t>
      </w:r>
    </w:p>
    <w:p>
      <w:pPr>
        <w:bidi/>
        <w:jc w:val="start"/>
      </w:pPr>
      <w:r>
        <w:rPr>
          <w:rtl/>
        </w:rPr>
        <w:t xml:space="preserve">استخدم الأرقام عندما يكون الترتيب مهمًا:</w:t>
      </w:r>
    </w:p>
    <w:p>
      <w:pPr>
        <w:pStyle w:val="ListParagraph"/>
        <w:numPr>
          <w:ilvl w:val="0"/>
          <w:numId w:val="3"/>
        </w:numPr>
        <w:bidi/>
        <w:jc w:val="start"/>
      </w:pPr>
      <w:r>
        <w:rPr>
          <w:rtl/>
        </w:rPr>
        <w:t xml:space="preserve">أضف مركباتك وسائقيك وتواريخ وثائقهم.</w:t>
      </w:r>
    </w:p>
    <w:p>
      <w:pPr>
        <w:pStyle w:val="ListParagraph"/>
        <w:numPr>
          <w:ilvl w:val="0"/>
          <w:numId w:val="3"/>
        </w:numPr>
        <w:bidi/>
        <w:jc w:val="start"/>
      </w:pPr>
      <w:r>
        <w:rPr>
          <w:rtl/>
        </w:rPr>
        <w:t xml:space="preserve">سجّل الوقود والصيانة عند حدوثها، من أي جهاز.</w:t>
      </w:r>
    </w:p>
    <w:p>
      <w:pPr>
        <w:pStyle w:val="ListParagraph"/>
        <w:numPr>
          <w:ilvl w:val="0"/>
          <w:numId w:val="3"/>
        </w:numPr>
        <w:bidi/>
        <w:jc w:val="start"/>
      </w:pPr>
      <w:r>
        <w:rPr>
          <w:rtl/>
        </w:rPr>
        <w:t xml:space="preserve">افتح الصفحة الرئيسية لترى المستحق والمتأخر وما سينتهي قريبًا.</w:t>
      </w:r>
    </w:p>
    <w:p>
      <w:pPr>
        <w:pStyle w:val="Heading3"/>
        <w:bidi/>
        <w:jc w:val="start"/>
      </w:pPr>
      <w:r>
        <w:rPr>
          <w:rtl/>
        </w:rPr>
        <w:t xml:space="preserve">عنوان من المستوى الثالث · كتلة معنونة</w:t>
      </w:r>
    </w:p>
    <w:p>
      <w:pPr>
        <w:bidi/>
        <w:jc w:val="start"/>
      </w:pPr>
      <w:r>
        <w:rPr>
          <w:rtl/>
        </w:rPr>
        <w:t xml:space="preserve">الجداول بصف عناوين بلون فاتح، وخطوط رفيعة، وتظليل متناوب. اللوحات والأرقام المرجعية والتواريخ بخط IBM Plex Mono. والحالات بألوان التطبيق، لا باللون الأزرق.</w:t>
      </w:r>
    </w:p>
    <w:tbl>
      <w:tblPr>
        <w:bidiVisual/>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2071"/>
        <w:gridCol w:w="1882"/>
        <w:gridCol w:w="2635"/>
      </w:tblGrid>
      <w:tr>
        <w:trPr>
          <w:tblHeader/>
        </w:trPr>
        <w:tc>
          <w:tcPr>
            <w:tcW w:type="dxa" w:w="2824"/>
            <w:tcBorders>
              <w:top w:val="single" w:color="D9D9D9" w:sz="4"/>
              <w:left w:val="none" w:color="FFFFFF" w:sz="0"/>
              <w:bottom w:val="single" w:color="D9D9D9" w:sz="4"/>
              <w:right w:val="none" w:color="FFFFFF" w:sz="0"/>
            </w:tcBorders>
            <w:shd w:fill="E8F2FF" w:color="auto" w:val="clear"/>
            <w:tcMar>
              <w:top w:type="dxa" w:w="90"/>
              <w:left w:type="dxa" w:w="140"/>
              <w:bottom w:type="dxa" w:w="90"/>
              <w:right w:type="dxa" w:w="140"/>
            </w:tcMar>
            <w:vAlign w:val="center"/>
          </w:tcPr>
          <w:p>
            <w:pPr>
              <w:bidi/>
              <w:spacing w:after="0" w:line="264" w:lineRule="auto"/>
              <w:jc w:val="start"/>
            </w:pPr>
            <w:r>
              <w:rPr>
                <w:b/>
                <w:bCs/>
                <w:color w:val="1E3A8A"/>
                <w:sz w:val="17"/>
                <w:szCs w:val="17"/>
                <w:rtl/>
              </w:rPr>
              <w:t xml:space="preserve">المركبة</w:t>
            </w:r>
          </w:p>
        </w:tc>
        <w:tc>
          <w:tcPr>
            <w:tcW w:type="dxa" w:w="2071"/>
            <w:tcBorders>
              <w:top w:val="single" w:color="D9D9D9" w:sz="4"/>
              <w:left w:val="none" w:color="FFFFFF" w:sz="0"/>
              <w:bottom w:val="single" w:color="D9D9D9" w:sz="4"/>
              <w:right w:val="none" w:color="FFFFFF" w:sz="0"/>
            </w:tcBorders>
            <w:shd w:fill="E8F2FF" w:color="auto" w:val="clear"/>
            <w:tcMar>
              <w:top w:type="dxa" w:w="90"/>
              <w:left w:type="dxa" w:w="140"/>
              <w:bottom w:type="dxa" w:w="90"/>
              <w:right w:type="dxa" w:w="140"/>
            </w:tcMar>
            <w:vAlign w:val="center"/>
          </w:tcPr>
          <w:p>
            <w:pPr>
              <w:bidi/>
              <w:spacing w:after="0" w:line="264" w:lineRule="auto"/>
              <w:jc w:val="start"/>
            </w:pPr>
            <w:r>
              <w:rPr>
                <w:b/>
                <w:bCs/>
                <w:color w:val="1E3A8A"/>
                <w:sz w:val="17"/>
                <w:szCs w:val="17"/>
                <w:rtl/>
              </w:rPr>
              <w:t xml:space="preserve">اللوحة</w:t>
            </w:r>
          </w:p>
        </w:tc>
        <w:tc>
          <w:tcPr>
            <w:tcW w:type="dxa" w:w="1882"/>
            <w:tcBorders>
              <w:top w:val="single" w:color="D9D9D9" w:sz="4"/>
              <w:left w:val="none" w:color="FFFFFF" w:sz="0"/>
              <w:bottom w:val="single" w:color="D9D9D9" w:sz="4"/>
              <w:right w:val="none" w:color="FFFFFF" w:sz="0"/>
            </w:tcBorders>
            <w:shd w:fill="E8F2FF" w:color="auto" w:val="clear"/>
            <w:tcMar>
              <w:top w:type="dxa" w:w="90"/>
              <w:left w:type="dxa" w:w="140"/>
              <w:bottom w:type="dxa" w:w="90"/>
              <w:right w:type="dxa" w:w="140"/>
            </w:tcMar>
            <w:vAlign w:val="center"/>
          </w:tcPr>
          <w:p>
            <w:pPr>
              <w:bidi/>
              <w:spacing w:after="0" w:line="264" w:lineRule="auto"/>
              <w:jc w:val="start"/>
            </w:pPr>
            <w:r>
              <w:rPr>
                <w:b/>
                <w:bCs/>
                <w:color w:val="1E3A8A"/>
                <w:sz w:val="17"/>
                <w:szCs w:val="17"/>
                <w:rtl/>
              </w:rPr>
              <w:t xml:space="preserve">الحالة</w:t>
            </w:r>
          </w:p>
        </w:tc>
        <w:tc>
          <w:tcPr>
            <w:tcW w:type="dxa" w:w="2635"/>
            <w:tcBorders>
              <w:top w:val="single" w:color="D9D9D9" w:sz="4"/>
              <w:left w:val="none" w:color="FFFFFF" w:sz="0"/>
              <w:bottom w:val="single" w:color="D9D9D9" w:sz="4"/>
              <w:right w:val="none" w:color="FFFFFF" w:sz="0"/>
            </w:tcBorders>
            <w:shd w:fill="E8F2FF" w:color="auto" w:val="clear"/>
            <w:tcMar>
              <w:top w:type="dxa" w:w="90"/>
              <w:left w:type="dxa" w:w="140"/>
              <w:bottom w:type="dxa" w:w="90"/>
              <w:right w:type="dxa" w:w="140"/>
            </w:tcMar>
            <w:vAlign w:val="center"/>
          </w:tcPr>
          <w:p>
            <w:pPr>
              <w:bidi/>
              <w:spacing w:after="0" w:line="264" w:lineRule="auto"/>
              <w:jc w:val="start"/>
            </w:pPr>
            <w:r>
              <w:rPr>
                <w:b/>
                <w:bCs/>
                <w:color w:val="1E3A8A"/>
                <w:sz w:val="17"/>
                <w:szCs w:val="17"/>
                <w:rtl/>
              </w:rPr>
              <w:t xml:space="preserve">الصيانة القادمة</w:t>
            </w:r>
          </w:p>
        </w:tc>
      </w:tr>
      <w:tr>
        <w:tc>
          <w:tcPr>
            <w:tcW w:type="dxa" w:w="2824"/>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spacing w:after="0" w:line="264" w:lineRule="auto"/>
              <w:jc w:val="start"/>
            </w:pPr>
            <w:r>
              <w:rPr>
                <w:b/>
                <w:bCs/>
                <w:color w:val="0F172A"/>
                <w:sz w:val="19"/>
                <w:szCs w:val="19"/>
                <w:rtl/>
              </w:rPr>
              <w:t xml:space="preserve">Toyota Hilux 2022</w:t>
            </w:r>
          </w:p>
        </w:tc>
        <w:tc>
          <w:tcPr>
            <w:tcW w:type="dxa" w:w="2071"/>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spacing w:after="0" w:line="264" w:lineRule="auto"/>
              <w:jc w:val="start"/>
            </w:pPr>
            <w:r>
              <w:rPr>
                <w:rFonts w:ascii="IBM Plex Mono" w:cs="IBM Plex Sans Arabic" w:eastAsia="IBM Plex Mono" w:hAnsi="IBM Plex Mono"/>
                <w:color w:val="0F172A"/>
                <w:sz w:val="18"/>
                <w:szCs w:val="18"/>
              </w:rPr>
              <w:t xml:space="preserve">⁦4271 ح ط ر⁩</w:t>
            </w:r>
          </w:p>
        </w:tc>
        <w:tc>
          <w:tcPr>
            <w:tcW w:type="dxa" w:w="1882"/>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spacing w:after="0" w:line="264" w:lineRule="auto"/>
              <w:jc w:val="start"/>
            </w:pPr>
            <w:r>
              <w:rPr>
                <w:b/>
                <w:bCs/>
                <w:color w:val="15803D"/>
                <w:sz w:val="17"/>
                <w:szCs w:val="17"/>
                <w:shd w:fill="E3F4E9" w:color="auto" w:val="clear"/>
                <w:rtl/>
              </w:rPr>
              <w:t xml:space="preserve"> نشط </w:t>
            </w:r>
          </w:p>
        </w:tc>
        <w:tc>
          <w:tcPr>
            <w:tcW w:type="dxa" w:w="2635"/>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spacing w:after="0" w:line="264" w:lineRule="auto"/>
              <w:jc w:val="start"/>
            </w:pPr>
            <w:r>
              <w:rPr>
                <w:rFonts w:ascii="IBM Plex Mono" w:cs="IBM Plex Sans Arabic" w:eastAsia="IBM Plex Mono" w:hAnsi="IBM Plex Mono"/>
                <w:color w:val="45464D"/>
                <w:sz w:val="18"/>
                <w:szCs w:val="18"/>
              </w:rPr>
              <w:t xml:space="preserve">90,000 km</w:t>
            </w:r>
          </w:p>
        </w:tc>
      </w:tr>
      <w:tr>
        <w:tc>
          <w:tcPr>
            <w:tcW w:type="dxa" w:w="2824"/>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spacing w:after="0" w:line="264" w:lineRule="auto"/>
              <w:jc w:val="start"/>
            </w:pPr>
            <w:r>
              <w:rPr>
                <w:b/>
                <w:bCs/>
                <w:color w:val="0F172A"/>
                <w:sz w:val="19"/>
                <w:szCs w:val="19"/>
                <w:rtl/>
              </w:rPr>
              <w:t xml:space="preserve">Toyota Hiace 2021</w:t>
            </w:r>
          </w:p>
        </w:tc>
        <w:tc>
          <w:tcPr>
            <w:tcW w:type="dxa" w:w="2071"/>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spacing w:after="0" w:line="264" w:lineRule="auto"/>
              <w:jc w:val="start"/>
            </w:pPr>
            <w:r>
              <w:rPr>
                <w:rFonts w:ascii="IBM Plex Mono" w:cs="IBM Plex Sans Arabic" w:eastAsia="IBM Plex Mono" w:hAnsi="IBM Plex Mono"/>
                <w:color w:val="0F172A"/>
                <w:sz w:val="18"/>
                <w:szCs w:val="18"/>
              </w:rPr>
              <w:t xml:space="preserve">⁦8834 ب ن م⁩</w:t>
            </w:r>
          </w:p>
        </w:tc>
        <w:tc>
          <w:tcPr>
            <w:tcW w:type="dxa" w:w="1882"/>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spacing w:after="0" w:line="264" w:lineRule="auto"/>
              <w:jc w:val="start"/>
            </w:pPr>
            <w:r>
              <w:rPr>
                <w:b/>
                <w:bCs/>
                <w:color w:val="B45309"/>
                <w:sz w:val="17"/>
                <w:szCs w:val="17"/>
                <w:shd w:fill="FAECDC" w:color="auto" w:val="clear"/>
                <w:rtl/>
              </w:rPr>
              <w:t xml:space="preserve"> قارب الاستحقاق </w:t>
            </w:r>
          </w:p>
        </w:tc>
        <w:tc>
          <w:tcPr>
            <w:tcW w:type="dxa" w:w="2635"/>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spacing w:after="0" w:line="264" w:lineRule="auto"/>
              <w:jc w:val="start"/>
            </w:pPr>
            <w:r>
              <w:rPr>
                <w:rFonts w:ascii="IBM Plex Mono" w:cs="IBM Plex Sans Arabic" w:eastAsia="IBM Plex Mono" w:hAnsi="IBM Plex Mono"/>
                <w:color w:val="45464D"/>
                <w:sz w:val="18"/>
                <w:szCs w:val="18"/>
              </w:rPr>
              <w:t xml:space="preserve">01/11/2026</w:t>
            </w:r>
          </w:p>
        </w:tc>
      </w:tr>
      <w:tr>
        <w:tc>
          <w:tcPr>
            <w:tcW w:type="dxa" w:w="2824"/>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spacing w:after="0" w:line="264" w:lineRule="auto"/>
              <w:jc w:val="start"/>
            </w:pPr>
            <w:r>
              <w:rPr>
                <w:b/>
                <w:bCs/>
                <w:color w:val="0F172A"/>
                <w:sz w:val="19"/>
                <w:szCs w:val="19"/>
                <w:rtl/>
              </w:rPr>
              <w:t xml:space="preserve">Isuzu NPR 2020</w:t>
            </w:r>
          </w:p>
        </w:tc>
        <w:tc>
          <w:tcPr>
            <w:tcW w:type="dxa" w:w="2071"/>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spacing w:after="0" w:line="264" w:lineRule="auto"/>
              <w:jc w:val="start"/>
            </w:pPr>
            <w:r>
              <w:rPr>
                <w:rFonts w:ascii="IBM Plex Mono" w:cs="IBM Plex Sans Arabic" w:eastAsia="IBM Plex Mono" w:hAnsi="IBM Plex Mono"/>
                <w:color w:val="0F172A"/>
                <w:sz w:val="18"/>
                <w:szCs w:val="18"/>
              </w:rPr>
              <w:t xml:space="preserve">⁦1902 د ك ل⁩</w:t>
            </w:r>
          </w:p>
        </w:tc>
        <w:tc>
          <w:tcPr>
            <w:tcW w:type="dxa" w:w="1882"/>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spacing w:after="0" w:line="264" w:lineRule="auto"/>
              <w:jc w:val="start"/>
            </w:pPr>
            <w:r>
              <w:rPr>
                <w:b/>
                <w:bCs/>
                <w:color w:val="475569"/>
                <w:sz w:val="17"/>
                <w:szCs w:val="17"/>
                <w:shd w:fill="ECEEF1" w:color="auto" w:val="clear"/>
                <w:rtl/>
              </w:rPr>
              <w:t xml:space="preserve"> في الورشة </w:t>
            </w:r>
          </w:p>
        </w:tc>
        <w:tc>
          <w:tcPr>
            <w:tcW w:type="dxa" w:w="2635"/>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spacing w:after="0" w:line="264" w:lineRule="auto"/>
              <w:jc w:val="start"/>
            </w:pPr>
            <w:r>
              <w:rPr>
                <w:rFonts w:ascii="IBM Plex Mono" w:cs="IBM Plex Sans Arabic" w:eastAsia="IBM Plex Mono" w:hAnsi="IBM Plex Mono"/>
                <w:color w:val="45464D"/>
                <w:sz w:val="18"/>
                <w:szCs w:val="18"/>
              </w:rPr>
              <w:t xml:space="preserve">1,200 h</w:t>
            </w:r>
          </w:p>
        </w:tc>
      </w:tr>
      <w:tr>
        <w:tc>
          <w:tcPr>
            <w:tcW w:type="dxa" w:w="2824"/>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spacing w:after="0" w:line="264" w:lineRule="auto"/>
              <w:jc w:val="start"/>
            </w:pPr>
            <w:r>
              <w:rPr>
                <w:b/>
                <w:bCs/>
                <w:color w:val="0F172A"/>
                <w:sz w:val="19"/>
                <w:szCs w:val="19"/>
                <w:rtl/>
              </w:rPr>
              <w:t xml:space="preserve">Toyota Coaster 2019</w:t>
            </w:r>
          </w:p>
        </w:tc>
        <w:tc>
          <w:tcPr>
            <w:tcW w:type="dxa" w:w="2071"/>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spacing w:after="0" w:line="264" w:lineRule="auto"/>
              <w:jc w:val="start"/>
            </w:pPr>
            <w:r>
              <w:rPr>
                <w:rFonts w:ascii="IBM Plex Mono" w:cs="IBM Plex Sans Arabic" w:eastAsia="IBM Plex Mono" w:hAnsi="IBM Plex Mono"/>
                <w:color w:val="0F172A"/>
                <w:sz w:val="18"/>
                <w:szCs w:val="18"/>
              </w:rPr>
              <w:t xml:space="preserve">⁦3150 ر ي د⁩</w:t>
            </w:r>
          </w:p>
        </w:tc>
        <w:tc>
          <w:tcPr>
            <w:tcW w:type="dxa" w:w="1882"/>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spacing w:after="0" w:line="264" w:lineRule="auto"/>
              <w:jc w:val="start"/>
            </w:pPr>
            <w:r>
              <w:rPr>
                <w:b/>
                <w:bCs/>
                <w:color w:val="B91C1C"/>
                <w:sz w:val="17"/>
                <w:szCs w:val="17"/>
                <w:shd w:fill="FDE9E9" w:color="auto" w:val="clear"/>
                <w:rtl/>
              </w:rPr>
              <w:t xml:space="preserve"> متأخر </w:t>
            </w:r>
          </w:p>
        </w:tc>
        <w:tc>
          <w:tcPr>
            <w:tcW w:type="dxa" w:w="2635"/>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spacing w:after="0" w:line="264" w:lineRule="auto"/>
              <w:jc w:val="start"/>
            </w:pPr>
            <w:r>
              <w:rPr>
                <w:rFonts w:ascii="IBM Plex Mono" w:cs="IBM Plex Sans Arabic" w:eastAsia="IBM Plex Mono" w:hAnsi="IBM Plex Mono"/>
                <w:color w:val="45464D"/>
                <w:sz w:val="18"/>
                <w:szCs w:val="18"/>
              </w:rPr>
              <w:t xml:space="preserve">15/10/2026</w:t>
            </w:r>
          </w:p>
        </w:tc>
      </w:tr>
    </w:tbl>
    <w:p>
      <w:pPr>
        <w:pStyle w:val="Caption"/>
        <w:bidi/>
        <w:spacing w:before="80"/>
        <w:jc w:val="start"/>
      </w:pPr>
      <w:r>
        <w:rPr>
          <w:rtl/>
        </w:rPr>
        <w:t xml:space="preserve">جدول 1 · أسطول تجريبي. انسخ هذا الجدول للحفاظ على نمط فليتانا.</w:t>
      </w:r>
    </w:p>
    <w:p>
      <w:pPr>
        <w:spacing w:after="60" w:before="120"/>
        <w:jc w:val="center"/>
      </w:pPr>
      <w:r>
        <w:drawing>
          <wp:inline distT="0" distB="0" distL="0" distR="0">
            <wp:extent cx="5715000" cy="2371725"/>
            <wp:effectExtent t="0" r="0" b="0" l="0"/>
            <wp:docPr id="1" name="شكل 1 · تذكيرات الصيانة في فليتانا. شاشات المنتج هي رسوماتنا التوضيحية، والبيانات التجريبية يجب أن تبدو تجريبية." descr="شكل 1 · تذكيرات الصيانة في فليتانا. شاشات المنتج هي رسوماتنا التوضيحية، والبيانات التجريبية يجب أن تبدو تجريبية." title="شكل 1 · تذكيرات الصيانة في فليتانا. شاشات المنتج هي رسوماتنا التوضيحية، والبيانات التجريبية يجب أن تبدو تجريب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71725"/>
                    </a:xfrm>
                    <a:prstGeom prst="rect">
                      <a:avLst/>
                    </a:prstGeom>
                  </pic:spPr>
                </pic:pic>
              </a:graphicData>
            </a:graphic>
          </wp:inline>
        </w:drawing>
      </w:r>
    </w:p>
    <w:p>
      <w:pPr>
        <w:pStyle w:val="Caption"/>
        <w:bidi/>
        <w:jc w:val="start"/>
      </w:pPr>
      <w:r>
        <w:rPr>
          <w:rtl/>
        </w:rPr>
        <w:t xml:space="preserve">شكل 1 · تذكيرات الصيانة في فليتانا. شاشات المنتج هي رسوماتنا التوضيحية، والبيانات التجريبية يجب أن تبدو تجريبية.</w:t>
      </w:r>
    </w:p>
    <w:p>
      <w:pPr>
        <w:pStyle w:val="Heading1"/>
        <w:bidi/>
        <w:jc w:val="start"/>
      </w:pPr>
      <w:r>
        <w:rPr>
          <w:rtl/>
        </w:rPr>
        <w:t xml:space="preserve">الأنماط في هذا القالب</w:t>
      </w:r>
    </w:p>
    <w:p>
      <w:pPr>
        <w:bidi/>
        <w:jc w:val="start"/>
      </w:pPr>
      <w:r>
        <w:rPr>
          <w:rtl/>
        </w:rPr>
        <w:t xml:space="preserve">اختر الأنماط من المعرض بدل التنسيق اليدوي، لتبدو كل مستندات فليتانا متشابهة.</w:t>
      </w:r>
    </w:p>
    <w:tbl>
      <w:tblPr>
        <w:bidiVisual/>
        <w:tblW w:type="dxa" w:w="9412"/>
        <w:tblBorders>
          <w:top w:val="none" w:color="FFFFFF" w:sz="0"/>
          <w:left w:val="none" w:color="FFFFFF" w:sz="0"/>
          <w:bottom w:val="none" w:color="FFFFFF" w:sz="0"/>
          <w:right w:val="none" w:color="FFFFFF" w:sz="0"/>
          <w:insideH w:val="single" w:color="D9D9D9" w:sz="4"/>
          <w:insideV w:val="none" w:color="FFFFFF" w:sz="0"/>
        </w:tblBorders>
        <w:tblLayout w:type="fixed"/>
      </w:tblPr>
      <w:tblGrid>
        <w:gridCol w:w="2600"/>
        <w:gridCol w:w="6812"/>
      </w:tblGrid>
      <w:tr>
        <w:tc>
          <w:tcPr>
            <w:tcW w:type="dxa" w:w="2600"/>
            <w:tcMar>
              <w:top w:type="dxa" w:w="80"/>
              <w:left w:type="dxa" w:w="0"/>
              <w:bottom w:type="dxa" w:w="80"/>
              <w:right w:type="dxa" w:w="120"/>
            </w:tcMar>
          </w:tcPr>
          <w:p>
            <w:pPr>
              <w:bidi/>
              <w:spacing w:after="0"/>
              <w:jc w:val="start"/>
            </w:pPr>
            <w:r>
              <w:rPr>
                <w:b/>
                <w:bCs/>
                <w:color w:val="64748B"/>
                <w:sz w:val="17"/>
                <w:szCs w:val="17"/>
                <w:rtl/>
              </w:rPr>
              <w:t xml:space="preserve">Title</w:t>
            </w:r>
          </w:p>
        </w:tc>
        <w:tc>
          <w:tcPr>
            <w:tcW w:type="dxa" w:w="6812"/>
            <w:tcMar>
              <w:top w:type="dxa" w:w="80"/>
              <w:left w:type="dxa" w:w="0"/>
              <w:bottom w:type="dxa" w:w="80"/>
              <w:right w:type="dxa" w:w="0"/>
            </w:tcMar>
          </w:tcPr>
          <w:p>
            <w:pPr>
              <w:bidi/>
              <w:spacing w:after="0"/>
              <w:jc w:val="start"/>
            </w:pPr>
            <w:r>
              <w:rPr>
                <w:color w:val="0F172A"/>
                <w:sz w:val="20"/>
                <w:szCs w:val="20"/>
                <w:rtl/>
              </w:rPr>
              <w:t xml:space="preserve">عنوان الغلاف، 30 نقطة</w:t>
            </w:r>
          </w:p>
        </w:tc>
      </w:tr>
      <w:tr>
        <w:tc>
          <w:tcPr>
            <w:tcW w:type="dxa" w:w="2600"/>
            <w:tcMar>
              <w:top w:type="dxa" w:w="80"/>
              <w:left w:type="dxa" w:w="0"/>
              <w:bottom w:type="dxa" w:w="80"/>
              <w:right w:type="dxa" w:w="120"/>
            </w:tcMar>
          </w:tcPr>
          <w:p>
            <w:pPr>
              <w:bidi/>
              <w:spacing w:after="0"/>
              <w:jc w:val="start"/>
            </w:pPr>
            <w:r>
              <w:rPr>
                <w:b/>
                <w:bCs/>
                <w:color w:val="64748B"/>
                <w:sz w:val="17"/>
                <w:szCs w:val="17"/>
                <w:rtl/>
              </w:rPr>
              <w:t xml:space="preserve">Subtitle</w:t>
            </w:r>
          </w:p>
        </w:tc>
        <w:tc>
          <w:tcPr>
            <w:tcW w:type="dxa" w:w="6812"/>
            <w:tcMar>
              <w:top w:type="dxa" w:w="80"/>
              <w:left w:type="dxa" w:w="0"/>
              <w:bottom w:type="dxa" w:w="80"/>
              <w:right w:type="dxa" w:w="0"/>
            </w:tcMar>
          </w:tcPr>
          <w:p>
            <w:pPr>
              <w:bidi/>
              <w:spacing w:after="0"/>
              <w:jc w:val="start"/>
            </w:pPr>
            <w:r>
              <w:rPr>
                <w:color w:val="0F172A"/>
                <w:sz w:val="20"/>
                <w:szCs w:val="20"/>
                <w:rtl/>
              </w:rPr>
              <w:t xml:space="preserve">السطر تحت العنوان، بالأزرق</w:t>
            </w:r>
          </w:p>
        </w:tc>
      </w:tr>
      <w:tr>
        <w:tc>
          <w:tcPr>
            <w:tcW w:type="dxa" w:w="2600"/>
            <w:tcMar>
              <w:top w:type="dxa" w:w="80"/>
              <w:left w:type="dxa" w:w="0"/>
              <w:bottom w:type="dxa" w:w="80"/>
              <w:right w:type="dxa" w:w="120"/>
            </w:tcMar>
          </w:tcPr>
          <w:p>
            <w:pPr>
              <w:bidi/>
              <w:spacing w:after="0"/>
              <w:jc w:val="start"/>
            </w:pPr>
            <w:r>
              <w:rPr>
                <w:b/>
                <w:bCs/>
                <w:color w:val="64748B"/>
                <w:sz w:val="17"/>
                <w:szCs w:val="17"/>
                <w:rtl/>
              </w:rPr>
              <w:t xml:space="preserve">Eyebrow</w:t>
            </w:r>
          </w:p>
        </w:tc>
        <w:tc>
          <w:tcPr>
            <w:tcW w:type="dxa" w:w="6812"/>
            <w:tcMar>
              <w:top w:type="dxa" w:w="80"/>
              <w:left w:type="dxa" w:w="0"/>
              <w:bottom w:type="dxa" w:w="80"/>
              <w:right w:type="dxa" w:w="0"/>
            </w:tcMar>
          </w:tcPr>
          <w:p>
            <w:pPr>
              <w:bidi/>
              <w:spacing w:after="0"/>
              <w:jc w:val="start"/>
            </w:pPr>
            <w:r>
              <w:rPr>
                <w:color w:val="0F172A"/>
                <w:sz w:val="20"/>
                <w:szCs w:val="20"/>
                <w:rtl/>
              </w:rPr>
              <w:t xml:space="preserve">نوع المستند فوق العنوان</w:t>
            </w:r>
          </w:p>
        </w:tc>
      </w:tr>
      <w:tr>
        <w:tc>
          <w:tcPr>
            <w:tcW w:type="dxa" w:w="2600"/>
            <w:tcMar>
              <w:top w:type="dxa" w:w="80"/>
              <w:left w:type="dxa" w:w="0"/>
              <w:bottom w:type="dxa" w:w="80"/>
              <w:right w:type="dxa" w:w="120"/>
            </w:tcMar>
          </w:tcPr>
          <w:p>
            <w:pPr>
              <w:bidi/>
              <w:spacing w:after="0"/>
              <w:jc w:val="start"/>
            </w:pPr>
            <w:r>
              <w:rPr>
                <w:b/>
                <w:bCs/>
                <w:color w:val="64748B"/>
                <w:sz w:val="17"/>
                <w:szCs w:val="17"/>
                <w:rtl/>
              </w:rPr>
              <w:t xml:space="preserve">Heading 1 – 3</w:t>
            </w:r>
          </w:p>
        </w:tc>
        <w:tc>
          <w:tcPr>
            <w:tcW w:type="dxa" w:w="6812"/>
            <w:tcMar>
              <w:top w:type="dxa" w:w="80"/>
              <w:left w:type="dxa" w:w="0"/>
              <w:bottom w:type="dxa" w:w="80"/>
              <w:right w:type="dxa" w:w="0"/>
            </w:tcMar>
          </w:tcPr>
          <w:p>
            <w:pPr>
              <w:bidi/>
              <w:spacing w:after="0"/>
              <w:jc w:val="start"/>
            </w:pPr>
            <w:r>
              <w:rPr>
                <w:color w:val="0F172A"/>
                <w:sz w:val="20"/>
                <w:szCs w:val="20"/>
                <w:rtl/>
              </w:rPr>
              <w:t xml:space="preserve">القسم والقسم الفرعي والكتلة المعنونة</w:t>
            </w:r>
          </w:p>
        </w:tc>
      </w:tr>
      <w:tr>
        <w:tc>
          <w:tcPr>
            <w:tcW w:type="dxa" w:w="2600"/>
            <w:tcMar>
              <w:top w:type="dxa" w:w="80"/>
              <w:left w:type="dxa" w:w="0"/>
              <w:bottom w:type="dxa" w:w="80"/>
              <w:right w:type="dxa" w:w="120"/>
            </w:tcMar>
          </w:tcPr>
          <w:p>
            <w:pPr>
              <w:bidi/>
              <w:spacing w:after="0"/>
              <w:jc w:val="start"/>
            </w:pPr>
            <w:r>
              <w:rPr>
                <w:b/>
                <w:bCs/>
                <w:color w:val="64748B"/>
                <w:sz w:val="17"/>
                <w:szCs w:val="17"/>
                <w:rtl/>
              </w:rPr>
              <w:t xml:space="preserve">Lead</w:t>
            </w:r>
          </w:p>
        </w:tc>
        <w:tc>
          <w:tcPr>
            <w:tcW w:type="dxa" w:w="6812"/>
            <w:tcMar>
              <w:top w:type="dxa" w:w="80"/>
              <w:left w:type="dxa" w:w="0"/>
              <w:bottom w:type="dxa" w:w="80"/>
              <w:right w:type="dxa" w:w="0"/>
            </w:tcMar>
          </w:tcPr>
          <w:p>
            <w:pPr>
              <w:bidi/>
              <w:spacing w:after="0"/>
              <w:jc w:val="start"/>
            </w:pPr>
            <w:r>
              <w:rPr>
                <w:color w:val="0F172A"/>
                <w:sz w:val="20"/>
                <w:szCs w:val="20"/>
                <w:rtl/>
              </w:rPr>
              <w:t xml:space="preserve">الفقرة الافتتاحية للقسم</w:t>
            </w:r>
          </w:p>
        </w:tc>
      </w:tr>
      <w:tr>
        <w:tc>
          <w:tcPr>
            <w:tcW w:type="dxa" w:w="2600"/>
            <w:tcMar>
              <w:top w:type="dxa" w:w="80"/>
              <w:left w:type="dxa" w:w="0"/>
              <w:bottom w:type="dxa" w:w="80"/>
              <w:right w:type="dxa" w:w="120"/>
            </w:tcMar>
          </w:tcPr>
          <w:p>
            <w:pPr>
              <w:bidi/>
              <w:spacing w:after="0"/>
              <w:jc w:val="start"/>
            </w:pPr>
            <w:r>
              <w:rPr>
                <w:b/>
                <w:bCs/>
                <w:color w:val="64748B"/>
                <w:sz w:val="17"/>
                <w:szCs w:val="17"/>
                <w:rtl/>
              </w:rPr>
              <w:t xml:space="preserve">Normal</w:t>
            </w:r>
          </w:p>
        </w:tc>
        <w:tc>
          <w:tcPr>
            <w:tcW w:type="dxa" w:w="6812"/>
            <w:tcMar>
              <w:top w:type="dxa" w:w="80"/>
              <w:left w:type="dxa" w:w="0"/>
              <w:bottom w:type="dxa" w:w="80"/>
              <w:right w:type="dxa" w:w="0"/>
            </w:tcMar>
          </w:tcPr>
          <w:p>
            <w:pPr>
              <w:bidi/>
              <w:spacing w:after="0"/>
              <w:jc w:val="start"/>
            </w:pPr>
            <w:r>
              <w:rPr>
                <w:color w:val="0F172A"/>
                <w:sz w:val="20"/>
                <w:szCs w:val="20"/>
                <w:rtl/>
              </w:rPr>
              <w:t xml:space="preserve">النص الأساسي، 10.5 نقطة</w:t>
            </w:r>
          </w:p>
        </w:tc>
      </w:tr>
      <w:tr>
        <w:tc>
          <w:tcPr>
            <w:tcW w:type="dxa" w:w="2600"/>
            <w:tcMar>
              <w:top w:type="dxa" w:w="80"/>
              <w:left w:type="dxa" w:w="0"/>
              <w:bottom w:type="dxa" w:w="80"/>
              <w:right w:type="dxa" w:w="120"/>
            </w:tcMar>
          </w:tcPr>
          <w:p>
            <w:pPr>
              <w:bidi/>
              <w:spacing w:after="0"/>
              <w:jc w:val="start"/>
            </w:pPr>
            <w:r>
              <w:rPr>
                <w:b/>
                <w:bCs/>
                <w:color w:val="64748B"/>
                <w:sz w:val="17"/>
                <w:szCs w:val="17"/>
                <w:rtl/>
              </w:rPr>
              <w:t xml:space="preserve">Callout</w:t>
            </w:r>
          </w:p>
        </w:tc>
        <w:tc>
          <w:tcPr>
            <w:tcW w:type="dxa" w:w="6812"/>
            <w:tcMar>
              <w:top w:type="dxa" w:w="80"/>
              <w:left w:type="dxa" w:w="0"/>
              <w:bottom w:type="dxa" w:w="80"/>
              <w:right w:type="dxa" w:w="0"/>
            </w:tcMar>
          </w:tcPr>
          <w:p>
            <w:pPr>
              <w:bidi/>
              <w:spacing w:after="0"/>
              <w:jc w:val="start"/>
            </w:pPr>
            <w:r>
              <w:rPr>
                <w:color w:val="0F172A"/>
                <w:sz w:val="20"/>
                <w:szCs w:val="20"/>
                <w:rtl/>
              </w:rPr>
              <w:t xml:space="preserve">الفكرة التي يجب تذكرها</w:t>
            </w:r>
          </w:p>
        </w:tc>
      </w:tr>
      <w:tr>
        <w:tc>
          <w:tcPr>
            <w:tcW w:type="dxa" w:w="2600"/>
            <w:tcMar>
              <w:top w:type="dxa" w:w="80"/>
              <w:left w:type="dxa" w:w="0"/>
              <w:bottom w:type="dxa" w:w="80"/>
              <w:right w:type="dxa" w:w="120"/>
            </w:tcMar>
          </w:tcPr>
          <w:p>
            <w:pPr>
              <w:bidi/>
              <w:spacing w:after="0"/>
              <w:jc w:val="start"/>
            </w:pPr>
            <w:r>
              <w:rPr>
                <w:b/>
                <w:bCs/>
                <w:color w:val="64748B"/>
                <w:sz w:val="17"/>
                <w:szCs w:val="17"/>
                <w:rtl/>
              </w:rPr>
              <w:t xml:space="preserve">Caption</w:t>
            </w:r>
          </w:p>
        </w:tc>
        <w:tc>
          <w:tcPr>
            <w:tcW w:type="dxa" w:w="6812"/>
            <w:tcMar>
              <w:top w:type="dxa" w:w="80"/>
              <w:left w:type="dxa" w:w="0"/>
              <w:bottom w:type="dxa" w:w="80"/>
              <w:right w:type="dxa" w:w="0"/>
            </w:tcMar>
          </w:tcPr>
          <w:p>
            <w:pPr>
              <w:bidi/>
              <w:spacing w:after="0"/>
              <w:jc w:val="start"/>
            </w:pPr>
            <w:r>
              <w:rPr>
                <w:color w:val="0F172A"/>
                <w:sz w:val="20"/>
                <w:szCs w:val="20"/>
                <w:rtl/>
              </w:rPr>
              <w:t xml:space="preserve">تحت الجداول والأشكال</w:t>
            </w:r>
          </w:p>
        </w:tc>
      </w:tr>
      <w:tr>
        <w:tc>
          <w:tcPr>
            <w:tcW w:type="dxa" w:w="2600"/>
            <w:tcMar>
              <w:top w:type="dxa" w:w="80"/>
              <w:left w:type="dxa" w:w="0"/>
              <w:bottom w:type="dxa" w:w="80"/>
              <w:right w:type="dxa" w:w="120"/>
            </w:tcMar>
          </w:tcPr>
          <w:p>
            <w:pPr>
              <w:bidi/>
              <w:spacing w:after="0"/>
              <w:jc w:val="start"/>
            </w:pPr>
            <w:r>
              <w:rPr>
                <w:b/>
                <w:bCs/>
                <w:color w:val="64748B"/>
                <w:sz w:val="17"/>
                <w:szCs w:val="17"/>
                <w:rtl/>
              </w:rPr>
              <w:t xml:space="preserve">Data</w:t>
            </w:r>
          </w:p>
        </w:tc>
        <w:tc>
          <w:tcPr>
            <w:tcW w:type="dxa" w:w="6812"/>
            <w:tcMar>
              <w:top w:type="dxa" w:w="80"/>
              <w:left w:type="dxa" w:w="0"/>
              <w:bottom w:type="dxa" w:w="80"/>
              <w:right w:type="dxa" w:w="0"/>
            </w:tcMar>
          </w:tcPr>
          <w:p>
            <w:pPr>
              <w:bidi/>
              <w:spacing w:after="0"/>
              <w:jc w:val="start"/>
            </w:pPr>
            <w:r>
              <w:rPr>
                <w:color w:val="0F172A"/>
                <w:sz w:val="20"/>
                <w:szCs w:val="20"/>
                <w:rtl/>
              </w:rPr>
              <w:t xml:space="preserve">اللوحات والأرقام المرجعية والعداد</w:t>
            </w:r>
          </w:p>
        </w:tc>
      </w:tr>
    </w:tbl>
    <w:p>
      <w:pPr>
        <w:bidi/>
        <w:spacing w:after="60" w:before="240"/>
        <w:jc w:val="start"/>
      </w:pPr>
      <w:r>
        <w:rPr>
          <w:b/>
          <w:bCs/>
          <w:color w:val="64748B"/>
          <w:sz w:val="17"/>
          <w:szCs w:val="17"/>
          <w:rtl/>
        </w:rPr>
        <w:t xml:space="preserve">نمط البيانات</w:t>
      </w:r>
    </w:p>
    <w:p>
      <w:pPr>
        <w:pStyle w:val="Data"/>
        <w:bidi w:val="false"/>
        <w:jc w:val="right"/>
      </w:pPr>
      <w:r>
        <w:rPr>
          <w:rFonts w:ascii="IBM Plex Mono" w:cs="IBM Plex Sans Arabic" w:eastAsia="IBM Plex Mono" w:hAnsi="IBM Plex Mono"/>
        </w:rPr>
        <w:t xml:space="preserve">WO-000123 · ⁦4271 ح ط ر⁩ · 21/10/2026 · 89,420 km</w:t>
      </w:r>
    </w:p>
    <w:p>
      <w:pPr>
        <w:bidi/>
        <w:jc w:val="start"/>
      </w:pPr>
      <w:r>
        <w:rPr>
          <w:rtl/>
        </w:rPr>
        <w:t xml:space="preserve"/>
      </w:r>
    </w:p>
    <w:p>
      <w:pPr>
        <w:bidi/>
        <w:spacing w:after="0" w:before="240"/>
        <w:jc w:val="start"/>
      </w:pPr>
      <w:r>
        <w:rPr>
          <w:rtl/>
        </w:rPr>
        <w:t xml:space="preserve">مع خالص التحية،</w:t>
      </w:r>
    </w:p>
    <w:p>
      <w:pPr>
        <w:bidi/>
        <w:spacing w:after="0"/>
        <w:jc w:val="start"/>
      </w:pPr>
      <w:r>
        <w:rPr>
          <w:b/>
          <w:bCs/>
          <w:sz w:val="22"/>
          <w:szCs w:val="22"/>
          <w:rtl/>
        </w:rPr>
        <w:t xml:space="preserve">الاسم الكامل</w:t>
      </w:r>
    </w:p>
    <w:p>
      <w:pPr>
        <w:bidi/>
        <w:spacing w:after="0"/>
        <w:jc w:val="start"/>
      </w:pPr>
      <w:r>
        <w:rPr>
          <w:color w:val="45464D"/>
          <w:rtl/>
        </w:rPr>
        <w:t xml:space="preserve">المسمى الوظيفي، فليتانا</w:t>
      </w:r>
    </w:p>
    <w:p>
      <w:pPr>
        <w:bidi/>
        <w:jc w:val="start"/>
      </w:pPr>
      <w:r>
        <w:rPr>
          <w:color w:val="0051D5"/>
          <w:rtl w:val="false"/>
        </w:rPr>
        <w:t xml:space="preserve">fleetana.sa</w:t>
      </w:r>
    </w:p>
    <w:sectPr>
      <w:headerReference w:type="default" r:id="rId7"/>
      <w:headerReference w:type="first" r:id="rId8"/>
      <w:footerReference w:type="default" r:id="rId9"/>
      <w:footerReference w:type="first" r:id="rId10"/>
      <w:pgSz w:w="11906" w:h="16838" w:orient="portrait"/>
      <w:pgMar w:top="1700" w:right="1247" w:bottom="1300" w:left="1247" w:header="64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bidiVisual/>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c>
        <w:tcPr>
          <w:tcW w:type="dxa" w:w="4706"/>
          <w:tcBorders>
            <w:top w:val="single" w:color="D9D9D9" w:sz="4"/>
            <w:left w:val="none" w:color="FFFFFF" w:sz="0"/>
            <w:bottom w:val="none" w:color="FFFFFF" w:sz="0"/>
            <w:right w:val="none" w:color="FFFFFF" w:sz="0"/>
          </w:tcBorders>
          <w:tcMar>
            <w:top w:type="dxa" w:w="100"/>
            <w:left w:type="dxa" w:w="0"/>
            <w:bottom w:type="dxa" w:w="0"/>
            <w:right w:type="dxa" w:w="0"/>
          </w:tcMar>
        </w:tcPr>
        <w:p>
          <w:pPr>
            <w:bidi/>
            <w:spacing w:after="0"/>
            <w:jc w:val="start"/>
          </w:pPr>
          <w:r>
            <w:rPr>
              <w:rFonts w:ascii="Inter" w:cs="IBM Plex Sans Arabic" w:eastAsia="Inter" w:hAnsi="Inter"/>
              <w:color w:val="64748B"/>
              <w:sz w:val="16"/>
              <w:szCs w:val="16"/>
            </w:rPr>
            <w:t xml:space="preserve">fleetana.sa</w:t>
          </w:r>
        </w:p>
      </w:tc>
      <w:tc>
        <w:tcPr>
          <w:tcW w:type="dxa" w:w="4706"/>
          <w:tcBorders>
            <w:top w:val="single" w:color="D9D9D9" w:sz="4"/>
            <w:left w:val="none" w:color="FFFFFF" w:sz="0"/>
            <w:bottom w:val="none" w:color="FFFFFF" w:sz="0"/>
            <w:right w:val="none" w:color="FFFFFF" w:sz="0"/>
          </w:tcBorders>
          <w:tcMar>
            <w:top w:type="dxa" w:w="100"/>
            <w:left w:type="dxa" w:w="0"/>
            <w:bottom w:type="dxa" w:w="0"/>
            <w:right w:type="dxa" w:w="0"/>
          </w:tcMar>
        </w:tcPr>
        <w:p>
          <w:pPr>
            <w:bidi/>
            <w:spacing w:after="0"/>
            <w:jc w:val="end"/>
          </w:pPr>
          <w:r>
            <w:rPr>
              <w:rFonts w:ascii="Inter" w:cs="IBM Plex Sans Arabic" w:eastAsia="Inter" w:hAnsi="Inter"/>
              <w:color w:val="64748B"/>
              <w:sz w:val="16"/>
              <w:szCs w:val="16"/>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2076450" cy="285750"/>
          <wp:effectExtent t="0" r="0" b="0" l="0"/>
          <wp:docPr id="1" name="Fleetana logo" descr="Fleetana logo" title="Flee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76450" cy="2857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 background" descr="Fleetana particle texture" title="Cov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562850" cy="10696575"/>
                  </a:xfrm>
                  <a:prstGeom prst="rect">
                    <a:avLst/>
                  </a:prstGeom>
                </pic:spPr>
              </pic:pic>
            </a:graphicData>
          </a:graphic>
        </wp:anchor>
      </w:drawing>
    </w:r>
    <w:r>
      <w:drawing>
        <wp:inline distT="0" distB="0" distL="0" distR="0">
          <wp:extent cx="3324225" cy="457200"/>
          <wp:effectExtent t="0" r="0" b="0" l="0"/>
          <wp:docPr id="1" name="Fleetana logo" descr="Fleetana logo" title="Flee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3242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00" w:hanging="260"/>
      </w:pPr>
      <w:rPr>
        <w:b/>
        <w:bCs/>
        <w:color w:val="2A89FA"/>
      </w:rPr>
    </w:lvl>
  </w:abstractNum>
  <w:abstractNum w:abstractNumId="3" w15:restartNumberingAfterBreak="0">
    <w:multiLevelType w:val="hybridMultilevel"/>
    <w:lvl w:ilvl="0" w15:tentative="1">
      <w:start w:val="1"/>
      <w:numFmt w:val="decimal"/>
      <w:lvlText w:val="%1."/>
      <w:lvlJc w:val="start"/>
      <w:pPr>
        <w:ind w:start="400" w:hanging="300"/>
      </w:pPr>
      <w:rPr>
        <w:b/>
        <w:bCs/>
        <w:color w:val="0051D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BM Plex Sans Arabic" w:eastAsia="Inter" w:hAnsi="Inter"/>
        <w:color w:val="0F172A"/>
        <w:sz w:val="21"/>
        <w:szCs w:val="21"/>
        <w:rtl/>
      </w:rPr>
    </w:rPrDefault>
    <w:pPrDefault>
      <w:pPr>
        <w:spacing w:after="140" w:line="360" w:lineRule="auto"/>
      </w:pPr>
    </w:pPrDefault>
  </w:docDefaults>
  <w:style w:type="paragraph" w:styleId="Title">
    <w:name w:val="Title"/>
    <w:basedOn w:val="Normal"/>
    <w:next w:val="Normal"/>
    <w:qFormat/>
    <w:pPr>
      <w:spacing w:after="120" w:line="276" w:lineRule="auto"/>
    </w:pPr>
    <w:rPr>
      <w:rFonts w:ascii="Hanken Grotesk" w:cs="IBM Plex Sans Arabic" w:eastAsia="Hanken Grotesk" w:hAnsi="Hanken Grotesk"/>
      <w:b/>
      <w:bCs/>
      <w:color w:val="000000"/>
      <w:sz w:val="60"/>
      <w:szCs w:val="60"/>
      <w:rtl/>
    </w:rPr>
  </w:style>
  <w:style w:type="paragraph" w:styleId="Heading1">
    <w:name w:val="Heading 1"/>
    <w:basedOn w:val="Normal"/>
    <w:next w:val="Normal"/>
    <w:qFormat/>
    <w:pPr>
      <w:keepNext/>
      <w:spacing w:after="160" w:before="420" w:line="276" w:lineRule="auto"/>
    </w:pPr>
    <w:rPr>
      <w:rFonts w:ascii="Hanken Grotesk" w:cs="IBM Plex Sans Arabic" w:eastAsia="Hanken Grotesk" w:hAnsi="Hanken Grotesk"/>
      <w:b/>
      <w:bCs/>
      <w:color w:val="000000"/>
      <w:sz w:val="40"/>
      <w:szCs w:val="40"/>
      <w:rtl/>
    </w:rPr>
  </w:style>
  <w:style w:type="paragraph" w:styleId="Heading2">
    <w:name w:val="Heading 2"/>
    <w:basedOn w:val="Normal"/>
    <w:next w:val="Normal"/>
    <w:qFormat/>
    <w:pPr>
      <w:keepNext/>
      <w:spacing w:after="100" w:before="300" w:line="276" w:lineRule="auto"/>
    </w:pPr>
    <w:rPr>
      <w:rFonts w:ascii="Hanken Grotesk" w:cs="IBM Plex Sans Arabic" w:eastAsia="Hanken Grotesk" w:hAnsi="Hanken Grotesk"/>
      <w:b/>
      <w:bCs/>
      <w:color w:val="000000"/>
      <w:sz w:val="30"/>
      <w:szCs w:val="30"/>
      <w:rtl/>
    </w:rPr>
  </w:style>
  <w:style w:type="paragraph" w:styleId="Heading3">
    <w:name w:val="Heading 3"/>
    <w:basedOn w:val="Normal"/>
    <w:next w:val="Normal"/>
    <w:qFormat/>
    <w:pPr>
      <w:keepNext/>
      <w:spacing w:after="80" w:before="240"/>
    </w:pPr>
    <w:rPr>
      <w:rFonts w:ascii="Inter" w:cs="IBM Plex Sans Arabic" w:eastAsia="Inter" w:hAnsi="Inter"/>
      <w:b/>
      <w:bCs/>
      <w:color w:val="0051D5"/>
      <w:sz w:val="22"/>
      <w:szCs w:val="22"/>
      <w:rtl/>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itle">
    <w:name w:val="Subtitle"/>
    <w:basedOn w:val="Normal"/>
    <w:next w:val="Normal"/>
    <w:qFormat/>
    <w:pPr>
      <w:spacing w:after="240" w:line="300" w:lineRule="auto"/>
    </w:pPr>
    <w:rPr>
      <w:rFonts w:ascii="Hanken Grotesk" w:cs="IBM Plex Sans Arabic" w:eastAsia="Hanken Grotesk" w:hAnsi="Hanken Grotesk"/>
      <w:b/>
      <w:bCs/>
      <w:color w:val="0051D5"/>
      <w:sz w:val="32"/>
      <w:szCs w:val="32"/>
    </w:rPr>
  </w:style>
  <w:style w:type="paragraph" w:styleId="Eyebrow">
    <w:name w:val="Eyebrow"/>
    <w:basedOn w:val="Normal"/>
    <w:next w:val="Normal"/>
    <w:qFormat/>
    <w:pPr>
      <w:spacing w:after="160"/>
    </w:pPr>
    <w:rPr>
      <w:rFonts w:ascii="Inter" w:cs="IBM Plex Sans Arabic" w:eastAsia="Inter" w:hAnsi="Inter"/>
      <w:b/>
      <w:bCs/>
      <w:color w:val="0051D5"/>
      <w:sz w:val="18"/>
      <w:szCs w:val="18"/>
    </w:rPr>
  </w:style>
  <w:style w:type="paragraph" w:styleId="Lead">
    <w:name w:val="Lead"/>
    <w:basedOn w:val="Normal"/>
    <w:next w:val="Normal"/>
    <w:qFormat/>
    <w:pPr>
      <w:spacing w:after="200" w:line="380" w:lineRule="auto"/>
    </w:pPr>
    <w:rPr>
      <w:rFonts w:ascii="Inter" w:cs="IBM Plex Sans Arabic" w:eastAsia="Inter" w:hAnsi="Inter"/>
      <w:color w:val="45464D"/>
      <w:sz w:val="25"/>
      <w:szCs w:val="25"/>
    </w:rPr>
  </w:style>
  <w:style w:type="paragraph" w:styleId="Caption">
    <w:name w:val="Caption"/>
    <w:basedOn w:val="Normal"/>
    <w:next w:val="Normal"/>
    <w:qFormat/>
    <w:pPr>
      <w:spacing w:after="240"/>
    </w:pPr>
    <w:rPr>
      <w:rFonts w:ascii="Inter" w:cs="IBM Plex Sans Arabic" w:eastAsia="Inter" w:hAnsi="Inter"/>
      <w:color w:val="64748B"/>
      <w:sz w:val="17"/>
      <w:szCs w:val="17"/>
    </w:rPr>
  </w:style>
  <w:style w:type="paragraph" w:styleId="Callout">
    <w:name w:val="Callout"/>
    <w:basedOn w:val="Normal"/>
    <w:next w:val="Normal"/>
    <w:qFormat/>
    <w:pPr>
      <w:pBdr>
        <w:top w:val="single" w:color="E8F2FF" w:sz="36" w:space="8"/>
        <w:bottom w:val="single" w:color="E8F2FF" w:sz="36" w:space="8"/>
        <w:left w:val="single" w:color="E8F2FF" w:sz="36" w:space="10"/>
        <w:right w:val="single" w:color="E8F2FF" w:sz="36" w:space="10"/>
      </w:pBdr>
      <w:shd w:fill="E8F2FF" w:color="auto" w:val="clear"/>
      <w:spacing w:after="240" w:before="200" w:line="380" w:lineRule="auto"/>
      <w:ind w:left="0" w:right="0"/>
    </w:pPr>
    <w:rPr>
      <w:rFonts w:ascii="Inter" w:cs="IBM Plex Sans Arabic" w:eastAsia="Inter" w:hAnsi="Inter"/>
      <w:b/>
      <w:bCs/>
      <w:color w:val="1E3A8A"/>
      <w:sz w:val="23"/>
      <w:szCs w:val="23"/>
    </w:rPr>
  </w:style>
  <w:style w:type="paragraph" w:styleId="Data">
    <w:name w:val="Data"/>
    <w:basedOn w:val="Normal"/>
    <w:next w:val="Normal"/>
    <w:qFormat/>
    <w:rPr>
      <w:rFonts w:ascii="IBM Plex Mono" w:cs="IBM Plex Sans Arabic" w:eastAsia="IBM Plex Mono" w:hAnsi="IBM Plex Mono"/>
      <w:color w:val="0F172A"/>
      <w:sz w:val="19"/>
      <w:szCs w:val="19"/>
      <w:rtl w:val="false"/>
    </w:rPr>
  </w:style>
  <w:style w:type="paragraph" w:styleId="LetterSubject">
    <w:name w:val="Letter Subject"/>
    <w:basedOn w:val="Normal"/>
    <w:next w:val="Normal"/>
    <w:qFormat/>
    <w:pPr>
      <w:spacing w:after="200"/>
    </w:pPr>
    <w:rPr>
      <w:rFonts w:ascii="Hanken Grotesk" w:cs="IBM Plex Sans Arabic" w:eastAsia="Hanken Grotesk" w:hAnsi="Hanken Grotesk"/>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d1c7db5d4c410ef0f98332ba256d67ec4361a2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049f7750713b14c5e76f6b0ac6cabab6e196d5.png"/></Relationships>
</file>

<file path=word/_rels/header2.xml.rels><?xml version="1.0" encoding="UTF-8"?><Relationships xmlns="http://schemas.openxmlformats.org/package/2006/relationships"><Relationship Id="rId0" Type="http://schemas.openxmlformats.org/officeDocument/2006/relationships/image" Target="media/f7049f7750713b14c5e76f6b0ac6cabab6e196d5.png"/><Relationship Id="rId1" Type="http://schemas.openxmlformats.org/officeDocument/2006/relationships/image" Target="media/cc41bc8c19357dc1e378291a802e19d078ab237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عنوان المستند في سطرين على الأكثر</dc:title>
  <dc:creator>Fleetana</dc:creator>
  <dc:description>Fleetana brand template</dc:description>
  <cp:lastModifiedBy>Un-named</cp:lastModifiedBy>
  <cp:revision>1</cp:revision>
  <dcterms:created xsi:type="dcterms:W3CDTF">2026-10-23T07:43:24.353Z</dcterms:created>
  <dcterms:modified xsi:type="dcterms:W3CDTF">2026-10-23T07:43:24.353Z</dcterms:modified>
</cp:coreProperties>
</file>

<file path=docProps/custom.xml><?xml version="1.0" encoding="utf-8"?>
<Properties xmlns="http://schemas.openxmlformats.org/officeDocument/2006/custom-properties" xmlns:vt="http://schemas.openxmlformats.org/officeDocument/2006/docPropsVTypes"/>
</file>