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employees;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name, salary from employees;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employees where salary &gt; 50000;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employees where name like “J%”;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Task 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employees where department in (1,2,3)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Task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employees order by hire_date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Task 7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count(*) from employees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Task 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sum(salary) from employees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Task 9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avg(salary) from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Task 10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min(salary), max(salary) from employees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Task 11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employees where salary &gt; 50000;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avg(salary), department from employees group by department having avg(salary) &gt;50000;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Task 12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 varchar(255))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employee_details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 int primary key,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emp_id int not null unique,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Details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(emp_id) references employees.id;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Task 13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int primary key auto_increment,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Dep_name varchar(255) not 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 int primary key auto increment,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Foreign key (dep_int) references departments(id);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Task 14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 int autor_increment primary key,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Name varchar(255))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Title varchar(255))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student_courses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Std_id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Course_id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Primary key (std_id, course_id),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key(std_id) references students(id)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Foreign key(course_id) references courses(id)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Task 15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employees add dep_id int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employees add constraint reference foreign key (dep_int) references department(id);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Task 16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employees add constraint name_nulling NOT NULL (name);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Task 17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employees add constraint unique_emails unique (email)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18 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employees add constraint chk_salary check (salary&gt;0)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19 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employees add status varchar(10) default(‘active’)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20 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