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2711" w:rsidRDefault="003B2711">
      <w:pPr>
        <w:rPr>
          <w:rFonts w:ascii="Arial" w:eastAsia="Arial" w:hAnsi="Arial" w:cs="Arial"/>
          <w:b/>
          <w:color w:val="0070C0"/>
          <w:sz w:val="36"/>
          <w:szCs w:val="36"/>
        </w:rPr>
      </w:pPr>
      <w:bookmarkStart w:id="0" w:name="_GoBack"/>
      <w:bookmarkEnd w:id="0"/>
    </w:p>
    <w:p w:rsidR="003B2711" w:rsidRDefault="003B2711">
      <w:pPr>
        <w:rPr>
          <w:rFonts w:ascii="Arial" w:eastAsia="Arial" w:hAnsi="Arial" w:cs="Arial"/>
          <w:b/>
          <w:color w:val="0070C0"/>
          <w:sz w:val="36"/>
          <w:szCs w:val="36"/>
        </w:rPr>
      </w:pPr>
    </w:p>
    <w:p w:rsidR="003B2711" w:rsidRDefault="003B2711">
      <w:pPr>
        <w:rPr>
          <w:rFonts w:ascii="Arial" w:eastAsia="Arial" w:hAnsi="Arial" w:cs="Arial"/>
          <w:b/>
          <w:color w:val="0070C0"/>
          <w:sz w:val="36"/>
          <w:szCs w:val="36"/>
        </w:rPr>
      </w:pPr>
    </w:p>
    <w:p w:rsidR="003B2711" w:rsidRDefault="003B2711">
      <w:pPr>
        <w:rPr>
          <w:rFonts w:ascii="Arial" w:eastAsia="Arial" w:hAnsi="Arial" w:cs="Arial"/>
          <w:b/>
          <w:color w:val="0070C0"/>
          <w:sz w:val="36"/>
          <w:szCs w:val="36"/>
        </w:rPr>
      </w:pPr>
    </w:p>
    <w:p w:rsidR="003B2711" w:rsidRDefault="003B2711">
      <w:pPr>
        <w:rPr>
          <w:rFonts w:ascii="Arial" w:eastAsia="Arial" w:hAnsi="Arial" w:cs="Arial"/>
          <w:b/>
          <w:color w:val="0070C0"/>
          <w:sz w:val="36"/>
          <w:szCs w:val="36"/>
        </w:rPr>
      </w:pPr>
    </w:p>
    <w:p w:rsidR="003B2711" w:rsidRDefault="003B2711">
      <w:pPr>
        <w:rPr>
          <w:rFonts w:ascii="Arial" w:eastAsia="Arial" w:hAnsi="Arial" w:cs="Arial"/>
          <w:b/>
          <w:color w:val="0070C0"/>
          <w:sz w:val="36"/>
          <w:szCs w:val="36"/>
        </w:rPr>
      </w:pPr>
    </w:p>
    <w:p w:rsidR="003B2711" w:rsidRDefault="003B2711">
      <w:pPr>
        <w:rPr>
          <w:rFonts w:ascii="Arial" w:eastAsia="Arial" w:hAnsi="Arial" w:cs="Arial"/>
          <w:b/>
          <w:color w:val="0070C0"/>
          <w:sz w:val="36"/>
          <w:szCs w:val="36"/>
        </w:rPr>
      </w:pPr>
    </w:p>
    <w:p w:rsidR="003B2711" w:rsidRDefault="00AE7C69">
      <w:pPr>
        <w:rPr>
          <w:rFonts w:ascii="Arial" w:eastAsia="Arial" w:hAnsi="Arial" w:cs="Arial"/>
          <w:b/>
          <w:color w:val="0070C0"/>
          <w:sz w:val="36"/>
          <w:szCs w:val="36"/>
        </w:rPr>
      </w:pPr>
      <w:r>
        <w:rPr>
          <w:rFonts w:ascii="Arial" w:eastAsia="Arial" w:hAnsi="Arial" w:cs="Arial"/>
          <w:b/>
          <w:noProof/>
          <w:color w:val="0070C0"/>
          <w:sz w:val="36"/>
          <w:szCs w:val="36"/>
        </w:rPr>
        <w:drawing>
          <wp:anchor distT="0" distB="0" distL="114300" distR="114300" simplePos="0" relativeHeight="251658240" behindDoc="0" locked="0" layoutInCell="1" allowOverlap="1" wp14:anchorId="5DD538FF" wp14:editId="57F8853F">
            <wp:simplePos x="0" y="0"/>
            <wp:positionH relativeFrom="column">
              <wp:posOffset>2623820</wp:posOffset>
            </wp:positionH>
            <wp:positionV relativeFrom="paragraph">
              <wp:posOffset>175895</wp:posOffset>
            </wp:positionV>
            <wp:extent cx="2038350" cy="2066925"/>
            <wp:effectExtent l="0" t="0" r="0" b="9525"/>
            <wp:wrapSquare wrapText="bothSides"/>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لجمعية-الوطنية-للقابلات-اليمنيات.png"/>
                    <pic:cNvPicPr/>
                  </pic:nvPicPr>
                  <pic:blipFill>
                    <a:blip r:embed="rId8">
                      <a:extLst>
                        <a:ext uri="{28A0092B-C50C-407E-A947-70E740481C1C}">
                          <a14:useLocalDpi xmlns:a14="http://schemas.microsoft.com/office/drawing/2010/main" val="0"/>
                        </a:ext>
                      </a:extLst>
                    </a:blip>
                    <a:stretch>
                      <a:fillRect/>
                    </a:stretch>
                  </pic:blipFill>
                  <pic:spPr>
                    <a:xfrm>
                      <a:off x="0" y="0"/>
                      <a:ext cx="2038350" cy="2066925"/>
                    </a:xfrm>
                    <a:prstGeom prst="rect">
                      <a:avLst/>
                    </a:prstGeom>
                  </pic:spPr>
                </pic:pic>
              </a:graphicData>
            </a:graphic>
            <wp14:sizeRelH relativeFrom="page">
              <wp14:pctWidth>0</wp14:pctWidth>
            </wp14:sizeRelH>
            <wp14:sizeRelV relativeFrom="page">
              <wp14:pctHeight>0</wp14:pctHeight>
            </wp14:sizeRelV>
          </wp:anchor>
        </w:drawing>
      </w:r>
    </w:p>
    <w:p w:rsidR="003B2711" w:rsidRDefault="003B2711">
      <w:pPr>
        <w:rPr>
          <w:rFonts w:ascii="Arial" w:eastAsia="Arial" w:hAnsi="Arial" w:cs="Arial"/>
          <w:b/>
          <w:color w:val="0070C0"/>
          <w:sz w:val="36"/>
          <w:szCs w:val="36"/>
        </w:rPr>
      </w:pPr>
    </w:p>
    <w:p w:rsidR="003B2711" w:rsidRDefault="003B2711">
      <w:pPr>
        <w:rPr>
          <w:rFonts w:ascii="Arial" w:eastAsia="Arial" w:hAnsi="Arial" w:cs="Arial"/>
          <w:b/>
          <w:color w:val="0070C0"/>
          <w:sz w:val="36"/>
          <w:szCs w:val="36"/>
        </w:rPr>
      </w:pPr>
    </w:p>
    <w:p w:rsidR="003B2711" w:rsidRDefault="003B2711">
      <w:pPr>
        <w:rPr>
          <w:rFonts w:ascii="Arial" w:eastAsia="Arial" w:hAnsi="Arial" w:cs="Arial"/>
          <w:b/>
          <w:color w:val="0070C0"/>
          <w:sz w:val="36"/>
          <w:szCs w:val="36"/>
        </w:rPr>
      </w:pPr>
    </w:p>
    <w:p w:rsidR="003B2711" w:rsidRDefault="003B2711">
      <w:pPr>
        <w:rPr>
          <w:rFonts w:ascii="Arial" w:eastAsia="Arial" w:hAnsi="Arial" w:cs="Arial"/>
          <w:b/>
          <w:color w:val="0070C0"/>
          <w:sz w:val="36"/>
          <w:szCs w:val="36"/>
        </w:rPr>
      </w:pPr>
    </w:p>
    <w:p w:rsidR="003B2711" w:rsidRDefault="003B2711">
      <w:pPr>
        <w:rPr>
          <w:rFonts w:ascii="Arial" w:eastAsia="Arial" w:hAnsi="Arial" w:cs="Arial"/>
          <w:b/>
          <w:color w:val="0070C0"/>
          <w:sz w:val="36"/>
          <w:szCs w:val="36"/>
        </w:rPr>
      </w:pPr>
    </w:p>
    <w:p w:rsidR="003B2711" w:rsidRDefault="003B2711">
      <w:pPr>
        <w:rPr>
          <w:rFonts w:ascii="Arial" w:eastAsia="Arial" w:hAnsi="Arial" w:cs="Arial"/>
          <w:b/>
          <w:color w:val="0070C0"/>
          <w:sz w:val="36"/>
          <w:szCs w:val="36"/>
        </w:rPr>
      </w:pPr>
    </w:p>
    <w:p w:rsidR="003B2711" w:rsidRDefault="003B2711">
      <w:pPr>
        <w:rPr>
          <w:rFonts w:ascii="Arial" w:eastAsia="Arial" w:hAnsi="Arial" w:cs="Arial"/>
          <w:b/>
          <w:color w:val="0070C0"/>
          <w:sz w:val="36"/>
          <w:szCs w:val="36"/>
        </w:rPr>
      </w:pPr>
    </w:p>
    <w:p w:rsidR="003B2711" w:rsidRDefault="003B2711">
      <w:pPr>
        <w:rPr>
          <w:rFonts w:ascii="Arial" w:eastAsia="Arial" w:hAnsi="Arial" w:cs="Arial"/>
          <w:b/>
          <w:color w:val="0070C0"/>
          <w:sz w:val="36"/>
          <w:szCs w:val="36"/>
        </w:rPr>
      </w:pPr>
    </w:p>
    <w:p w:rsidR="003B2711" w:rsidRDefault="003B2711">
      <w:pPr>
        <w:rPr>
          <w:rFonts w:ascii="Arial" w:eastAsia="Arial" w:hAnsi="Arial" w:cs="Arial"/>
          <w:b/>
          <w:color w:val="0070C0"/>
          <w:sz w:val="36"/>
          <w:szCs w:val="36"/>
        </w:rPr>
      </w:pPr>
    </w:p>
    <w:p w:rsidR="003B2711" w:rsidRPr="00984F8D" w:rsidRDefault="00984F8D" w:rsidP="00984F8D">
      <w:pPr>
        <w:jc w:val="center"/>
        <w:rPr>
          <w:rFonts w:ascii="Arial" w:eastAsia="Arial" w:hAnsi="Arial" w:cs="Arial"/>
          <w:bCs/>
          <w:color w:val="0070C0"/>
          <w:sz w:val="44"/>
          <w:szCs w:val="44"/>
          <w:rtl/>
        </w:rPr>
      </w:pPr>
      <w:r w:rsidRPr="00984F8D">
        <w:rPr>
          <w:rFonts w:ascii="Arial" w:eastAsia="Arial" w:hAnsi="Arial" w:cs="Arial" w:hint="cs"/>
          <w:bCs/>
          <w:color w:val="0070C0"/>
          <w:sz w:val="44"/>
          <w:szCs w:val="44"/>
          <w:rtl/>
        </w:rPr>
        <w:t>لائحة الشؤون المالية</w:t>
      </w:r>
    </w:p>
    <w:p w:rsidR="00984F8D" w:rsidRPr="00984F8D" w:rsidRDefault="00984F8D" w:rsidP="00984F8D">
      <w:pPr>
        <w:jc w:val="center"/>
        <w:rPr>
          <w:rFonts w:ascii="Arial" w:eastAsia="Arial" w:hAnsi="Arial" w:cs="Arial"/>
          <w:bCs/>
          <w:color w:val="0070C0"/>
          <w:sz w:val="44"/>
          <w:szCs w:val="44"/>
        </w:rPr>
      </w:pPr>
      <w:r w:rsidRPr="00984F8D">
        <w:rPr>
          <w:rFonts w:ascii="Arial" w:eastAsia="Arial" w:hAnsi="Arial" w:cs="Arial" w:hint="cs"/>
          <w:bCs/>
          <w:color w:val="0070C0"/>
          <w:sz w:val="44"/>
          <w:szCs w:val="44"/>
          <w:rtl/>
        </w:rPr>
        <w:t>الجمعية الوطنية للقابلات اليمنيات</w:t>
      </w:r>
    </w:p>
    <w:p w:rsidR="003B2711" w:rsidRPr="00984F8D" w:rsidRDefault="00984F8D" w:rsidP="00984F8D">
      <w:pPr>
        <w:jc w:val="center"/>
        <w:rPr>
          <w:rFonts w:ascii="Arial" w:eastAsia="Arial" w:hAnsi="Arial" w:cs="Arial"/>
          <w:bCs/>
          <w:color w:val="0070C0"/>
          <w:sz w:val="44"/>
          <w:szCs w:val="44"/>
        </w:rPr>
      </w:pPr>
      <w:r w:rsidRPr="00984F8D">
        <w:rPr>
          <w:rFonts w:ascii="Arial" w:eastAsia="Arial" w:hAnsi="Arial" w:cs="Arial"/>
          <w:bCs/>
          <w:noProof/>
          <w:color w:val="0070C0"/>
          <w:sz w:val="44"/>
          <w:szCs w:val="44"/>
        </w:rPr>
        <mc:AlternateContent>
          <mc:Choice Requires="wpg">
            <w:drawing>
              <wp:anchor distT="0" distB="0" distL="114300" distR="114300" simplePos="0" relativeHeight="251659264" behindDoc="0" locked="0" layoutInCell="1" allowOverlap="1" wp14:anchorId="669CAF8C" wp14:editId="24076A9F">
                <wp:simplePos x="0" y="0"/>
                <wp:positionH relativeFrom="page">
                  <wp:posOffset>-254000</wp:posOffset>
                </wp:positionH>
                <wp:positionV relativeFrom="paragraph">
                  <wp:posOffset>6242685</wp:posOffset>
                </wp:positionV>
                <wp:extent cx="8054975" cy="1320165"/>
                <wp:effectExtent l="22225" t="20320" r="19050" b="21590"/>
                <wp:wrapNone/>
                <wp:docPr id="2" name="مجموعة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054975" cy="1320165"/>
                          <a:chOff x="0" y="11888"/>
                          <a:chExt cx="11905" cy="1320"/>
                        </a:xfrm>
                      </wpg:grpSpPr>
                      <wpg:grpSp>
                        <wpg:cNvPr id="4" name="مجموعة 16"/>
                        <wpg:cNvGrpSpPr>
                          <a:grpSpLocks/>
                        </wpg:cNvGrpSpPr>
                        <wpg:grpSpPr bwMode="auto">
                          <a:xfrm>
                            <a:off x="0" y="11888"/>
                            <a:ext cx="11905" cy="1320"/>
                            <a:chOff x="10" y="-371"/>
                            <a:chExt cx="7245" cy="1081"/>
                          </a:xfrm>
                        </wpg:grpSpPr>
                        <wps:wsp>
                          <wps:cNvPr id="5" name="Freeform 24"/>
                          <wps:cNvSpPr>
                            <a:spLocks/>
                          </wps:cNvSpPr>
                          <wps:spPr bwMode="auto">
                            <a:xfrm>
                              <a:off x="10" y="-371"/>
                              <a:ext cx="7245" cy="1081"/>
                            </a:xfrm>
                            <a:custGeom>
                              <a:avLst/>
                              <a:gdLst>
                                <a:gd name="T0" fmla="*/ 0 w 7227"/>
                                <a:gd name="T1" fmla="*/ 710 h 1081"/>
                                <a:gd name="T2" fmla="*/ 7263 w 7227"/>
                                <a:gd name="T3" fmla="*/ 710 h 1081"/>
                                <a:gd name="T4" fmla="*/ 7263 w 7227"/>
                                <a:gd name="T5" fmla="*/ -371 h 1081"/>
                                <a:gd name="T6" fmla="*/ 0 w 7227"/>
                                <a:gd name="T7" fmla="*/ -371 h 1081"/>
                                <a:gd name="T8" fmla="*/ 0 w 7227"/>
                                <a:gd name="T9" fmla="*/ 710 h 108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227" h="1081">
                                  <a:moveTo>
                                    <a:pt x="0" y="1081"/>
                                  </a:moveTo>
                                  <a:lnTo>
                                    <a:pt x="7227" y="1081"/>
                                  </a:lnTo>
                                  <a:lnTo>
                                    <a:pt x="7227" y="0"/>
                                  </a:lnTo>
                                  <a:lnTo>
                                    <a:pt x="0" y="0"/>
                                  </a:lnTo>
                                  <a:lnTo>
                                    <a:pt x="0" y="1081"/>
                                  </a:lnTo>
                                  <a:close/>
                                </a:path>
                              </a:pathLst>
                            </a:custGeom>
                            <a:solidFill>
                              <a:schemeClr val="accent1">
                                <a:lumMod val="100000"/>
                                <a:lumOff val="0"/>
                              </a:schemeClr>
                            </a:solidFill>
                            <a:ln w="38100">
                              <a:solidFill>
                                <a:schemeClr val="lt1">
                                  <a:lumMod val="95000"/>
                                  <a:lumOff val="0"/>
                                </a:schemeClr>
                              </a:solidFill>
                              <a:round/>
                              <a:headEnd/>
                              <a:tailEnd/>
                            </a:ln>
                            <a:effectLst/>
                            <a:extLs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rot="0" vert="horz" wrap="square" lIns="91440" tIns="45720" rIns="91440" bIns="45720" anchor="t" anchorCtr="0" upright="1">
                            <a:noAutofit/>
                          </wps:bodyPr>
                        </wps:wsp>
                      </wpg:grpSp>
                      <wps:wsp>
                        <wps:cNvPr id="6" name="مربع نص 15"/>
                        <wps:cNvSpPr txBox="1">
                          <a:spLocks noChangeArrowheads="1"/>
                        </wps:cNvSpPr>
                        <wps:spPr bwMode="auto">
                          <a:xfrm>
                            <a:off x="571" y="12002"/>
                            <a:ext cx="10749" cy="1135"/>
                          </a:xfrm>
                          <a:prstGeom prst="rect">
                            <a:avLst/>
                          </a:prstGeom>
                          <a:solidFill>
                            <a:schemeClr val="accent1">
                              <a:lumMod val="100000"/>
                              <a:lumOff val="0"/>
                            </a:schemeClr>
                          </a:solidFill>
                          <a:ln w="38100">
                            <a:solidFill>
                              <a:schemeClr val="lt1">
                                <a:lumMod val="95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txbx>
                          <w:txbxContent>
                            <w:p w:rsidR="00984F8D" w:rsidRPr="002C79C2" w:rsidRDefault="00984F8D" w:rsidP="009B0461">
                              <w:pPr>
                                <w:jc w:val="center"/>
                                <w:rPr>
                                  <w:i/>
                                  <w:iCs/>
                                  <w:color w:val="0000FF"/>
                                  <w:sz w:val="56"/>
                                  <w:szCs w:val="56"/>
                                  <w:u w:val="single"/>
                                  <w:rtl/>
                                  <w:lang w:bidi="ar-YE"/>
                                </w:rPr>
                              </w:pPr>
                              <w:r w:rsidRPr="002C79C2">
                                <w:rPr>
                                  <w:b/>
                                  <w:bCs/>
                                  <w:color w:val="FFFFFF"/>
                                  <w:sz w:val="56"/>
                                  <w:szCs w:val="56"/>
                                  <w:rtl/>
                                  <w:lang w:bidi="ar-YE"/>
                                </w:rPr>
                                <w:t xml:space="preserve">لائحة </w:t>
                              </w:r>
                              <w:r>
                                <w:rPr>
                                  <w:rFonts w:hint="cs"/>
                                  <w:b/>
                                  <w:bCs/>
                                  <w:color w:val="FFFFFF"/>
                                  <w:sz w:val="56"/>
                                  <w:szCs w:val="56"/>
                                  <w:rtl/>
                                  <w:lang w:bidi="ar-YE"/>
                                </w:rPr>
                                <w:t>الاجور</w:t>
                              </w:r>
                            </w:p>
                            <w:p w:rsidR="00984F8D" w:rsidRPr="002C79C2" w:rsidRDefault="00984F8D" w:rsidP="00C60570">
                              <w:pPr>
                                <w:jc w:val="center"/>
                                <w:rPr>
                                  <w:b/>
                                  <w:bCs/>
                                  <w:color w:val="FFFFFF"/>
                                  <w:sz w:val="56"/>
                                  <w:szCs w:val="56"/>
                                  <w:rtl/>
                                  <w:lang w:bidi="ar-YE"/>
                                </w:rPr>
                              </w:pPr>
                              <w:r>
                                <w:rPr>
                                  <w:rFonts w:hint="cs"/>
                                  <w:b/>
                                  <w:bCs/>
                                  <w:color w:val="FFFFFF"/>
                                  <w:sz w:val="56"/>
                                  <w:szCs w:val="56"/>
                                  <w:rtl/>
                                  <w:lang w:bidi="ar-YE"/>
                                </w:rPr>
                                <w:t xml:space="preserve">لجمعية انسان التنموية </w:t>
                              </w:r>
                            </w:p>
                            <w:p w:rsidR="00984F8D" w:rsidRDefault="00984F8D" w:rsidP="00C60570">
                              <w:pPr>
                                <w:rPr>
                                  <w:b/>
                                  <w:bCs/>
                                  <w:color w:val="FFFFFF"/>
                                  <w:sz w:val="70"/>
                                  <w:szCs w:val="70"/>
                                  <w:lang w:bidi="ar-YE"/>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مجموعة 2" o:spid="_x0000_s1026" style="position:absolute;left:0;text-align:left;margin-left:-20pt;margin-top:491.55pt;width:634.25pt;height:103.95pt;z-index:251659264;mso-position-horizontal-relative:page" coordorigin=",11888" coordsize="11905,1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">
                <v:group id="مجموعة 16" o:spid="_x0000_s1027" style="position:absolute;top:11888;width:11905;height:1320" coordorigin="10,-371" coordsize="7245,10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shape id="Freeform 24" o:spid="_x0000_s1028" style="position:absolute;left:10;top:-371;width:7245;height:1081;visibility:visible;mso-wrap-style:square;v-text-anchor:top" coordsize="7227,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FYscMA&#10;AADaAAAADwAAAGRycy9kb3ducmV2LnhtbESPzWrDMBCE74W8g9hAb42cQN3gRAkhoeC2pzqluS7W&#10;xjaxVkZS/PP2VaHQ4zAz3zDb/Wha0ZPzjWUFy0UCgri0uuFKwdf59WkNwgdkja1lUjCRh/1u9rDF&#10;TNuBP6kvQiUihH2GCuoQukxKX9Zk0C9sRxy9q3UGQ5SuktrhEOGmlaskSaXBhuNCjR0daypvxd0o&#10;wG9/+li95OXgpnvydruk3XB6V+pxPh42IAKN4T/81861gmf4vRJvgN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1FYscMAAADaAAAADwAAAAAAAAAAAAAAAACYAgAAZHJzL2Rv&#10;d25yZXYueG1sUEsFBgAAAAAEAAQA9QAAAIgDAAAAAA==&#10;" path="m,1081r7227,l7227,,,,,1081xe" fillcolor="#4f81bd [3204]" strokecolor="#f2f2f2 [3041]" strokeweight="3pt">
                    <v:shadow color="#243f60 [1604]" opacity=".5" offset="1pt"/>
                    <v:path arrowok="t" o:connecttype="custom" o:connectlocs="0,710;7281,710;7281,-371;0,-371;0,710" o:connectangles="0,0,0,0,0"/>
                  </v:shape>
                </v:group>
                <v:shapetype id="_x0000_t202" coordsize="21600,21600" o:spt="202" path="m,l,21600r21600,l21600,xe">
                  <v:stroke joinstyle="miter"/>
                  <v:path gradientshapeok="t" o:connecttype="rect"/>
                </v:shapetype>
                <v:shape id="مربع نص 15" o:spid="_x0000_s1029" type="#_x0000_t202" style="position:absolute;left:571;top:12002;width:10749;height:11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6wn8MA&#10;AADaAAAADwAAAGRycy9kb3ducmV2LnhtbESPQWvCQBSE74X+h+UVvBTd6MFKdBURI97EKLTeHtln&#10;Nph9G7JrjP++WxB6HGbmG2ax6m0tOmp95VjBeJSAIC6crrhUcD5lwxkIH5A11o5JwZM8rJbvbwtM&#10;tXvwkbo8lCJC2KeowITQpFL6wpBFP3INcfSurrUYomxLqVt8RLit5SRJptJixXHBYEMbQ8Utv1sF&#10;20+jD3mWZD+73Hxd6m13/b4dlBp89Os5iEB9+A+/2nutYAp/V+INkM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l6wn8MAAADaAAAADwAAAAAAAAAAAAAAAACYAgAAZHJzL2Rv&#10;d25yZXYueG1sUEsFBgAAAAAEAAQA9QAAAIgDAAAAAA==&#10;" fillcolor="#4f81bd [3204]" strokecolor="#f2f2f2 [3041]" strokeweight="3pt">
                  <v:shadow color="#243f60 [1604]" opacity=".5" offset="1pt"/>
                  <v:textbox>
                    <w:txbxContent>
                      <w:p w:rsidR="00984F8D" w:rsidRPr="002C79C2" w:rsidRDefault="00984F8D" w:rsidP="009B0461">
                        <w:pPr>
                          <w:jc w:val="center"/>
                          <w:rPr>
                            <w:i/>
                            <w:iCs/>
                            <w:color w:val="0000FF"/>
                            <w:sz w:val="56"/>
                            <w:szCs w:val="56"/>
                            <w:u w:val="single"/>
                            <w:rtl/>
                            <w:lang w:bidi="ar-YE"/>
                          </w:rPr>
                        </w:pPr>
                        <w:r w:rsidRPr="002C79C2">
                          <w:rPr>
                            <w:b/>
                            <w:bCs/>
                            <w:color w:val="FFFFFF"/>
                            <w:sz w:val="56"/>
                            <w:szCs w:val="56"/>
                            <w:rtl/>
                            <w:lang w:bidi="ar-YE"/>
                          </w:rPr>
                          <w:t xml:space="preserve">لائحة </w:t>
                        </w:r>
                        <w:r>
                          <w:rPr>
                            <w:rFonts w:hint="cs"/>
                            <w:b/>
                            <w:bCs/>
                            <w:color w:val="FFFFFF"/>
                            <w:sz w:val="56"/>
                            <w:szCs w:val="56"/>
                            <w:rtl/>
                            <w:lang w:bidi="ar-YE"/>
                          </w:rPr>
                          <w:t>الاجور</w:t>
                        </w:r>
                      </w:p>
                      <w:p w:rsidR="00984F8D" w:rsidRPr="002C79C2" w:rsidRDefault="00984F8D" w:rsidP="00C60570">
                        <w:pPr>
                          <w:jc w:val="center"/>
                          <w:rPr>
                            <w:b/>
                            <w:bCs/>
                            <w:color w:val="FFFFFF"/>
                            <w:sz w:val="56"/>
                            <w:szCs w:val="56"/>
                            <w:rtl/>
                            <w:lang w:bidi="ar-YE"/>
                          </w:rPr>
                        </w:pPr>
                        <w:r>
                          <w:rPr>
                            <w:rFonts w:hint="cs"/>
                            <w:b/>
                            <w:bCs/>
                            <w:color w:val="FFFFFF"/>
                            <w:sz w:val="56"/>
                            <w:szCs w:val="56"/>
                            <w:rtl/>
                            <w:lang w:bidi="ar-YE"/>
                          </w:rPr>
                          <w:t xml:space="preserve">لجمعية انسان التنموية </w:t>
                        </w:r>
                      </w:p>
                      <w:p w:rsidR="00984F8D" w:rsidRDefault="00984F8D" w:rsidP="00C60570">
                        <w:pPr>
                          <w:rPr>
                            <w:b/>
                            <w:bCs/>
                            <w:color w:val="FFFFFF"/>
                            <w:sz w:val="70"/>
                            <w:szCs w:val="70"/>
                            <w:lang w:bidi="ar-YE"/>
                          </w:rPr>
                        </w:pPr>
                      </w:p>
                    </w:txbxContent>
                  </v:textbox>
                </v:shape>
                <w10:wrap anchorx="page"/>
              </v:group>
            </w:pict>
          </mc:Fallback>
        </mc:AlternateContent>
      </w:r>
    </w:p>
    <w:p w:rsidR="003B2711" w:rsidRPr="00984F8D" w:rsidRDefault="003B2711" w:rsidP="00984F8D">
      <w:pPr>
        <w:jc w:val="center"/>
        <w:rPr>
          <w:rFonts w:ascii="Arial" w:eastAsia="Arial" w:hAnsi="Arial" w:cs="Arial"/>
          <w:bCs/>
          <w:color w:val="0070C0"/>
          <w:sz w:val="44"/>
          <w:szCs w:val="44"/>
        </w:rPr>
      </w:pPr>
    </w:p>
    <w:p w:rsidR="003B2711" w:rsidRDefault="003B2711">
      <w:pPr>
        <w:rPr>
          <w:rFonts w:ascii="Arial" w:eastAsia="Arial" w:hAnsi="Arial" w:cs="Arial"/>
          <w:b/>
          <w:color w:val="0070C0"/>
          <w:sz w:val="36"/>
          <w:szCs w:val="36"/>
        </w:rPr>
      </w:pPr>
    </w:p>
    <w:p w:rsidR="003B2711" w:rsidRDefault="003B2711">
      <w:pPr>
        <w:rPr>
          <w:rFonts w:ascii="Arial" w:eastAsia="Arial" w:hAnsi="Arial" w:cs="Arial"/>
          <w:b/>
          <w:color w:val="0070C0"/>
          <w:sz w:val="36"/>
          <w:szCs w:val="36"/>
        </w:rPr>
      </w:pPr>
    </w:p>
    <w:p w:rsidR="003B2711" w:rsidRDefault="003B2711">
      <w:pPr>
        <w:rPr>
          <w:rFonts w:ascii="Arial" w:eastAsia="Arial" w:hAnsi="Arial" w:cs="Arial"/>
          <w:b/>
          <w:color w:val="0070C0"/>
          <w:sz w:val="36"/>
          <w:szCs w:val="36"/>
        </w:rPr>
      </w:pPr>
    </w:p>
    <w:p w:rsidR="003B2711" w:rsidRDefault="003B2711">
      <w:pPr>
        <w:rPr>
          <w:rFonts w:ascii="Arial" w:eastAsia="Arial" w:hAnsi="Arial" w:cs="Arial"/>
          <w:b/>
          <w:color w:val="0070C0"/>
          <w:sz w:val="36"/>
          <w:szCs w:val="36"/>
        </w:rPr>
      </w:pPr>
    </w:p>
    <w:p w:rsidR="003B2711" w:rsidRDefault="00B03FA4">
      <w:pPr>
        <w:jc w:val="center"/>
        <w:rPr>
          <w:rFonts w:ascii="Arial" w:eastAsia="Arial" w:hAnsi="Arial" w:cs="Arial"/>
          <w:b/>
          <w:color w:val="0070C0"/>
          <w:sz w:val="36"/>
          <w:szCs w:val="36"/>
        </w:rPr>
      </w:pPr>
      <w:r>
        <w:rPr>
          <w:rFonts w:ascii="Arial" w:eastAsia="Arial" w:hAnsi="Arial" w:cs="Arial"/>
          <w:b/>
          <w:color w:val="0070C0"/>
          <w:sz w:val="36"/>
          <w:szCs w:val="36"/>
          <w:rtl/>
        </w:rPr>
        <w:t>الإصدار: 1 تعديل 0</w:t>
      </w:r>
    </w:p>
    <w:p w:rsidR="003B2711" w:rsidRDefault="003B2711">
      <w:pPr>
        <w:jc w:val="center"/>
        <w:rPr>
          <w:rFonts w:ascii="Arial" w:eastAsia="Arial" w:hAnsi="Arial" w:cs="Arial"/>
          <w:b/>
          <w:color w:val="0070C0"/>
          <w:sz w:val="36"/>
          <w:szCs w:val="36"/>
        </w:rPr>
      </w:pPr>
    </w:p>
    <w:p w:rsidR="003B2711" w:rsidRDefault="00B03FA4">
      <w:pPr>
        <w:jc w:val="center"/>
        <w:rPr>
          <w:rFonts w:ascii="Arial" w:eastAsia="Arial" w:hAnsi="Arial" w:cs="Arial"/>
          <w:b/>
          <w:color w:val="0070C0"/>
          <w:sz w:val="36"/>
          <w:szCs w:val="36"/>
        </w:rPr>
      </w:pPr>
      <w:r>
        <w:rPr>
          <w:rFonts w:ascii="Arial" w:eastAsia="Arial" w:hAnsi="Arial" w:cs="Arial"/>
          <w:b/>
          <w:color w:val="0070C0"/>
          <w:sz w:val="36"/>
          <w:szCs w:val="36"/>
          <w:rtl/>
        </w:rPr>
        <w:t>لائحة داخلية محدودة التداول</w:t>
      </w:r>
    </w:p>
    <w:p w:rsidR="003B2711" w:rsidRDefault="00B03FA4">
      <w:pPr>
        <w:jc w:val="center"/>
        <w:rPr>
          <w:rFonts w:ascii="Arial" w:eastAsia="Arial" w:hAnsi="Arial" w:cs="Arial"/>
          <w:b/>
          <w:color w:val="0070C0"/>
          <w:sz w:val="40"/>
          <w:szCs w:val="40"/>
        </w:rPr>
      </w:pPr>
      <w:r>
        <w:rPr>
          <w:rFonts w:ascii="Arial" w:eastAsia="Arial" w:hAnsi="Arial" w:cs="Arial"/>
          <w:b/>
          <w:color w:val="0070C0"/>
          <w:sz w:val="40"/>
          <w:szCs w:val="40"/>
          <w:rtl/>
        </w:rPr>
        <w:t>2022م</w:t>
      </w:r>
    </w:p>
    <w:p w:rsidR="003B2711" w:rsidRDefault="003B2711">
      <w:pPr>
        <w:jc w:val="center"/>
        <w:rPr>
          <w:rFonts w:ascii="Arial" w:eastAsia="Arial" w:hAnsi="Arial" w:cs="Arial"/>
          <w:color w:val="0000FF"/>
          <w:sz w:val="24"/>
          <w:szCs w:val="24"/>
          <w:u w:val="single"/>
        </w:rPr>
      </w:pPr>
    </w:p>
    <w:p w:rsidR="003B2711" w:rsidRDefault="003B2711">
      <w:pPr>
        <w:jc w:val="center"/>
        <w:rPr>
          <w:rFonts w:ascii="Arial" w:eastAsia="Arial" w:hAnsi="Arial" w:cs="Arial"/>
          <w:color w:val="0000FF"/>
          <w:u w:val="single"/>
        </w:rPr>
      </w:pPr>
    </w:p>
    <w:p w:rsidR="003B2711" w:rsidRDefault="003B2711">
      <w:pPr>
        <w:jc w:val="center"/>
        <w:rPr>
          <w:rFonts w:ascii="Arial" w:eastAsia="Arial" w:hAnsi="Arial" w:cs="Arial"/>
          <w:b/>
          <w:color w:val="0070C0"/>
          <w:sz w:val="36"/>
          <w:szCs w:val="36"/>
        </w:rPr>
      </w:pPr>
    </w:p>
    <w:p w:rsidR="003B2711" w:rsidRDefault="003B2711">
      <w:pPr>
        <w:tabs>
          <w:tab w:val="left" w:pos="3636"/>
        </w:tabs>
        <w:jc w:val="center"/>
        <w:rPr>
          <w:rFonts w:ascii="Times New Roman" w:eastAsia="Times New Roman" w:hAnsi="Times New Roman" w:cs="Times New Roman"/>
          <w:b/>
          <w:i/>
          <w:color w:val="0000FF"/>
          <w:sz w:val="28"/>
          <w:szCs w:val="28"/>
          <w:u w:val="single"/>
          <w:rtl/>
        </w:rPr>
      </w:pPr>
    </w:p>
    <w:p w:rsidR="00AE7C69" w:rsidRDefault="00AE7C69">
      <w:pPr>
        <w:tabs>
          <w:tab w:val="left" w:pos="3636"/>
        </w:tabs>
        <w:jc w:val="center"/>
        <w:rPr>
          <w:rFonts w:ascii="Times New Roman" w:eastAsia="Times New Roman" w:hAnsi="Times New Roman" w:cs="Times New Roman"/>
          <w:b/>
          <w:i/>
          <w:color w:val="0000FF"/>
          <w:sz w:val="28"/>
          <w:szCs w:val="28"/>
          <w:u w:val="single"/>
          <w:rtl/>
        </w:rPr>
      </w:pPr>
    </w:p>
    <w:p w:rsidR="00AE7C69" w:rsidRDefault="00AE7C69">
      <w:pPr>
        <w:tabs>
          <w:tab w:val="left" w:pos="3636"/>
        </w:tabs>
        <w:jc w:val="center"/>
        <w:rPr>
          <w:rFonts w:ascii="Times New Roman" w:eastAsia="Times New Roman" w:hAnsi="Times New Roman" w:cs="Times New Roman"/>
          <w:b/>
          <w:i/>
          <w:color w:val="0000FF"/>
          <w:sz w:val="28"/>
          <w:szCs w:val="28"/>
          <w:u w:val="single"/>
          <w:rtl/>
        </w:rPr>
      </w:pPr>
    </w:p>
    <w:p w:rsidR="00AE7C69" w:rsidRDefault="00AE7C69">
      <w:pPr>
        <w:tabs>
          <w:tab w:val="left" w:pos="3636"/>
        </w:tabs>
        <w:jc w:val="center"/>
        <w:rPr>
          <w:rFonts w:ascii="Times New Roman" w:eastAsia="Times New Roman" w:hAnsi="Times New Roman" w:cs="Times New Roman"/>
          <w:b/>
          <w:i/>
          <w:color w:val="0000FF"/>
          <w:sz w:val="28"/>
          <w:szCs w:val="28"/>
          <w:u w:val="single"/>
          <w:rtl/>
        </w:rPr>
      </w:pPr>
    </w:p>
    <w:p w:rsidR="00AE7C69" w:rsidRDefault="00AE7C69" w:rsidP="00984F8D">
      <w:pPr>
        <w:tabs>
          <w:tab w:val="left" w:pos="3636"/>
        </w:tabs>
        <w:rPr>
          <w:rFonts w:ascii="Times New Roman" w:eastAsia="Times New Roman" w:hAnsi="Times New Roman" w:cs="Times New Roman"/>
          <w:b/>
          <w:i/>
          <w:color w:val="0000FF"/>
          <w:sz w:val="28"/>
          <w:szCs w:val="28"/>
          <w:u w:val="single"/>
        </w:rPr>
      </w:pPr>
    </w:p>
    <w:tbl>
      <w:tblPr>
        <w:tblStyle w:val="a5"/>
        <w:bidiVisual/>
        <w:tblW w:w="9356" w:type="dxa"/>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9356"/>
      </w:tblGrid>
      <w:tr w:rsidR="003B2711" w:rsidTr="003B2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6" w:type="dxa"/>
            <w:vAlign w:val="center"/>
          </w:tcPr>
          <w:p w:rsidR="003B2711" w:rsidRDefault="00B03FA4">
            <w:pPr>
              <w:tabs>
                <w:tab w:val="left" w:pos="3636"/>
              </w:tabs>
              <w:rPr>
                <w:color w:val="000000"/>
                <w:sz w:val="32"/>
                <w:szCs w:val="32"/>
              </w:rPr>
            </w:pPr>
            <w:r>
              <w:rPr>
                <w:rFonts w:cs="Times New Roman"/>
                <w:color w:val="000000"/>
                <w:sz w:val="32"/>
                <w:szCs w:val="32"/>
                <w:rtl/>
              </w:rPr>
              <w:t xml:space="preserve">الفصل الأول  </w:t>
            </w:r>
            <w:r>
              <w:rPr>
                <w:color w:val="000000"/>
                <w:sz w:val="32"/>
                <w:szCs w:val="32"/>
                <w:rtl/>
              </w:rPr>
              <w:t xml:space="preserve">:  </w:t>
            </w:r>
            <w:r>
              <w:rPr>
                <w:rFonts w:cs="Times New Roman"/>
                <w:color w:val="000000"/>
                <w:sz w:val="32"/>
                <w:szCs w:val="32"/>
                <w:rtl/>
              </w:rPr>
              <w:t>أحكام عامة وتعاريف</w:t>
            </w:r>
          </w:p>
        </w:tc>
      </w:tr>
      <w:tr w:rsidR="003B2711" w:rsidTr="003B2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6" w:type="dxa"/>
            <w:vAlign w:val="center"/>
          </w:tcPr>
          <w:p w:rsidR="003B2711" w:rsidRDefault="00B03FA4">
            <w:pPr>
              <w:rPr>
                <w:color w:val="000000"/>
                <w:sz w:val="32"/>
                <w:szCs w:val="32"/>
              </w:rPr>
            </w:pPr>
            <w:r>
              <w:rPr>
                <w:rFonts w:cs="Times New Roman"/>
                <w:color w:val="000000"/>
                <w:sz w:val="32"/>
                <w:szCs w:val="32"/>
                <w:rtl/>
              </w:rPr>
              <w:t xml:space="preserve">الفصل الثاني </w:t>
            </w:r>
            <w:r>
              <w:rPr>
                <w:color w:val="000000"/>
                <w:sz w:val="32"/>
                <w:szCs w:val="32"/>
                <w:rtl/>
              </w:rPr>
              <w:t xml:space="preserve">: </w:t>
            </w:r>
            <w:r>
              <w:rPr>
                <w:rFonts w:cs="Times New Roman"/>
                <w:color w:val="000000"/>
                <w:sz w:val="32"/>
                <w:szCs w:val="32"/>
                <w:rtl/>
              </w:rPr>
              <w:t>السياسات المحاسبية</w:t>
            </w:r>
          </w:p>
        </w:tc>
      </w:tr>
      <w:tr w:rsidR="003B2711" w:rsidTr="003B2711">
        <w:tc>
          <w:tcPr>
            <w:cnfStyle w:val="001000000000" w:firstRow="0" w:lastRow="0" w:firstColumn="1" w:lastColumn="0" w:oddVBand="0" w:evenVBand="0" w:oddHBand="0" w:evenHBand="0" w:firstRowFirstColumn="0" w:firstRowLastColumn="0" w:lastRowFirstColumn="0" w:lastRowLastColumn="0"/>
            <w:tcW w:w="9356" w:type="dxa"/>
            <w:vAlign w:val="center"/>
          </w:tcPr>
          <w:p w:rsidR="003B2711" w:rsidRDefault="00B03FA4">
            <w:pPr>
              <w:rPr>
                <w:color w:val="000000"/>
                <w:sz w:val="32"/>
                <w:szCs w:val="32"/>
              </w:rPr>
            </w:pPr>
            <w:r>
              <w:rPr>
                <w:rFonts w:cs="Times New Roman"/>
                <w:color w:val="000000"/>
                <w:sz w:val="32"/>
                <w:szCs w:val="32"/>
                <w:rtl/>
              </w:rPr>
              <w:t xml:space="preserve">الفصل الثالث </w:t>
            </w:r>
            <w:r>
              <w:rPr>
                <w:color w:val="000000"/>
                <w:sz w:val="32"/>
                <w:szCs w:val="32"/>
                <w:rtl/>
              </w:rPr>
              <w:t>:</w:t>
            </w:r>
            <w:r>
              <w:rPr>
                <w:rFonts w:cs="Times New Roman"/>
                <w:color w:val="000000"/>
                <w:sz w:val="32"/>
                <w:szCs w:val="32"/>
                <w:rtl/>
              </w:rPr>
              <w:t>الموازنة التقديرية السنوية والشهرية</w:t>
            </w:r>
          </w:p>
        </w:tc>
      </w:tr>
      <w:tr w:rsidR="003B2711" w:rsidTr="003B2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6" w:type="dxa"/>
            <w:vAlign w:val="center"/>
          </w:tcPr>
          <w:p w:rsidR="003B2711" w:rsidRDefault="003B2711">
            <w:pPr>
              <w:rPr>
                <w:color w:val="000000"/>
                <w:sz w:val="32"/>
                <w:szCs w:val="32"/>
              </w:rPr>
            </w:pPr>
          </w:p>
        </w:tc>
      </w:tr>
      <w:tr w:rsidR="003B2711" w:rsidTr="003B2711">
        <w:tc>
          <w:tcPr>
            <w:cnfStyle w:val="001000000000" w:firstRow="0" w:lastRow="0" w:firstColumn="1" w:lastColumn="0" w:oddVBand="0" w:evenVBand="0" w:oddHBand="0" w:evenHBand="0" w:firstRowFirstColumn="0" w:firstRowLastColumn="0" w:lastRowFirstColumn="0" w:lastRowLastColumn="0"/>
            <w:tcW w:w="9356" w:type="dxa"/>
            <w:vAlign w:val="center"/>
          </w:tcPr>
          <w:p w:rsidR="003B2711" w:rsidRDefault="00B03FA4">
            <w:pPr>
              <w:rPr>
                <w:color w:val="000000"/>
                <w:sz w:val="32"/>
                <w:szCs w:val="32"/>
              </w:rPr>
            </w:pPr>
            <w:r>
              <w:rPr>
                <w:rFonts w:cs="Times New Roman"/>
                <w:color w:val="000000"/>
                <w:sz w:val="32"/>
                <w:szCs w:val="32"/>
                <w:rtl/>
              </w:rPr>
              <w:t xml:space="preserve">الفصل الرابع </w:t>
            </w:r>
            <w:r>
              <w:rPr>
                <w:color w:val="000000"/>
                <w:sz w:val="32"/>
                <w:szCs w:val="32"/>
                <w:rtl/>
              </w:rPr>
              <w:t>:</w:t>
            </w:r>
            <w:r>
              <w:rPr>
                <w:rFonts w:cs="Times New Roman"/>
                <w:color w:val="000000"/>
                <w:sz w:val="32"/>
                <w:szCs w:val="32"/>
                <w:rtl/>
              </w:rPr>
              <w:t>إجــــراءات القبـض</w:t>
            </w:r>
          </w:p>
        </w:tc>
      </w:tr>
      <w:tr w:rsidR="003B2711" w:rsidTr="003B2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6" w:type="dxa"/>
            <w:vAlign w:val="center"/>
          </w:tcPr>
          <w:p w:rsidR="003B2711" w:rsidRDefault="00B03FA4">
            <w:pPr>
              <w:ind w:left="1173" w:hanging="1173"/>
              <w:rPr>
                <w:color w:val="000000"/>
                <w:sz w:val="32"/>
                <w:szCs w:val="32"/>
              </w:rPr>
            </w:pPr>
            <w:r>
              <w:rPr>
                <w:rFonts w:cs="Times New Roman"/>
                <w:color w:val="000000"/>
                <w:sz w:val="32"/>
                <w:szCs w:val="32"/>
                <w:rtl/>
              </w:rPr>
              <w:t xml:space="preserve">الفصل الخامس </w:t>
            </w:r>
            <w:r>
              <w:rPr>
                <w:color w:val="000000"/>
                <w:sz w:val="32"/>
                <w:szCs w:val="32"/>
                <w:rtl/>
              </w:rPr>
              <w:t>:</w:t>
            </w:r>
            <w:r>
              <w:rPr>
                <w:rFonts w:cs="Times New Roman"/>
                <w:color w:val="000000"/>
                <w:sz w:val="32"/>
                <w:szCs w:val="32"/>
                <w:rtl/>
              </w:rPr>
              <w:t>عقد النفقات وإجراءات صرفها</w:t>
            </w:r>
          </w:p>
        </w:tc>
      </w:tr>
      <w:tr w:rsidR="003B2711" w:rsidTr="003B2711">
        <w:tc>
          <w:tcPr>
            <w:cnfStyle w:val="001000000000" w:firstRow="0" w:lastRow="0" w:firstColumn="1" w:lastColumn="0" w:oddVBand="0" w:evenVBand="0" w:oddHBand="0" w:evenHBand="0" w:firstRowFirstColumn="0" w:firstRowLastColumn="0" w:lastRowFirstColumn="0" w:lastRowLastColumn="0"/>
            <w:tcW w:w="9356" w:type="dxa"/>
            <w:vAlign w:val="center"/>
          </w:tcPr>
          <w:p w:rsidR="003B2711" w:rsidRDefault="00B03FA4">
            <w:pPr>
              <w:rPr>
                <w:color w:val="000000"/>
                <w:sz w:val="32"/>
                <w:szCs w:val="32"/>
              </w:rPr>
            </w:pPr>
            <w:r>
              <w:rPr>
                <w:rFonts w:cs="Times New Roman"/>
                <w:color w:val="000000"/>
                <w:sz w:val="32"/>
                <w:szCs w:val="32"/>
                <w:rtl/>
              </w:rPr>
              <w:t xml:space="preserve">الفصل السادس </w:t>
            </w:r>
            <w:r>
              <w:rPr>
                <w:color w:val="000000"/>
                <w:sz w:val="32"/>
                <w:szCs w:val="32"/>
                <w:rtl/>
              </w:rPr>
              <w:t xml:space="preserve">: </w:t>
            </w:r>
            <w:r>
              <w:rPr>
                <w:rFonts w:cs="Times New Roman"/>
                <w:color w:val="000000"/>
                <w:sz w:val="32"/>
                <w:szCs w:val="32"/>
                <w:rtl/>
              </w:rPr>
              <w:t>الصلاحيات المالية وتوزيعها على الجهات المختصة بالجمعية</w:t>
            </w:r>
          </w:p>
        </w:tc>
      </w:tr>
      <w:tr w:rsidR="003B2711" w:rsidTr="003B2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6" w:type="dxa"/>
            <w:vAlign w:val="center"/>
          </w:tcPr>
          <w:p w:rsidR="003B2711" w:rsidRDefault="00B03FA4">
            <w:pPr>
              <w:rPr>
                <w:color w:val="000000"/>
                <w:sz w:val="32"/>
                <w:szCs w:val="32"/>
              </w:rPr>
            </w:pPr>
            <w:r>
              <w:rPr>
                <w:rFonts w:cs="Times New Roman"/>
                <w:color w:val="000000"/>
                <w:sz w:val="32"/>
                <w:szCs w:val="32"/>
                <w:rtl/>
              </w:rPr>
              <w:t xml:space="preserve">الفصل السابع </w:t>
            </w:r>
            <w:r>
              <w:rPr>
                <w:color w:val="000000"/>
                <w:sz w:val="32"/>
                <w:szCs w:val="32"/>
                <w:rtl/>
              </w:rPr>
              <w:t xml:space="preserve">: </w:t>
            </w:r>
            <w:r>
              <w:rPr>
                <w:rFonts w:cs="Times New Roman"/>
                <w:color w:val="000000"/>
                <w:sz w:val="32"/>
                <w:szCs w:val="32"/>
                <w:rtl/>
              </w:rPr>
              <w:t>الموارد</w:t>
            </w:r>
          </w:p>
        </w:tc>
      </w:tr>
      <w:tr w:rsidR="003B2711" w:rsidTr="003B2711">
        <w:tc>
          <w:tcPr>
            <w:cnfStyle w:val="001000000000" w:firstRow="0" w:lastRow="0" w:firstColumn="1" w:lastColumn="0" w:oddVBand="0" w:evenVBand="0" w:oddHBand="0" w:evenHBand="0" w:firstRowFirstColumn="0" w:firstRowLastColumn="0" w:lastRowFirstColumn="0" w:lastRowLastColumn="0"/>
            <w:tcW w:w="9356" w:type="dxa"/>
            <w:vAlign w:val="center"/>
          </w:tcPr>
          <w:p w:rsidR="003B2711" w:rsidRDefault="00B03FA4">
            <w:pPr>
              <w:rPr>
                <w:color w:val="000000"/>
                <w:sz w:val="32"/>
                <w:szCs w:val="32"/>
              </w:rPr>
            </w:pPr>
            <w:r>
              <w:rPr>
                <w:rFonts w:cs="Times New Roman"/>
                <w:color w:val="000000"/>
                <w:sz w:val="32"/>
                <w:szCs w:val="32"/>
                <w:rtl/>
              </w:rPr>
              <w:t>الفصل الثامن</w:t>
            </w:r>
            <w:r>
              <w:rPr>
                <w:color w:val="000000"/>
                <w:sz w:val="32"/>
                <w:szCs w:val="32"/>
                <w:rtl/>
              </w:rPr>
              <w:t xml:space="preserve">: </w:t>
            </w:r>
            <w:r>
              <w:rPr>
                <w:rFonts w:cs="Times New Roman"/>
                <w:color w:val="000000"/>
                <w:sz w:val="32"/>
                <w:szCs w:val="32"/>
                <w:rtl/>
              </w:rPr>
              <w:t>المسئولية والرقابة المالية</w:t>
            </w:r>
          </w:p>
          <w:p w:rsidR="003B2711" w:rsidRDefault="003B2711">
            <w:pPr>
              <w:rPr>
                <w:color w:val="000000"/>
                <w:sz w:val="32"/>
                <w:szCs w:val="32"/>
              </w:rPr>
            </w:pPr>
          </w:p>
        </w:tc>
      </w:tr>
      <w:tr w:rsidR="003B2711" w:rsidTr="003B2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6" w:type="dxa"/>
            <w:vAlign w:val="center"/>
          </w:tcPr>
          <w:p w:rsidR="003B2711" w:rsidRDefault="00B03FA4">
            <w:pPr>
              <w:rPr>
                <w:color w:val="000000"/>
                <w:sz w:val="32"/>
                <w:szCs w:val="32"/>
              </w:rPr>
            </w:pPr>
            <w:r>
              <w:rPr>
                <w:rFonts w:cs="Times New Roman"/>
                <w:color w:val="000000"/>
                <w:sz w:val="32"/>
                <w:szCs w:val="32"/>
                <w:rtl/>
              </w:rPr>
              <w:t>الفصل التاسع</w:t>
            </w:r>
            <w:r>
              <w:rPr>
                <w:color w:val="000000"/>
                <w:sz w:val="32"/>
                <w:szCs w:val="32"/>
                <w:rtl/>
              </w:rPr>
              <w:t xml:space="preserve">: </w:t>
            </w:r>
            <w:r>
              <w:rPr>
                <w:rFonts w:cs="Times New Roman"/>
                <w:color w:val="000000"/>
                <w:sz w:val="32"/>
                <w:szCs w:val="32"/>
                <w:rtl/>
              </w:rPr>
              <w:t>أحـــكام ختــاميـــة</w:t>
            </w:r>
          </w:p>
          <w:p w:rsidR="003B2711" w:rsidRDefault="003B2711">
            <w:pPr>
              <w:rPr>
                <w:color w:val="000000"/>
                <w:sz w:val="32"/>
                <w:szCs w:val="32"/>
              </w:rPr>
            </w:pPr>
          </w:p>
        </w:tc>
      </w:tr>
    </w:tbl>
    <w:p w:rsidR="003B2711" w:rsidRDefault="003B2711">
      <w:pPr>
        <w:tabs>
          <w:tab w:val="left" w:pos="3636"/>
        </w:tabs>
        <w:jc w:val="center"/>
        <w:rPr>
          <w:rFonts w:ascii="Times New Roman" w:eastAsia="Times New Roman" w:hAnsi="Times New Roman" w:cs="Times New Roman"/>
          <w:b/>
          <w:i/>
          <w:color w:val="0000FF"/>
          <w:sz w:val="28"/>
          <w:szCs w:val="28"/>
          <w:u w:val="single"/>
        </w:rPr>
      </w:pPr>
    </w:p>
    <w:p w:rsidR="003B2711" w:rsidRDefault="003B2711">
      <w:pPr>
        <w:tabs>
          <w:tab w:val="left" w:pos="3636"/>
        </w:tabs>
        <w:jc w:val="center"/>
        <w:rPr>
          <w:rFonts w:ascii="Times New Roman" w:eastAsia="Times New Roman" w:hAnsi="Times New Roman" w:cs="Times New Roman"/>
          <w:b/>
          <w:i/>
          <w:color w:val="0000FF"/>
          <w:sz w:val="28"/>
          <w:szCs w:val="28"/>
          <w:u w:val="single"/>
        </w:rPr>
      </w:pPr>
    </w:p>
    <w:p w:rsidR="003B2711" w:rsidRDefault="003B2711">
      <w:pPr>
        <w:tabs>
          <w:tab w:val="left" w:pos="3636"/>
        </w:tabs>
        <w:jc w:val="center"/>
        <w:rPr>
          <w:rFonts w:ascii="Times New Roman" w:eastAsia="Times New Roman" w:hAnsi="Times New Roman" w:cs="Times New Roman"/>
          <w:b/>
          <w:i/>
          <w:color w:val="0000FF"/>
          <w:sz w:val="28"/>
          <w:szCs w:val="28"/>
          <w:u w:val="single"/>
        </w:rPr>
      </w:pPr>
    </w:p>
    <w:p w:rsidR="003B2711" w:rsidRDefault="003B2711">
      <w:pPr>
        <w:tabs>
          <w:tab w:val="left" w:pos="3636"/>
        </w:tabs>
        <w:jc w:val="center"/>
        <w:rPr>
          <w:rFonts w:ascii="Times New Roman" w:eastAsia="Times New Roman" w:hAnsi="Times New Roman" w:cs="Times New Roman"/>
          <w:b/>
          <w:i/>
          <w:color w:val="0000FF"/>
          <w:sz w:val="28"/>
          <w:szCs w:val="28"/>
          <w:u w:val="single"/>
        </w:rPr>
      </w:pPr>
    </w:p>
    <w:p w:rsidR="003B2711" w:rsidRDefault="003B2711">
      <w:pPr>
        <w:tabs>
          <w:tab w:val="left" w:pos="3636"/>
        </w:tabs>
        <w:jc w:val="center"/>
        <w:rPr>
          <w:rFonts w:ascii="Times New Roman" w:eastAsia="Times New Roman" w:hAnsi="Times New Roman" w:cs="Times New Roman"/>
          <w:b/>
          <w:i/>
          <w:color w:val="0000FF"/>
          <w:sz w:val="28"/>
          <w:szCs w:val="28"/>
          <w:u w:val="single"/>
        </w:rPr>
      </w:pPr>
    </w:p>
    <w:p w:rsidR="003B2711" w:rsidRDefault="003B2711">
      <w:pPr>
        <w:tabs>
          <w:tab w:val="left" w:pos="3636"/>
        </w:tabs>
        <w:jc w:val="center"/>
        <w:rPr>
          <w:rFonts w:ascii="Times New Roman" w:eastAsia="Times New Roman" w:hAnsi="Times New Roman" w:cs="Times New Roman"/>
          <w:b/>
          <w:i/>
          <w:color w:val="0000FF"/>
          <w:sz w:val="28"/>
          <w:szCs w:val="28"/>
          <w:u w:val="single"/>
        </w:rPr>
      </w:pPr>
    </w:p>
    <w:p w:rsidR="003B2711" w:rsidRDefault="003B2711">
      <w:pPr>
        <w:tabs>
          <w:tab w:val="left" w:pos="3636"/>
        </w:tabs>
        <w:jc w:val="center"/>
        <w:rPr>
          <w:rFonts w:ascii="Times New Roman" w:eastAsia="Times New Roman" w:hAnsi="Times New Roman" w:cs="Times New Roman"/>
          <w:b/>
          <w:i/>
          <w:color w:val="0000FF"/>
          <w:sz w:val="28"/>
          <w:szCs w:val="28"/>
          <w:u w:val="single"/>
        </w:rPr>
      </w:pPr>
    </w:p>
    <w:p w:rsidR="003B2711" w:rsidRDefault="003B2711">
      <w:pPr>
        <w:tabs>
          <w:tab w:val="left" w:pos="3636"/>
        </w:tabs>
        <w:jc w:val="center"/>
        <w:rPr>
          <w:rFonts w:ascii="Times New Roman" w:eastAsia="Times New Roman" w:hAnsi="Times New Roman" w:cs="Times New Roman"/>
          <w:b/>
          <w:i/>
          <w:color w:val="0000FF"/>
          <w:sz w:val="28"/>
          <w:szCs w:val="28"/>
          <w:u w:val="single"/>
        </w:rPr>
      </w:pPr>
    </w:p>
    <w:p w:rsidR="003B2711" w:rsidRDefault="003B2711">
      <w:pPr>
        <w:tabs>
          <w:tab w:val="left" w:pos="3636"/>
        </w:tabs>
        <w:jc w:val="center"/>
        <w:rPr>
          <w:rFonts w:ascii="Times New Roman" w:eastAsia="Times New Roman" w:hAnsi="Times New Roman" w:cs="Times New Roman"/>
          <w:b/>
          <w:i/>
          <w:color w:val="0000FF"/>
          <w:sz w:val="28"/>
          <w:szCs w:val="28"/>
          <w:u w:val="single"/>
        </w:rPr>
      </w:pPr>
    </w:p>
    <w:p w:rsidR="003B2711" w:rsidRDefault="003B2711">
      <w:pPr>
        <w:tabs>
          <w:tab w:val="left" w:pos="3636"/>
        </w:tabs>
        <w:jc w:val="center"/>
        <w:rPr>
          <w:rFonts w:ascii="Times New Roman" w:eastAsia="Times New Roman" w:hAnsi="Times New Roman" w:cs="Times New Roman"/>
          <w:b/>
          <w:i/>
          <w:color w:val="0000FF"/>
          <w:sz w:val="28"/>
          <w:szCs w:val="28"/>
          <w:u w:val="single"/>
        </w:rPr>
      </w:pPr>
    </w:p>
    <w:p w:rsidR="003B2711" w:rsidRDefault="003B2711">
      <w:pPr>
        <w:tabs>
          <w:tab w:val="left" w:pos="3636"/>
        </w:tabs>
        <w:jc w:val="center"/>
        <w:rPr>
          <w:rFonts w:ascii="Times New Roman" w:eastAsia="Times New Roman" w:hAnsi="Times New Roman" w:cs="Times New Roman"/>
          <w:b/>
          <w:i/>
          <w:color w:val="0000FF"/>
          <w:sz w:val="28"/>
          <w:szCs w:val="28"/>
          <w:u w:val="single"/>
        </w:rPr>
      </w:pPr>
    </w:p>
    <w:p w:rsidR="003B2711" w:rsidRDefault="003B2711">
      <w:pPr>
        <w:tabs>
          <w:tab w:val="left" w:pos="3636"/>
        </w:tabs>
        <w:jc w:val="center"/>
        <w:rPr>
          <w:rFonts w:ascii="Times New Roman" w:eastAsia="Times New Roman" w:hAnsi="Times New Roman" w:cs="Times New Roman"/>
          <w:b/>
          <w:i/>
          <w:color w:val="0000FF"/>
          <w:sz w:val="28"/>
          <w:szCs w:val="28"/>
          <w:u w:val="single"/>
        </w:rPr>
      </w:pPr>
    </w:p>
    <w:p w:rsidR="003B2711" w:rsidRDefault="003B2711">
      <w:pPr>
        <w:tabs>
          <w:tab w:val="left" w:pos="3636"/>
        </w:tabs>
        <w:jc w:val="center"/>
        <w:rPr>
          <w:rFonts w:ascii="Times New Roman" w:eastAsia="Times New Roman" w:hAnsi="Times New Roman" w:cs="Times New Roman"/>
          <w:b/>
          <w:i/>
          <w:color w:val="0000FF"/>
          <w:sz w:val="28"/>
          <w:szCs w:val="28"/>
          <w:u w:val="single"/>
        </w:rPr>
      </w:pPr>
    </w:p>
    <w:p w:rsidR="003B2711" w:rsidRDefault="003B2711">
      <w:pPr>
        <w:tabs>
          <w:tab w:val="left" w:pos="3636"/>
        </w:tabs>
        <w:jc w:val="center"/>
        <w:rPr>
          <w:rFonts w:ascii="Times New Roman" w:eastAsia="Times New Roman" w:hAnsi="Times New Roman" w:cs="Times New Roman"/>
          <w:b/>
          <w:i/>
          <w:color w:val="0000FF"/>
          <w:sz w:val="28"/>
          <w:szCs w:val="28"/>
          <w:u w:val="single"/>
        </w:rPr>
      </w:pPr>
    </w:p>
    <w:p w:rsidR="003B2711" w:rsidRDefault="003B2711">
      <w:pPr>
        <w:tabs>
          <w:tab w:val="left" w:pos="3636"/>
        </w:tabs>
        <w:jc w:val="center"/>
        <w:rPr>
          <w:rFonts w:ascii="Times New Roman" w:eastAsia="Times New Roman" w:hAnsi="Times New Roman" w:cs="Times New Roman"/>
          <w:b/>
          <w:i/>
          <w:color w:val="0000FF"/>
          <w:sz w:val="28"/>
          <w:szCs w:val="28"/>
          <w:u w:val="single"/>
        </w:rPr>
      </w:pPr>
    </w:p>
    <w:p w:rsidR="003B2711" w:rsidRDefault="003B2711">
      <w:pPr>
        <w:tabs>
          <w:tab w:val="left" w:pos="3636"/>
        </w:tabs>
        <w:jc w:val="center"/>
        <w:rPr>
          <w:rFonts w:ascii="Times New Roman" w:eastAsia="Times New Roman" w:hAnsi="Times New Roman" w:cs="Times New Roman"/>
          <w:b/>
          <w:i/>
          <w:color w:val="0000FF"/>
          <w:sz w:val="28"/>
          <w:szCs w:val="28"/>
          <w:u w:val="single"/>
        </w:rPr>
      </w:pPr>
    </w:p>
    <w:p w:rsidR="003B2711" w:rsidRDefault="003B2711">
      <w:pPr>
        <w:tabs>
          <w:tab w:val="left" w:pos="3636"/>
        </w:tabs>
        <w:jc w:val="center"/>
        <w:rPr>
          <w:rFonts w:ascii="Times New Roman" w:eastAsia="Times New Roman" w:hAnsi="Times New Roman" w:cs="Times New Roman"/>
          <w:b/>
          <w:i/>
          <w:color w:val="0000FF"/>
          <w:sz w:val="28"/>
          <w:szCs w:val="28"/>
          <w:u w:val="single"/>
        </w:rPr>
      </w:pPr>
    </w:p>
    <w:p w:rsidR="003B2711" w:rsidRDefault="003B2711">
      <w:pPr>
        <w:tabs>
          <w:tab w:val="left" w:pos="3636"/>
        </w:tabs>
        <w:jc w:val="center"/>
        <w:rPr>
          <w:rFonts w:ascii="Times New Roman" w:eastAsia="Times New Roman" w:hAnsi="Times New Roman" w:cs="Times New Roman"/>
          <w:b/>
          <w:i/>
          <w:color w:val="0000FF"/>
          <w:sz w:val="28"/>
          <w:szCs w:val="28"/>
          <w:u w:val="single"/>
        </w:rPr>
      </w:pPr>
    </w:p>
    <w:p w:rsidR="003B2711" w:rsidRDefault="003B2711">
      <w:pPr>
        <w:tabs>
          <w:tab w:val="left" w:pos="3636"/>
        </w:tabs>
        <w:jc w:val="center"/>
        <w:rPr>
          <w:rFonts w:ascii="Times New Roman" w:eastAsia="Times New Roman" w:hAnsi="Times New Roman" w:cs="Times New Roman"/>
          <w:b/>
          <w:i/>
          <w:color w:val="0000FF"/>
          <w:sz w:val="28"/>
          <w:szCs w:val="28"/>
          <w:u w:val="single"/>
        </w:rPr>
      </w:pPr>
    </w:p>
    <w:p w:rsidR="003B2711" w:rsidRDefault="003B2711">
      <w:pPr>
        <w:tabs>
          <w:tab w:val="left" w:pos="3636"/>
        </w:tabs>
        <w:jc w:val="center"/>
        <w:rPr>
          <w:rFonts w:ascii="Times New Roman" w:eastAsia="Times New Roman" w:hAnsi="Times New Roman" w:cs="Times New Roman"/>
          <w:b/>
          <w:i/>
          <w:color w:val="0000FF"/>
          <w:sz w:val="28"/>
          <w:szCs w:val="28"/>
          <w:u w:val="single"/>
        </w:rPr>
      </w:pPr>
    </w:p>
    <w:p w:rsidR="003B2711" w:rsidRDefault="003B2711">
      <w:pPr>
        <w:tabs>
          <w:tab w:val="left" w:pos="3636"/>
        </w:tabs>
        <w:jc w:val="center"/>
        <w:rPr>
          <w:rFonts w:ascii="Times New Roman" w:eastAsia="Times New Roman" w:hAnsi="Times New Roman" w:cs="Times New Roman"/>
          <w:b/>
          <w:i/>
          <w:color w:val="0000FF"/>
          <w:sz w:val="28"/>
          <w:szCs w:val="28"/>
          <w:u w:val="single"/>
        </w:rPr>
      </w:pPr>
    </w:p>
    <w:p w:rsidR="003B2711" w:rsidRDefault="003B2711">
      <w:pPr>
        <w:tabs>
          <w:tab w:val="left" w:pos="3636"/>
        </w:tabs>
        <w:jc w:val="center"/>
        <w:rPr>
          <w:rFonts w:ascii="Times New Roman" w:eastAsia="Times New Roman" w:hAnsi="Times New Roman" w:cs="Times New Roman"/>
          <w:b/>
          <w:i/>
          <w:color w:val="0000FF"/>
          <w:sz w:val="28"/>
          <w:szCs w:val="28"/>
          <w:u w:val="single"/>
        </w:rPr>
      </w:pPr>
    </w:p>
    <w:p w:rsidR="003B2711" w:rsidRDefault="003B2711">
      <w:pPr>
        <w:tabs>
          <w:tab w:val="left" w:pos="3636"/>
        </w:tabs>
        <w:jc w:val="center"/>
        <w:rPr>
          <w:rFonts w:ascii="Times New Roman" w:eastAsia="Times New Roman" w:hAnsi="Times New Roman" w:cs="Times New Roman"/>
          <w:b/>
          <w:i/>
          <w:color w:val="0000FF"/>
          <w:sz w:val="28"/>
          <w:szCs w:val="28"/>
          <w:u w:val="single"/>
        </w:rPr>
      </w:pPr>
    </w:p>
    <w:p w:rsidR="003B2711" w:rsidRDefault="003B2711">
      <w:pPr>
        <w:tabs>
          <w:tab w:val="left" w:pos="3636"/>
        </w:tabs>
        <w:jc w:val="center"/>
        <w:rPr>
          <w:rFonts w:ascii="Times New Roman" w:eastAsia="Times New Roman" w:hAnsi="Times New Roman" w:cs="Times New Roman"/>
          <w:b/>
          <w:i/>
          <w:color w:val="0000FF"/>
          <w:sz w:val="28"/>
          <w:szCs w:val="28"/>
          <w:u w:val="single"/>
        </w:rPr>
      </w:pPr>
    </w:p>
    <w:p w:rsidR="003B2711" w:rsidRDefault="003B2711" w:rsidP="00984F8D">
      <w:pPr>
        <w:tabs>
          <w:tab w:val="left" w:pos="3636"/>
        </w:tabs>
        <w:rPr>
          <w:rFonts w:ascii="Times New Roman" w:eastAsia="Times New Roman" w:hAnsi="Times New Roman" w:cs="Times New Roman"/>
          <w:b/>
          <w:i/>
          <w:color w:val="0000FF"/>
          <w:sz w:val="28"/>
          <w:szCs w:val="28"/>
          <w:u w:val="single"/>
        </w:rPr>
      </w:pPr>
    </w:p>
    <w:p w:rsidR="003B2711" w:rsidRDefault="00B03FA4">
      <w:pPr>
        <w:tabs>
          <w:tab w:val="left" w:pos="3636"/>
        </w:tabs>
        <w:jc w:val="center"/>
        <w:rPr>
          <w:rFonts w:ascii="Times New Roman" w:eastAsia="Times New Roman" w:hAnsi="Times New Roman" w:cs="Times New Roman"/>
          <w:b/>
          <w:i/>
          <w:color w:val="0000FF"/>
          <w:sz w:val="28"/>
          <w:szCs w:val="28"/>
          <w:u w:val="single"/>
        </w:rPr>
      </w:pPr>
      <w:r>
        <w:rPr>
          <w:rFonts w:ascii="Times New Roman" w:eastAsia="Times New Roman" w:hAnsi="Times New Roman" w:cs="Times New Roman"/>
          <w:b/>
          <w:i/>
          <w:color w:val="0000FF"/>
          <w:sz w:val="28"/>
          <w:szCs w:val="28"/>
          <w:u w:val="single"/>
          <w:rtl/>
        </w:rPr>
        <w:t>الفصل الأول</w:t>
      </w:r>
    </w:p>
    <w:p w:rsidR="003B2711" w:rsidRDefault="00B03FA4">
      <w:pPr>
        <w:jc w:val="center"/>
        <w:rPr>
          <w:rFonts w:ascii="Times New Roman" w:eastAsia="Times New Roman" w:hAnsi="Times New Roman" w:cs="Times New Roman"/>
          <w:b/>
          <w:color w:val="0000FF"/>
          <w:sz w:val="28"/>
          <w:szCs w:val="28"/>
          <w:u w:val="single"/>
        </w:rPr>
      </w:pPr>
      <w:r>
        <w:rPr>
          <w:rFonts w:ascii="Times New Roman" w:eastAsia="Times New Roman" w:hAnsi="Times New Roman" w:cs="Times New Roman"/>
          <w:b/>
          <w:color w:val="0000FF"/>
          <w:sz w:val="28"/>
          <w:szCs w:val="28"/>
          <w:u w:val="single"/>
          <w:rtl/>
        </w:rPr>
        <w:t>أحكام عامة وتعاريف</w:t>
      </w:r>
    </w:p>
    <w:p w:rsidR="003B2711" w:rsidRDefault="00B03FA4">
      <w:pPr>
        <w:keepNext/>
        <w:spacing w:before="240" w:after="60"/>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tl/>
        </w:rPr>
        <w:t>المادة (1):</w:t>
      </w:r>
    </w:p>
    <w:p w:rsidR="003B2711" w:rsidRDefault="00B03FA4" w:rsidP="00AE7C69">
      <w:pPr>
        <w:keepNext/>
        <w:spacing w:before="240" w:after="60"/>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tl/>
        </w:rPr>
        <w:t xml:space="preserve">تسمى هذه اللائحة (اللائحة المالية </w:t>
      </w:r>
      <w:r w:rsidR="00AE7C69" w:rsidRPr="00AE7C69">
        <w:rPr>
          <w:rFonts w:ascii="Times New Roman" w:eastAsia="Times New Roman" w:hAnsi="Times New Roman" w:cs="Times New Roman"/>
          <w:sz w:val="28"/>
          <w:szCs w:val="28"/>
          <w:rtl/>
        </w:rPr>
        <w:t xml:space="preserve">الجمعية الوطنية للقابلات اليمنيات </w:t>
      </w:r>
      <w:r>
        <w:rPr>
          <w:rFonts w:ascii="Times New Roman" w:eastAsia="Times New Roman" w:hAnsi="Times New Roman" w:cs="Times New Roman"/>
          <w:sz w:val="28"/>
          <w:szCs w:val="28"/>
          <w:rtl/>
        </w:rPr>
        <w:t>وتتضمن مجموعة القواعد والأحكام الخاصة بالتصرفات المالية في الجمعية من عقود ارتباط وقبض وصرف وغيرها لتأمين سلامة هذه التصرفات وانسجامها مع أهداف وخطط الجمعية وحفظ أموالها.</w:t>
      </w:r>
    </w:p>
    <w:p w:rsidR="003B2711" w:rsidRDefault="00B03FA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كما تتضمن القواعد والأحكام الخاصة بالصلاحيات المالية والمشتريات.</w:t>
      </w:r>
    </w:p>
    <w:p w:rsidR="003B2711" w:rsidRDefault="00B03FA4">
      <w:pPr>
        <w:ind w:left="1173" w:hanging="1173"/>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tl/>
        </w:rPr>
        <w:t xml:space="preserve">المادة (2): </w:t>
      </w:r>
    </w:p>
    <w:p w:rsidR="003B2711" w:rsidRDefault="00B03FA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يقصد بالتعابير الواردة أدناه المعاني الموضحة قرين كل منها ما لم يدل سياق العبارة على معنى آخر..</w:t>
      </w:r>
    </w:p>
    <w:p w:rsidR="003B2711" w:rsidRDefault="00B03FA4">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tl/>
        </w:rPr>
        <w:t>القانون</w:t>
      </w:r>
      <w:r>
        <w:rPr>
          <w:rFonts w:ascii="Times New Roman" w:eastAsia="Times New Roman" w:hAnsi="Times New Roman" w:cs="Times New Roman"/>
          <w:sz w:val="28"/>
          <w:szCs w:val="28"/>
          <w:rtl/>
        </w:rPr>
        <w:t>: قانون الجمعيات والمؤسسات الأهلية رقم (1) لسنة 2001م.</w:t>
      </w:r>
    </w:p>
    <w:p w:rsidR="003B2711" w:rsidRDefault="00B03FA4" w:rsidP="00AE7C69">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tl/>
        </w:rPr>
        <w:t>الجمعية</w:t>
      </w:r>
      <w:r>
        <w:rPr>
          <w:rFonts w:ascii="Times New Roman" w:eastAsia="Times New Roman" w:hAnsi="Times New Roman" w:cs="Times New Roman"/>
          <w:sz w:val="28"/>
          <w:szCs w:val="28"/>
          <w:rtl/>
        </w:rPr>
        <w:t xml:space="preserve">: </w:t>
      </w:r>
      <w:r w:rsidR="00AE7C69" w:rsidRPr="00AE7C69">
        <w:rPr>
          <w:rFonts w:ascii="Times New Roman" w:eastAsia="Times New Roman" w:hAnsi="Times New Roman" w:cs="Times New Roman"/>
          <w:sz w:val="28"/>
          <w:szCs w:val="28"/>
          <w:rtl/>
        </w:rPr>
        <w:t>الجمعية الوطنية للقابلات اليمنيات</w:t>
      </w:r>
      <w:r>
        <w:rPr>
          <w:rFonts w:ascii="Times New Roman" w:eastAsia="Times New Roman" w:hAnsi="Times New Roman" w:cs="Times New Roman"/>
          <w:sz w:val="28"/>
          <w:szCs w:val="28"/>
          <w:rtl/>
        </w:rPr>
        <w:t>.</w:t>
      </w:r>
    </w:p>
    <w:p w:rsidR="003B2711" w:rsidRDefault="00B03FA4">
      <w:pPr>
        <w:jc w:val="center"/>
        <w:rPr>
          <w:rFonts w:ascii="Times New Roman" w:eastAsia="Times New Roman" w:hAnsi="Times New Roman" w:cs="Times New Roman"/>
          <w:b/>
          <w:color w:val="0000FF"/>
          <w:sz w:val="28"/>
          <w:szCs w:val="28"/>
          <w:u w:val="single"/>
        </w:rPr>
      </w:pPr>
      <w:r>
        <w:rPr>
          <w:rFonts w:ascii="Times New Roman" w:eastAsia="Times New Roman" w:hAnsi="Times New Roman" w:cs="Times New Roman"/>
          <w:b/>
          <w:color w:val="0000FF"/>
          <w:sz w:val="28"/>
          <w:szCs w:val="28"/>
          <w:u w:val="single"/>
          <w:rtl/>
        </w:rPr>
        <w:t>الفصل الثاني</w:t>
      </w:r>
    </w:p>
    <w:p w:rsidR="003B2711" w:rsidRDefault="00B03FA4">
      <w:pPr>
        <w:tabs>
          <w:tab w:val="left" w:pos="3517"/>
        </w:tabs>
        <w:jc w:val="center"/>
        <w:rPr>
          <w:rFonts w:ascii="Times New Roman" w:eastAsia="Times New Roman" w:hAnsi="Times New Roman" w:cs="Times New Roman"/>
          <w:b/>
          <w:color w:val="0000FF"/>
          <w:sz w:val="28"/>
          <w:szCs w:val="28"/>
          <w:u w:val="single"/>
        </w:rPr>
      </w:pPr>
      <w:r>
        <w:rPr>
          <w:rFonts w:ascii="Times New Roman" w:eastAsia="Times New Roman" w:hAnsi="Times New Roman" w:cs="Times New Roman"/>
          <w:b/>
          <w:color w:val="0000FF"/>
          <w:sz w:val="28"/>
          <w:szCs w:val="28"/>
          <w:u w:val="single"/>
          <w:rtl/>
        </w:rPr>
        <w:t>السياسات المحاسبية</w:t>
      </w:r>
    </w:p>
    <w:p w:rsidR="003B2711" w:rsidRDefault="00B03FA4">
      <w:pPr>
        <w:ind w:left="936" w:hanging="936"/>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(3):</w:t>
      </w:r>
      <w:r>
        <w:rPr>
          <w:rFonts w:ascii="Times New Roman" w:eastAsia="Times New Roman" w:hAnsi="Times New Roman" w:cs="Times New Roman"/>
          <w:sz w:val="28"/>
          <w:szCs w:val="28"/>
          <w:rtl/>
        </w:rPr>
        <w:t xml:space="preserve"> السنة المالية الجمعية هي سنة ميلادية تبدأ بتاريخ الأول من يناير من كل سنة وتنتهي بتاريخ الواحد والثلاثين من شهر ديسمبر من نفس السنة.</w:t>
      </w:r>
    </w:p>
    <w:p w:rsidR="003B2711" w:rsidRDefault="00B03FA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 xml:space="preserve">المادة (4): </w:t>
      </w:r>
      <w:r>
        <w:rPr>
          <w:rFonts w:ascii="Arial" w:eastAsia="Arial" w:hAnsi="Arial" w:cs="Arial"/>
          <w:sz w:val="28"/>
          <w:szCs w:val="28"/>
          <w:rtl/>
        </w:rPr>
        <w:t xml:space="preserve">يتم عرض البيانات المالية بالريال اليمني وايضا بالدولار الامريكي في حالة الاحتياجات وهم العملة التشغيلية للجمعية.  </w:t>
      </w:r>
    </w:p>
    <w:p w:rsidR="003B2711" w:rsidRDefault="00B03FA4">
      <w:pPr>
        <w:ind w:left="936" w:hanging="936"/>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(5):</w:t>
      </w:r>
    </w:p>
    <w:p w:rsidR="003B2711" w:rsidRDefault="00B03FA4">
      <w:pPr>
        <w:numPr>
          <w:ilvl w:val="0"/>
          <w:numId w:val="14"/>
        </w:numPr>
        <w:jc w:val="both"/>
        <w:rPr>
          <w:sz w:val="28"/>
          <w:szCs w:val="28"/>
        </w:rPr>
      </w:pPr>
      <w:r>
        <w:rPr>
          <w:rFonts w:ascii="Times New Roman" w:eastAsia="Times New Roman" w:hAnsi="Times New Roman" w:cs="Times New Roman"/>
          <w:sz w:val="28"/>
          <w:szCs w:val="28"/>
          <w:rtl/>
        </w:rPr>
        <w:t>يتم تسجيل أصول وخصوم الجمعية على أساس التكلفة التاريخية وقيد الإيرادات والنفقات وفق الأساس المعتمد .</w:t>
      </w:r>
    </w:p>
    <w:p w:rsidR="003B2711" w:rsidRDefault="00B03FA4">
      <w:pPr>
        <w:numPr>
          <w:ilvl w:val="0"/>
          <w:numId w:val="14"/>
        </w:numPr>
        <w:jc w:val="both"/>
        <w:rPr>
          <w:sz w:val="28"/>
          <w:szCs w:val="28"/>
        </w:rPr>
      </w:pPr>
      <w:r>
        <w:rPr>
          <w:rFonts w:ascii="Times New Roman" w:eastAsia="Times New Roman" w:hAnsi="Times New Roman" w:cs="Times New Roman"/>
          <w:sz w:val="28"/>
          <w:szCs w:val="28"/>
          <w:rtl/>
        </w:rPr>
        <w:t>تسجل حسابات الجمعية وفقاً لمعايير المحاسبة الدولية .</w:t>
      </w:r>
    </w:p>
    <w:p w:rsidR="003B2711" w:rsidRDefault="00B03FA4">
      <w:pPr>
        <w:numPr>
          <w:ilvl w:val="0"/>
          <w:numId w:val="14"/>
        </w:numPr>
        <w:jc w:val="both"/>
        <w:rPr>
          <w:sz w:val="28"/>
          <w:szCs w:val="28"/>
        </w:rPr>
      </w:pPr>
      <w:r>
        <w:rPr>
          <w:rFonts w:ascii="Times New Roman" w:eastAsia="Times New Roman" w:hAnsi="Times New Roman" w:cs="Times New Roman"/>
          <w:sz w:val="28"/>
          <w:szCs w:val="28"/>
          <w:rtl/>
        </w:rPr>
        <w:t>يتم تسجيل القيود المحاسبية من واقع مستندات معتمدة من الأشخاص أصحاب صلاحيات الاعتماد والمبينة في اللائحة المالية .</w:t>
      </w:r>
    </w:p>
    <w:p w:rsidR="003B2711" w:rsidRDefault="00B03FA4">
      <w:pPr>
        <w:tabs>
          <w:tab w:val="left" w:pos="85"/>
        </w:tabs>
        <w:spacing w:line="276" w:lineRule="auto"/>
        <w:ind w:left="936" w:hanging="993"/>
        <w:jc w:val="both"/>
        <w:rPr>
          <w:rFonts w:ascii="Arial" w:eastAsia="Arial" w:hAnsi="Arial" w:cs="Arial"/>
          <w:sz w:val="28"/>
          <w:szCs w:val="28"/>
        </w:rPr>
      </w:pPr>
      <w:r>
        <w:rPr>
          <w:rFonts w:ascii="Times New Roman" w:eastAsia="Times New Roman" w:hAnsi="Times New Roman" w:cs="Times New Roman"/>
          <w:sz w:val="28"/>
          <w:szCs w:val="28"/>
          <w:u w:val="single"/>
          <w:rtl/>
        </w:rPr>
        <w:t>المادة (6):</w:t>
      </w:r>
      <w:r>
        <w:rPr>
          <w:rFonts w:ascii="Arial" w:eastAsia="Arial" w:hAnsi="Arial" w:cs="Arial"/>
          <w:sz w:val="28"/>
          <w:szCs w:val="28"/>
          <w:rtl/>
        </w:rPr>
        <w:t>تظهر الأصول الثابتة في السجلات المحاسبية بتكلفتها التاريخية، وتستهلك باستثناء الأراضي وفقاً لطريقة القسط الثابت وبنسب سنوية كافية لاستهلاكها خلال عمرها الإنتاجي المقدر.</w:t>
      </w:r>
    </w:p>
    <w:p w:rsidR="003B2711" w:rsidRDefault="00B03FA4">
      <w:pPr>
        <w:ind w:left="584" w:right="-57"/>
        <w:jc w:val="right"/>
        <w:rPr>
          <w:rFonts w:ascii="Arial" w:eastAsia="Arial" w:hAnsi="Arial" w:cs="Arial"/>
          <w:sz w:val="28"/>
          <w:szCs w:val="28"/>
        </w:rPr>
      </w:pPr>
      <w:r>
        <w:rPr>
          <w:rFonts w:ascii="Times New Roman" w:eastAsia="Times New Roman" w:hAnsi="Times New Roman" w:cs="Times New Roman"/>
          <w:sz w:val="28"/>
          <w:szCs w:val="28"/>
          <w:u w:val="single"/>
          <w:rtl/>
        </w:rPr>
        <w:t>المادة</w:t>
      </w:r>
      <w:r>
        <w:rPr>
          <w:rFonts w:ascii="Times New Roman" w:eastAsia="Times New Roman" w:hAnsi="Times New Roman" w:cs="Times New Roman"/>
          <w:sz w:val="28"/>
          <w:szCs w:val="28"/>
          <w:u w:val="single"/>
        </w:rPr>
        <w:t xml:space="preserve"> (7):</w:t>
      </w:r>
      <w:r>
        <w:rPr>
          <w:rFonts w:ascii="Arial" w:eastAsia="Arial" w:hAnsi="Arial" w:cs="Arial"/>
          <w:sz w:val="28"/>
          <w:szCs w:val="28"/>
        </w:rPr>
        <w:t xml:space="preserve"> </w:t>
      </w:r>
      <w:r>
        <w:rPr>
          <w:rFonts w:ascii="Arial" w:eastAsia="Arial" w:hAnsi="Arial" w:cs="Arial"/>
          <w:sz w:val="28"/>
          <w:szCs w:val="28"/>
          <w:rtl/>
        </w:rPr>
        <w:t>يظهر المخزون بسعر بالتكلفة  أو السوق أيهما أقل وتستخدم الجمعية سياسة</w:t>
      </w:r>
    </w:p>
    <w:p w:rsidR="003B2711" w:rsidRDefault="00B03FA4">
      <w:pPr>
        <w:ind w:left="936" w:hanging="936"/>
        <w:jc w:val="both"/>
        <w:rPr>
          <w:rFonts w:ascii="Times New Roman" w:eastAsia="Times New Roman" w:hAnsi="Times New Roman" w:cs="Times New Roman"/>
          <w:sz w:val="28"/>
          <w:szCs w:val="28"/>
        </w:rPr>
      </w:pPr>
      <w:r>
        <w:rPr>
          <w:rFonts w:ascii="Arial" w:eastAsia="Arial" w:hAnsi="Arial" w:cs="Arial"/>
          <w:sz w:val="28"/>
          <w:szCs w:val="28"/>
          <w:rtl/>
        </w:rPr>
        <w:t xml:space="preserve">           المتوسط المرجح عند الصرف من المخازن.</w:t>
      </w:r>
    </w:p>
    <w:p w:rsidR="003B2711" w:rsidRDefault="00B03FA4">
      <w:pPr>
        <w:ind w:left="-11"/>
        <w:jc w:val="both"/>
        <w:rPr>
          <w:rFonts w:ascii="Arial" w:eastAsia="Arial" w:hAnsi="Arial" w:cs="Arial"/>
          <w:sz w:val="28"/>
          <w:szCs w:val="28"/>
        </w:rPr>
      </w:pPr>
      <w:r>
        <w:rPr>
          <w:rFonts w:ascii="Times New Roman" w:eastAsia="Times New Roman" w:hAnsi="Times New Roman" w:cs="Times New Roman"/>
          <w:sz w:val="28"/>
          <w:szCs w:val="28"/>
          <w:u w:val="single"/>
          <w:rtl/>
        </w:rPr>
        <w:t>المادة (8):</w:t>
      </w:r>
      <w:r>
        <w:rPr>
          <w:rFonts w:ascii="Arial" w:eastAsia="Arial" w:hAnsi="Arial" w:cs="Arial"/>
          <w:sz w:val="28"/>
          <w:szCs w:val="28"/>
          <w:rtl/>
        </w:rPr>
        <w:t xml:space="preserve"> يتم تحويل العمليات التي تتم بالعملات الأجنبية إلى ما يعادلها بالريـال اليمني بسعر الصرف السائد في تاريخ حدوث العملية , ويتم تقييم أرصدة الأصول والخصوم الممسوكة بالعملات الأجنبية إلى ما يعادلها بالريـال اليمني في نهاية العام باستخدام السعر السائد في نهاية العام ، ويقفل ما ينتج عن هذا التقييم من ربح أو خسارة في حساب فروق العملة .</w:t>
      </w:r>
    </w:p>
    <w:p w:rsidR="003B2711" w:rsidRDefault="003B2711">
      <w:pPr>
        <w:ind w:left="1644" w:right="-57" w:hanging="1060"/>
        <w:jc w:val="both"/>
        <w:rPr>
          <w:rFonts w:ascii="Times New Roman" w:eastAsia="Times New Roman" w:hAnsi="Times New Roman" w:cs="Times New Roman"/>
          <w:sz w:val="28"/>
          <w:szCs w:val="28"/>
          <w:u w:val="single"/>
        </w:rPr>
      </w:pPr>
    </w:p>
    <w:p w:rsidR="003B2711" w:rsidRDefault="00B03FA4">
      <w:pPr>
        <w:ind w:left="1644" w:right="-57" w:hanging="10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(9):</w:t>
      </w:r>
      <w:r>
        <w:rPr>
          <w:rFonts w:ascii="Times New Roman" w:eastAsia="Times New Roman" w:hAnsi="Times New Roman" w:cs="Times New Roman"/>
          <w:sz w:val="28"/>
          <w:szCs w:val="28"/>
          <w:rtl/>
        </w:rPr>
        <w:t xml:space="preserve"> يتم احتساب مخصص مكافأة ترك الخدمة والأجازات للموظفين المستحقة لهم طبقاً للقانون .</w:t>
      </w:r>
    </w:p>
    <w:p w:rsidR="003B2711" w:rsidRDefault="00B03FA4">
      <w:pPr>
        <w:ind w:left="1644" w:right="-57" w:hanging="10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(10):</w:t>
      </w:r>
      <w:r>
        <w:rPr>
          <w:rFonts w:ascii="Times New Roman" w:eastAsia="Times New Roman" w:hAnsi="Times New Roman" w:cs="Times New Roman"/>
          <w:sz w:val="28"/>
          <w:szCs w:val="28"/>
          <w:rtl/>
        </w:rPr>
        <w:t xml:space="preserve"> يتم إعداد القوائم المالية للجمعية وفقاً للمعايير المعتمدة في الجمهورية اليمنية وفقاً للقوانين السارية .</w:t>
      </w:r>
    </w:p>
    <w:p w:rsidR="003B2711" w:rsidRDefault="00B03FA4">
      <w:pPr>
        <w:ind w:left="1644" w:right="-57" w:hanging="10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(11):</w:t>
      </w:r>
      <w:r>
        <w:rPr>
          <w:rFonts w:ascii="Times New Roman" w:eastAsia="Times New Roman" w:hAnsi="Times New Roman" w:cs="Times New Roman"/>
          <w:sz w:val="28"/>
          <w:szCs w:val="28"/>
          <w:rtl/>
        </w:rPr>
        <w:t xml:space="preserve"> رئيس الجمعية والمسؤل المالي مسئولين عن التأمين على أموال وممتلكات ضد جميع الأخطار  .</w:t>
      </w:r>
    </w:p>
    <w:p w:rsidR="003B2711" w:rsidRDefault="003B2711">
      <w:pPr>
        <w:jc w:val="center"/>
        <w:rPr>
          <w:rFonts w:ascii="Times New Roman" w:eastAsia="Times New Roman" w:hAnsi="Times New Roman" w:cs="Times New Roman"/>
          <w:b/>
          <w:color w:val="0000FF"/>
          <w:sz w:val="28"/>
          <w:szCs w:val="28"/>
          <w:u w:val="single"/>
          <w:rtl/>
        </w:rPr>
      </w:pPr>
    </w:p>
    <w:p w:rsidR="00AE7C69" w:rsidRDefault="00AE7C69">
      <w:pPr>
        <w:jc w:val="center"/>
        <w:rPr>
          <w:rFonts w:ascii="Times New Roman" w:eastAsia="Times New Roman" w:hAnsi="Times New Roman" w:cs="Times New Roman"/>
          <w:b/>
          <w:color w:val="0000FF"/>
          <w:sz w:val="28"/>
          <w:szCs w:val="28"/>
          <w:u w:val="single"/>
          <w:rtl/>
        </w:rPr>
      </w:pPr>
    </w:p>
    <w:p w:rsidR="00984F8D" w:rsidRDefault="00984F8D">
      <w:pPr>
        <w:jc w:val="center"/>
        <w:rPr>
          <w:rFonts w:ascii="Times New Roman" w:eastAsia="Times New Roman" w:hAnsi="Times New Roman" w:cs="Times New Roman"/>
          <w:b/>
          <w:color w:val="0000FF"/>
          <w:sz w:val="28"/>
          <w:szCs w:val="28"/>
          <w:u w:val="single"/>
          <w:rtl/>
        </w:rPr>
      </w:pPr>
    </w:p>
    <w:p w:rsidR="00984F8D" w:rsidRDefault="00984F8D">
      <w:pPr>
        <w:jc w:val="center"/>
        <w:rPr>
          <w:rFonts w:ascii="Times New Roman" w:eastAsia="Times New Roman" w:hAnsi="Times New Roman" w:cs="Times New Roman"/>
          <w:b/>
          <w:color w:val="0000FF"/>
          <w:sz w:val="28"/>
          <w:szCs w:val="28"/>
          <w:u w:val="single"/>
          <w:rtl/>
        </w:rPr>
      </w:pPr>
    </w:p>
    <w:p w:rsidR="00AE7C69" w:rsidRDefault="00AE7C69">
      <w:pPr>
        <w:jc w:val="center"/>
        <w:rPr>
          <w:rFonts w:ascii="Times New Roman" w:eastAsia="Times New Roman" w:hAnsi="Times New Roman" w:cs="Times New Roman"/>
          <w:b/>
          <w:color w:val="0000FF"/>
          <w:sz w:val="28"/>
          <w:szCs w:val="28"/>
          <w:u w:val="single"/>
          <w:rtl/>
        </w:rPr>
      </w:pPr>
    </w:p>
    <w:p w:rsidR="00AE7C69" w:rsidRDefault="00AE7C69">
      <w:pPr>
        <w:jc w:val="center"/>
        <w:rPr>
          <w:rFonts w:ascii="Times New Roman" w:eastAsia="Times New Roman" w:hAnsi="Times New Roman" w:cs="Times New Roman"/>
          <w:b/>
          <w:color w:val="0000FF"/>
          <w:sz w:val="28"/>
          <w:szCs w:val="28"/>
          <w:u w:val="single"/>
        </w:rPr>
      </w:pPr>
    </w:p>
    <w:p w:rsidR="003B2711" w:rsidRDefault="00B03FA4">
      <w:pPr>
        <w:jc w:val="center"/>
        <w:rPr>
          <w:rFonts w:ascii="Times New Roman" w:eastAsia="Times New Roman" w:hAnsi="Times New Roman" w:cs="Times New Roman"/>
          <w:b/>
          <w:color w:val="0000FF"/>
          <w:sz w:val="28"/>
          <w:szCs w:val="28"/>
          <w:u w:val="single"/>
        </w:rPr>
      </w:pPr>
      <w:r>
        <w:rPr>
          <w:rFonts w:ascii="Times New Roman" w:eastAsia="Times New Roman" w:hAnsi="Times New Roman" w:cs="Times New Roman"/>
          <w:b/>
          <w:color w:val="0000FF"/>
          <w:sz w:val="28"/>
          <w:szCs w:val="28"/>
          <w:u w:val="single"/>
          <w:rtl/>
        </w:rPr>
        <w:t>الفصل الثالث</w:t>
      </w:r>
    </w:p>
    <w:p w:rsidR="003B2711" w:rsidRDefault="00B03FA4">
      <w:pPr>
        <w:tabs>
          <w:tab w:val="left" w:pos="3517"/>
        </w:tabs>
        <w:jc w:val="center"/>
        <w:rPr>
          <w:rFonts w:ascii="Times New Roman" w:eastAsia="Times New Roman" w:hAnsi="Times New Roman" w:cs="Times New Roman"/>
          <w:b/>
          <w:color w:val="0000FF"/>
          <w:sz w:val="28"/>
          <w:szCs w:val="28"/>
          <w:u w:val="single"/>
        </w:rPr>
      </w:pPr>
      <w:r>
        <w:rPr>
          <w:rFonts w:ascii="Times New Roman" w:eastAsia="Times New Roman" w:hAnsi="Times New Roman" w:cs="Times New Roman"/>
          <w:b/>
          <w:color w:val="0000FF"/>
          <w:sz w:val="28"/>
          <w:szCs w:val="28"/>
          <w:u w:val="single"/>
          <w:rtl/>
        </w:rPr>
        <w:t>الموازنة التقديرية السنوية والشهرية</w:t>
      </w:r>
    </w:p>
    <w:p w:rsidR="003B2711" w:rsidRDefault="00B03FA4">
      <w:pPr>
        <w:ind w:left="1173" w:hanging="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(12):</w:t>
      </w:r>
    </w:p>
    <w:p w:rsidR="003B2711" w:rsidRDefault="00B03FA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تشكل – بقرار من رئيس الجمعية – في الجمعية لجان خاصة بوضع مشروع الموازنة التقديرية السنوية والشهرية على مستوى المركز الرئيسي وكل برنامج من البرامج برئاسة مدير البرنامج وعضوية المسؤل المالي مدير إدارة  الموارد البشرية, كما تشكل لجنة خاصة لمناقشة الموازنة التقديرية السنوية أو الشهرية برئاسة رئيس الجمعية وعضوية مدراء البرامج والمسؤل المالي للجمعية ومدير الموارد البشرية ومدير التدقيق الداخلي للجمعية ومن يرى رئيس الجمعية إضافتهم إلى عضوية اللجنة من العاملين بالجمعية لإنجاز المهام الموكلة إليهم.</w:t>
      </w:r>
    </w:p>
    <w:p w:rsidR="003B2711" w:rsidRDefault="00B03FA4">
      <w:pPr>
        <w:ind w:left="1173" w:hanging="1173"/>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tl/>
        </w:rPr>
        <w:t>المادة (13):</w:t>
      </w:r>
    </w:p>
    <w:p w:rsidR="003B2711" w:rsidRDefault="00B03FA4">
      <w:pPr>
        <w:ind w:left="1173" w:hanging="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 تبين الموازنة التقديرية للجمعية تقديرات مواردها ونفقاتها للسنة القادمة.</w:t>
      </w:r>
    </w:p>
    <w:p w:rsidR="003B2711" w:rsidRDefault="00B03FA4">
      <w:pPr>
        <w:ind w:left="1173" w:hanging="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(14):</w:t>
      </w:r>
    </w:p>
    <w:p w:rsidR="003B2711" w:rsidRDefault="00B03FA4">
      <w:pPr>
        <w:ind w:left="1173" w:hanging="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يتم إعداد الموازنة التقديرية السنوية على ضوء البيانات والمؤشرات التالية:-</w:t>
      </w:r>
    </w:p>
    <w:p w:rsidR="003B2711" w:rsidRDefault="00B03FA4">
      <w:pPr>
        <w:numPr>
          <w:ilvl w:val="0"/>
          <w:numId w:val="1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النفقات والموارد الفعلية للجمعية عن سنتين سابقتين لإعدادها.</w:t>
      </w:r>
    </w:p>
    <w:p w:rsidR="003B2711" w:rsidRDefault="00B03FA4">
      <w:pPr>
        <w:numPr>
          <w:ilvl w:val="0"/>
          <w:numId w:val="1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برامج التوسع المرسومة للجمعية خلال سنة الخطة في مجال فتح برامج أو فروع أو مكاتب أو منح وغيرها...</w:t>
      </w:r>
    </w:p>
    <w:p w:rsidR="003B2711" w:rsidRDefault="00B03FA4">
      <w:pPr>
        <w:numPr>
          <w:ilvl w:val="0"/>
          <w:numId w:val="1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احتياجات الجمعية خلال سنة الخطة من الأصول الثابتة مبوبة حسب النوع والتكلفة التقديرية.</w:t>
      </w:r>
    </w:p>
    <w:p w:rsidR="003B2711" w:rsidRDefault="00B03FA4">
      <w:pPr>
        <w:numPr>
          <w:ilvl w:val="0"/>
          <w:numId w:val="1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استثمارات الجمعية الحالية ( من الفائض للسنوات السابقة أو البرامج التي تكون في صورة استثمارات ) وعوائدها السنوية والتوقعات الخاصة بزيادة تلك الاستثمارات وزيادة عوائدها خلال سنة الخطة.</w:t>
      </w:r>
    </w:p>
    <w:p w:rsidR="003B2711" w:rsidRDefault="00B03FA4">
      <w:pPr>
        <w:numPr>
          <w:ilvl w:val="0"/>
          <w:numId w:val="1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الوظائف الجديدة المطلوب شغلها مبوبة حسب العدد والمجموعة الوظيفية والفئة والمرتبة وكذلك الزيادات المتوقعة في المرتبات والأجور وما في حكمها خلال سنة الخطة.</w:t>
      </w:r>
    </w:p>
    <w:p w:rsidR="003B2711" w:rsidRDefault="00B03FA4">
      <w:pPr>
        <w:numPr>
          <w:ilvl w:val="0"/>
          <w:numId w:val="1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أي توقعات أخرى بشأن الزيادة أو النقص في النفقات أو الحصول على </w:t>
      </w:r>
      <w:r>
        <w:rPr>
          <w:rFonts w:ascii="Times New Roman" w:eastAsia="Times New Roman" w:hAnsi="Times New Roman" w:cs="Times New Roman"/>
          <w:sz w:val="28"/>
          <w:szCs w:val="28"/>
          <w:highlight w:val="white"/>
          <w:rtl/>
        </w:rPr>
        <w:t>موارد جديدة</w:t>
      </w:r>
      <w:r>
        <w:rPr>
          <w:rFonts w:ascii="Times New Roman" w:eastAsia="Times New Roman" w:hAnsi="Times New Roman" w:cs="Times New Roman"/>
          <w:sz w:val="28"/>
          <w:szCs w:val="28"/>
        </w:rPr>
        <w:t>.</w:t>
      </w:r>
    </w:p>
    <w:p w:rsidR="003B2711" w:rsidRDefault="003B2711">
      <w:pPr>
        <w:jc w:val="both"/>
        <w:rPr>
          <w:rFonts w:ascii="Times New Roman" w:eastAsia="Times New Roman" w:hAnsi="Times New Roman" w:cs="Times New Roman"/>
          <w:sz w:val="28"/>
          <w:szCs w:val="28"/>
        </w:rPr>
      </w:pPr>
    </w:p>
    <w:p w:rsidR="003B2711" w:rsidRDefault="00B03FA4">
      <w:pPr>
        <w:ind w:left="1173" w:hanging="1173"/>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tl/>
        </w:rPr>
        <w:t>المادة (15):</w:t>
      </w:r>
    </w:p>
    <w:p w:rsidR="003B2711" w:rsidRDefault="00B03FA4">
      <w:pPr>
        <w:ind w:left="1173" w:hanging="1173"/>
        <w:jc w:val="both"/>
        <w:rPr>
          <w:rFonts w:ascii="Times New Roman" w:eastAsia="Times New Roman" w:hAnsi="Times New Roman" w:cs="Times New Roman"/>
          <w:color w:val="FFFFFF"/>
          <w:sz w:val="28"/>
          <w:szCs w:val="28"/>
        </w:rPr>
      </w:pPr>
      <w:r>
        <w:rPr>
          <w:rFonts w:ascii="Times New Roman" w:eastAsia="Times New Roman" w:hAnsi="Times New Roman" w:cs="Times New Roman"/>
          <w:sz w:val="28"/>
          <w:szCs w:val="28"/>
          <w:rtl/>
        </w:rPr>
        <w:t xml:space="preserve"> تباشر الإدارة المالية بالجمعية مهامها في التخطيط المالي عن طريق:-</w:t>
      </w:r>
    </w:p>
    <w:p w:rsidR="003B2711" w:rsidRDefault="00B03FA4">
      <w:pPr>
        <w:numPr>
          <w:ilvl w:val="0"/>
          <w:numId w:val="13"/>
        </w:numPr>
        <w:ind w:left="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إعداد الدراسات اللازمة عن الأوضاع المالية للجمعية مع إعداد القوائم التاريخية المبوبة وتحليل بياناتها.</w:t>
      </w:r>
    </w:p>
    <w:p w:rsidR="003B2711" w:rsidRDefault="00B03FA4">
      <w:pPr>
        <w:numPr>
          <w:ilvl w:val="0"/>
          <w:numId w:val="13"/>
        </w:numPr>
        <w:ind w:left="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 الرقابة على تنفيذ الموازنة التقديرية المقررة ودراسة معدلات الأداء وإعداد التقارير الدورية إلى الجمعية العمومية عن مراحل التنفيذ للخطة وأي صعوبات أو معوقات في التنفيذ واقتراح طرق معالجتها.</w:t>
      </w:r>
    </w:p>
    <w:p w:rsidR="003B2711" w:rsidRDefault="00B03FA4">
      <w:pPr>
        <w:ind w:left="1173" w:hanging="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(16):</w:t>
      </w:r>
    </w:p>
    <w:p w:rsidR="003B2711" w:rsidRDefault="00B03FA4">
      <w:pPr>
        <w:ind w:left="1173" w:hanging="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يتم إعداد الموازنة التقديرية عن السنة القادمة قبل ثلاثة أشهر من بدايتها.</w:t>
      </w:r>
    </w:p>
    <w:p w:rsidR="003B2711" w:rsidRDefault="00B03FA4">
      <w:pPr>
        <w:ind w:left="1173" w:hanging="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(17):</w:t>
      </w:r>
    </w:p>
    <w:p w:rsidR="003B2711" w:rsidRDefault="00B03FA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يراعى عند إعداد الموازنة التقديرية السنوية تبويب كل من عناصر النفقات والإيرادات حسب التبويب الوارد في النظام المحاسبي المطبق بالجمعية.</w:t>
      </w:r>
    </w:p>
    <w:p w:rsidR="003B2711" w:rsidRDefault="00B03FA4">
      <w:pPr>
        <w:ind w:left="1173" w:hanging="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(18):</w:t>
      </w:r>
    </w:p>
    <w:p w:rsidR="003B2711" w:rsidRDefault="00B03FA4">
      <w:pPr>
        <w:ind w:left="1173" w:hanging="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يؤخذ بالحسبان عند وضع وتنفيذ الموازنة التقديرية للجمعية مراعاة المبادئ التالية:-</w:t>
      </w:r>
    </w:p>
    <w:p w:rsidR="003B2711" w:rsidRDefault="00B03FA4">
      <w:pPr>
        <w:numPr>
          <w:ilvl w:val="1"/>
          <w:numId w:val="2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أن تكون تقديرات الإنفاق ضمن الحدود اللازمة لسد النفقات اللازمة لمباشرة الجمعية مهامها وأغراضها.</w:t>
      </w:r>
    </w:p>
    <w:p w:rsidR="003B2711" w:rsidRDefault="00B03FA4">
      <w:pPr>
        <w:numPr>
          <w:ilvl w:val="1"/>
          <w:numId w:val="2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 الاستخدام الأفضل للإمكانيات المتاحة في سبيل الوصول إلى كافة الأهداف والغايات المرسومة.</w:t>
      </w:r>
    </w:p>
    <w:p w:rsidR="003B2711" w:rsidRDefault="00B03FA4">
      <w:pPr>
        <w:numPr>
          <w:ilvl w:val="1"/>
          <w:numId w:val="2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أن تكون تقديرات الموارد شاملة لكافة الموارد المتوقع الحصول عليها في سنة الخطة مع التأكيد على ضرورة تحصيل كافة حقوق الجمعية تجاه الغير توفيراً للسيولة المطلوبة لتنفيذ الخطة.</w:t>
      </w:r>
    </w:p>
    <w:p w:rsidR="00AE7C69" w:rsidRDefault="00B03FA4">
      <w:pPr>
        <w:numPr>
          <w:ilvl w:val="1"/>
          <w:numId w:val="2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كافة إدارات البرامج والفروع التابعة للجمعية مسئولة عن الالتزام بالتصرف في حدود الاعتمادات المخططة بالموازنة التقديرية ويراعى عند وضع الخطة المالية اشتراك كافة الإدارات والفروع عن طريق إعداد كل منها </w:t>
      </w:r>
    </w:p>
    <w:p w:rsidR="00AE7C69" w:rsidRDefault="00AE7C69" w:rsidP="00AE7C69">
      <w:pPr>
        <w:ind w:left="1068"/>
        <w:jc w:val="both"/>
        <w:rPr>
          <w:rFonts w:ascii="Times New Roman" w:eastAsia="Times New Roman" w:hAnsi="Times New Roman" w:cs="Times New Roman"/>
          <w:sz w:val="28"/>
          <w:szCs w:val="28"/>
        </w:rPr>
      </w:pPr>
    </w:p>
    <w:p w:rsidR="00AE7C69" w:rsidRDefault="00AE7C69" w:rsidP="00AE7C69">
      <w:pPr>
        <w:ind w:left="1068"/>
        <w:jc w:val="both"/>
        <w:rPr>
          <w:rFonts w:ascii="Times New Roman" w:eastAsia="Times New Roman" w:hAnsi="Times New Roman" w:cstheme="minorBidi"/>
          <w:sz w:val="28"/>
          <w:szCs w:val="28"/>
          <w:rtl/>
        </w:rPr>
      </w:pPr>
    </w:p>
    <w:p w:rsidR="00AE7C69" w:rsidRPr="00AE7C69" w:rsidRDefault="00AE7C69" w:rsidP="00AE7C69">
      <w:pPr>
        <w:ind w:left="1068"/>
        <w:jc w:val="both"/>
        <w:rPr>
          <w:rFonts w:ascii="Times New Roman" w:eastAsia="Times New Roman" w:hAnsi="Times New Roman" w:cs="Times New Roman"/>
          <w:sz w:val="28"/>
          <w:szCs w:val="28"/>
        </w:rPr>
      </w:pPr>
    </w:p>
    <w:p w:rsidR="00AE7C69" w:rsidRDefault="00AE7C69" w:rsidP="00AE7C69">
      <w:pPr>
        <w:ind w:left="1068"/>
        <w:jc w:val="both"/>
        <w:rPr>
          <w:rFonts w:ascii="Times New Roman" w:eastAsia="Times New Roman" w:hAnsi="Times New Roman" w:cs="Times New Roman"/>
          <w:sz w:val="28"/>
          <w:szCs w:val="28"/>
        </w:rPr>
      </w:pPr>
    </w:p>
    <w:p w:rsidR="003B2711" w:rsidRPr="00AE7C69" w:rsidRDefault="00B03FA4" w:rsidP="00AE7C69">
      <w:pPr>
        <w:numPr>
          <w:ilvl w:val="1"/>
          <w:numId w:val="22"/>
        </w:numPr>
        <w:jc w:val="both"/>
        <w:rPr>
          <w:rFonts w:ascii="Times New Roman" w:eastAsia="Times New Roman" w:hAnsi="Times New Roman" w:cs="Times New Roman"/>
          <w:sz w:val="28"/>
          <w:szCs w:val="28"/>
        </w:rPr>
      </w:pPr>
      <w:r w:rsidRPr="00AE7C69">
        <w:rPr>
          <w:rFonts w:ascii="Times New Roman" w:eastAsia="Times New Roman" w:hAnsi="Times New Roman" w:cs="Times New Roman"/>
          <w:sz w:val="28"/>
          <w:szCs w:val="28"/>
          <w:rtl/>
        </w:rPr>
        <w:t>لتقديراتها الجزئية للمهام المسئولة عنها وتجمع هذه التقديرات الجزئية مع بعضها لتشكل مؤشرات للجنة الخطة في إعداد مشروع الخطة العامة.</w:t>
      </w:r>
    </w:p>
    <w:p w:rsidR="003B2711" w:rsidRDefault="00B03FA4">
      <w:pPr>
        <w:ind w:left="1033" w:hanging="1033"/>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tl/>
        </w:rPr>
        <w:t xml:space="preserve">المادة (19): </w:t>
      </w:r>
    </w:p>
    <w:p w:rsidR="003B2711" w:rsidRDefault="00B03FA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تضع لجان الموازنة.. مشروع الموازنة التقديرية للجمعية بشكله المبدئي وترفق به كافة التقارير التفصيلية والمذكرة التفسيرية المبررة للتقديرات الواردة بمشروع الخطة المالية .. ثم ترفع مشروع الخطة إلى رئيس وأعضاء الجمعية </w:t>
      </w:r>
    </w:p>
    <w:p w:rsidR="003B2711" w:rsidRDefault="003B2711">
      <w:pPr>
        <w:jc w:val="both"/>
        <w:rPr>
          <w:rFonts w:ascii="Times New Roman" w:eastAsia="Times New Roman" w:hAnsi="Times New Roman" w:cs="Times New Roman"/>
          <w:sz w:val="28"/>
          <w:szCs w:val="28"/>
        </w:rPr>
      </w:pPr>
    </w:p>
    <w:p w:rsidR="003B2711" w:rsidRDefault="003B2711">
      <w:pPr>
        <w:jc w:val="both"/>
        <w:rPr>
          <w:rFonts w:ascii="Times New Roman" w:eastAsia="Times New Roman" w:hAnsi="Times New Roman" w:cs="Times New Roman"/>
          <w:sz w:val="28"/>
          <w:szCs w:val="28"/>
        </w:rPr>
      </w:pPr>
    </w:p>
    <w:p w:rsidR="003B2711" w:rsidRDefault="00B03FA4">
      <w:pPr>
        <w:jc w:val="both"/>
        <w:rPr>
          <w:rFonts w:ascii="Times New Roman" w:eastAsia="Times New Roman" w:hAnsi="Times New Roman" w:cs="Times New Roman"/>
          <w:sz w:val="28"/>
          <w:szCs w:val="28"/>
          <w:highlight w:val="cyan"/>
        </w:rPr>
      </w:pPr>
      <w:r>
        <w:rPr>
          <w:rFonts w:ascii="Times New Roman" w:eastAsia="Times New Roman" w:hAnsi="Times New Roman" w:cs="Times New Roman"/>
          <w:sz w:val="28"/>
          <w:szCs w:val="28"/>
          <w:rtl/>
        </w:rPr>
        <w:t>العمومية لاعتماده مع كافة الدراسات الفنية المبررة لما جاء فيه من بيانات وأسباب زيادة النفقات أو إنقاصها أو بقائها على حالتها ويجري أعضاء الجمعية العمومية الدراسة لمشروع الخطة أو يعدله ويقره بصورته النهائية.</w:t>
      </w:r>
    </w:p>
    <w:p w:rsidR="003B2711" w:rsidRDefault="00B03FA4">
      <w:pPr>
        <w:ind w:left="1033" w:hanging="1033"/>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(20):</w:t>
      </w:r>
    </w:p>
    <w:p w:rsidR="003B2711" w:rsidRDefault="00B03FA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 توزع إدارة الجمعية الاعتمادات المرصودة بالموازنة التقديرية المقررة على الإدارات والفروع التابعة لها وتباشر إدارة التدقيق أعمال الرقابة على تنفيذ الخطة وإعداد التقارير الدورية عن مستويات الأداء في التنفيذ.</w:t>
      </w:r>
    </w:p>
    <w:p w:rsidR="003B2711" w:rsidRDefault="00B03FA4">
      <w:pPr>
        <w:ind w:left="1033" w:hanging="1033"/>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(21):</w:t>
      </w:r>
    </w:p>
    <w:p w:rsidR="003B2711" w:rsidRDefault="00B03FA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في حالة عدم كفاية الاعتمادات المقررة للنفقات للاحتياجات الجارية تقدم الإدارة أو الفرع المختص بالجمعية طلب لزيادة الاعتمادات ويحال الطلب للمسؤل المالي للجمعية للدراسة والعرض على رئيس الجمعية الذي يصدر قراره بعد العرض على أعضاء الجمعية </w:t>
      </w:r>
      <w:r>
        <w:rPr>
          <w:rFonts w:cs="Times New Roman"/>
          <w:color w:val="000000"/>
          <w:sz w:val="28"/>
          <w:szCs w:val="28"/>
          <w:rtl/>
        </w:rPr>
        <w:t>العمومية</w:t>
      </w:r>
      <w:r>
        <w:rPr>
          <w:rFonts w:ascii="Times New Roman" w:eastAsia="Times New Roman" w:hAnsi="Times New Roman" w:cs="Times New Roman"/>
          <w:sz w:val="28"/>
          <w:szCs w:val="28"/>
        </w:rPr>
        <w:t>.</w:t>
      </w:r>
    </w:p>
    <w:p w:rsidR="003B2711" w:rsidRDefault="00B03FA4">
      <w:pPr>
        <w:ind w:left="1033" w:hanging="1033"/>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(22):</w:t>
      </w:r>
    </w:p>
    <w:p w:rsidR="003B2711" w:rsidRDefault="00B03FA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 تتولى إدارة التدقيق تنظيم ومسك السجلات والدفاتر المبينة للاعتمادات الخطة المالية والإثبات التاريخي بهذه السجلات للعمليات الجارية بحيث تبين هذه السجلات في أي وقت كان الحدود المنفذة من الاعتمادات المخططة والرصيد المتبقي من كل اعتماد وتستخدم هذه السجلات كأداة للرقابة والإشارة والتنبيه إلى أي تجاوزات وإعداد المقارنات الدورية بين التقديرات والفعليات.</w:t>
      </w:r>
    </w:p>
    <w:p w:rsidR="003B2711" w:rsidRDefault="00B03FA4">
      <w:pPr>
        <w:ind w:left="1033" w:hanging="1033"/>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(23):</w:t>
      </w:r>
    </w:p>
    <w:p w:rsidR="003B2711" w:rsidRDefault="00B03FA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 يبين النظام المحاسبي المطبق في الجمعية الإجراءات الخاصة بالقيد في السجلات البيانية الخاصة بالموازنة التقديرية وأشكال هذه السجلات.</w:t>
      </w:r>
    </w:p>
    <w:p w:rsidR="003B2711" w:rsidRDefault="003B2711">
      <w:pPr>
        <w:rPr>
          <w:rFonts w:ascii="Times New Roman" w:eastAsia="Times New Roman" w:hAnsi="Times New Roman" w:cs="Times New Roman"/>
          <w:b/>
          <w:i/>
          <w:color w:val="0000FF"/>
          <w:sz w:val="28"/>
          <w:szCs w:val="28"/>
          <w:u w:val="single"/>
        </w:rPr>
      </w:pPr>
    </w:p>
    <w:p w:rsidR="003B2711" w:rsidRDefault="00B03FA4">
      <w:pPr>
        <w:jc w:val="center"/>
        <w:rPr>
          <w:rFonts w:ascii="Times New Roman" w:eastAsia="Times New Roman" w:hAnsi="Times New Roman" w:cs="Times New Roman"/>
          <w:b/>
          <w:i/>
          <w:color w:val="0000FF"/>
          <w:sz w:val="28"/>
          <w:szCs w:val="28"/>
          <w:u w:val="single"/>
        </w:rPr>
      </w:pPr>
      <w:r>
        <w:rPr>
          <w:rFonts w:ascii="Times New Roman" w:eastAsia="Times New Roman" w:hAnsi="Times New Roman" w:cs="Times New Roman"/>
          <w:b/>
          <w:i/>
          <w:color w:val="0000FF"/>
          <w:sz w:val="28"/>
          <w:szCs w:val="28"/>
          <w:u w:val="single"/>
          <w:rtl/>
        </w:rPr>
        <w:t>الفصل الرابع</w:t>
      </w:r>
    </w:p>
    <w:p w:rsidR="003B2711" w:rsidRDefault="00B03FA4">
      <w:pPr>
        <w:jc w:val="center"/>
        <w:rPr>
          <w:rFonts w:ascii="Times New Roman" w:eastAsia="Times New Roman" w:hAnsi="Times New Roman" w:cs="Times New Roman"/>
          <w:sz w:val="28"/>
          <w:szCs w:val="28"/>
          <w:u w:val="single"/>
        </w:rPr>
      </w:pPr>
      <w:r>
        <w:rPr>
          <w:rFonts w:ascii="Times New Roman" w:eastAsia="Times New Roman" w:hAnsi="Times New Roman" w:cs="Times New Roman"/>
          <w:b/>
          <w:i/>
          <w:color w:val="0000FF"/>
          <w:sz w:val="28"/>
          <w:szCs w:val="28"/>
          <w:u w:val="single"/>
          <w:rtl/>
        </w:rPr>
        <w:t>إجــــراءات القبـض</w:t>
      </w:r>
    </w:p>
    <w:p w:rsidR="003B2711" w:rsidRDefault="00B03FA4">
      <w:pPr>
        <w:ind w:left="1173" w:hanging="1173"/>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tl/>
        </w:rPr>
        <w:t xml:space="preserve">المادة (24): </w:t>
      </w:r>
    </w:p>
    <w:p w:rsidR="003B2711" w:rsidRDefault="00B03FA4">
      <w:pPr>
        <w:numPr>
          <w:ilvl w:val="0"/>
          <w:numId w:val="1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يحرر بكل من المقبوضات الموردة إلى للجمعية سند قبض (طبقاً للنموذج الموجود في النظام المحاسبي للجمعية) يعد من المحاسب المختص بالإدارة المالية ويوقع من أمين الصندوق المعتمد قبل تسليم المورد للمقبوضات صورة منه.</w:t>
      </w:r>
    </w:p>
    <w:p w:rsidR="003B2711" w:rsidRDefault="00B03FA4">
      <w:pPr>
        <w:numPr>
          <w:ilvl w:val="0"/>
          <w:numId w:val="1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 كافة المقبوضات الموردة للجمعية يجب أن تكون مبررة وعلى المسؤل المالي أن يصدر تعميم يحدد فيه المجالات التي يمكن بها قبول توريد مبالغ للجمعية وتلك التي يجب فيها العودة إلى المسؤل المالي قبل التوريد.</w:t>
      </w:r>
    </w:p>
    <w:p w:rsidR="003B2711" w:rsidRDefault="003B2711">
      <w:pPr>
        <w:jc w:val="both"/>
        <w:rPr>
          <w:rFonts w:ascii="Times New Roman" w:eastAsia="Times New Roman" w:hAnsi="Times New Roman" w:cs="Times New Roman"/>
          <w:sz w:val="28"/>
          <w:szCs w:val="28"/>
        </w:rPr>
      </w:pPr>
    </w:p>
    <w:p w:rsidR="003B2711" w:rsidRDefault="00B03FA4">
      <w:pPr>
        <w:ind w:left="1173" w:hanging="1173"/>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tl/>
        </w:rPr>
        <w:t xml:space="preserve">المادة (25): </w:t>
      </w:r>
    </w:p>
    <w:p w:rsidR="003B2711" w:rsidRDefault="00B03FA4">
      <w:pPr>
        <w:numPr>
          <w:ilvl w:val="0"/>
          <w:numId w:val="1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يتم إيداع المبالغ الموردة بصناديق الجمعية الرئيسية أو الفرعية نقداً أو بشيكات بصورة مؤقتة، وتودع في البنك في نهاية اليوم أو بداية اليوم التالي بموجب إشعار الإضافة أو حافظة الإيداع.</w:t>
      </w:r>
    </w:p>
    <w:p w:rsidR="00AE7C69" w:rsidRDefault="00AE7C69" w:rsidP="00AE7C69">
      <w:pPr>
        <w:jc w:val="both"/>
        <w:rPr>
          <w:rFonts w:ascii="Times New Roman" w:eastAsia="Times New Roman" w:hAnsi="Times New Roman" w:cs="Times New Roman"/>
          <w:sz w:val="28"/>
          <w:szCs w:val="28"/>
          <w:rtl/>
        </w:rPr>
      </w:pPr>
    </w:p>
    <w:p w:rsidR="00AE7C69" w:rsidRDefault="00AE7C69" w:rsidP="00AE7C69">
      <w:pPr>
        <w:jc w:val="both"/>
        <w:rPr>
          <w:rFonts w:ascii="Times New Roman" w:eastAsia="Times New Roman" w:hAnsi="Times New Roman" w:cs="Times New Roman"/>
          <w:sz w:val="28"/>
          <w:szCs w:val="28"/>
          <w:rtl/>
        </w:rPr>
      </w:pPr>
    </w:p>
    <w:p w:rsidR="00AE7C69" w:rsidRDefault="00AE7C69" w:rsidP="00AE7C69">
      <w:pPr>
        <w:jc w:val="both"/>
        <w:rPr>
          <w:rFonts w:ascii="Times New Roman" w:eastAsia="Times New Roman" w:hAnsi="Times New Roman" w:cs="Times New Roman"/>
          <w:sz w:val="28"/>
          <w:szCs w:val="28"/>
          <w:rtl/>
        </w:rPr>
      </w:pPr>
    </w:p>
    <w:p w:rsidR="00AE7C69" w:rsidRDefault="00AE7C69" w:rsidP="00AE7C69">
      <w:pPr>
        <w:jc w:val="both"/>
        <w:rPr>
          <w:rFonts w:ascii="Times New Roman" w:eastAsia="Times New Roman" w:hAnsi="Times New Roman" w:cs="Times New Roman"/>
          <w:sz w:val="28"/>
          <w:szCs w:val="28"/>
        </w:rPr>
      </w:pPr>
    </w:p>
    <w:p w:rsidR="003B2711" w:rsidRDefault="00B03FA4">
      <w:pPr>
        <w:numPr>
          <w:ilvl w:val="0"/>
          <w:numId w:val="1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 تخصص صناديق الإيرادات لأعمال المقبوضات فقط وتورد المبالغ المودعة فيها في اليوم التالي كأبعد حد إلى الحساب الجاري للجمعية لدى البنك المعتمد وبمعرفة ومسئولية أمين الصندوق، أما الشيكات المستحقة للجمعية فيتم إيداعها في الحساب الجاري للجمعية في تاريخ استحقاقها لدى البنك المعتمد بمعرفة الموظف المختص.</w:t>
      </w:r>
    </w:p>
    <w:p w:rsidR="003B2711" w:rsidRDefault="00B03FA4">
      <w:pPr>
        <w:numPr>
          <w:ilvl w:val="0"/>
          <w:numId w:val="1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 يقوم أمناء الصناديق بتحرير كشف بحركة الصندوق خلال اليوم موضحاً فيه المبالغ المستلمة والمبالغ الموردة للبنوك بموجب إشعارات الإيداع موقع من قبل أمين الصندوق والمحاسب والمسؤل المالي.</w:t>
      </w:r>
    </w:p>
    <w:p w:rsidR="003B2711" w:rsidRDefault="003B2711">
      <w:pPr>
        <w:rPr>
          <w:rFonts w:ascii="Times New Roman" w:eastAsia="Times New Roman" w:hAnsi="Times New Roman" w:cs="Times New Roman"/>
          <w:b/>
          <w:color w:val="0000FF"/>
          <w:sz w:val="28"/>
          <w:szCs w:val="28"/>
          <w:u w:val="single"/>
        </w:rPr>
      </w:pPr>
    </w:p>
    <w:p w:rsidR="003B2711" w:rsidRDefault="00B03FA4">
      <w:pPr>
        <w:ind w:left="1173" w:hanging="1173"/>
        <w:jc w:val="center"/>
        <w:rPr>
          <w:rFonts w:ascii="Times New Roman" w:eastAsia="Times New Roman" w:hAnsi="Times New Roman" w:cs="Times New Roman"/>
          <w:b/>
          <w:color w:val="0000FF"/>
          <w:sz w:val="28"/>
          <w:szCs w:val="28"/>
          <w:u w:val="single"/>
        </w:rPr>
      </w:pPr>
      <w:r>
        <w:rPr>
          <w:rFonts w:ascii="Times New Roman" w:eastAsia="Times New Roman" w:hAnsi="Times New Roman" w:cs="Times New Roman"/>
          <w:b/>
          <w:color w:val="0000FF"/>
          <w:sz w:val="28"/>
          <w:szCs w:val="28"/>
          <w:u w:val="single"/>
          <w:rtl/>
        </w:rPr>
        <w:t>الفصل الخامس</w:t>
      </w:r>
    </w:p>
    <w:p w:rsidR="003B2711" w:rsidRDefault="00B03FA4">
      <w:pPr>
        <w:ind w:left="1173" w:hanging="1173"/>
        <w:jc w:val="center"/>
        <w:rPr>
          <w:rFonts w:ascii="Times New Roman" w:eastAsia="Times New Roman" w:hAnsi="Times New Roman" w:cs="Times New Roman"/>
          <w:b/>
          <w:color w:val="0000FF"/>
          <w:sz w:val="28"/>
          <w:szCs w:val="28"/>
          <w:u w:val="single"/>
        </w:rPr>
      </w:pPr>
      <w:r>
        <w:rPr>
          <w:rFonts w:ascii="Times New Roman" w:eastAsia="Times New Roman" w:hAnsi="Times New Roman" w:cs="Times New Roman"/>
          <w:b/>
          <w:color w:val="0000FF"/>
          <w:sz w:val="28"/>
          <w:szCs w:val="28"/>
          <w:u w:val="single"/>
          <w:rtl/>
        </w:rPr>
        <w:t>عقد النفقات وإجراءات صرفها</w:t>
      </w:r>
    </w:p>
    <w:p w:rsidR="003B2711" w:rsidRDefault="003B2711">
      <w:pPr>
        <w:ind w:left="1173" w:hanging="1173"/>
        <w:jc w:val="both"/>
        <w:rPr>
          <w:rFonts w:ascii="Times New Roman" w:eastAsia="Times New Roman" w:hAnsi="Times New Roman" w:cs="Times New Roman"/>
          <w:sz w:val="28"/>
          <w:szCs w:val="28"/>
        </w:rPr>
      </w:pPr>
    </w:p>
    <w:p w:rsidR="003B2711" w:rsidRDefault="00B03FA4">
      <w:pPr>
        <w:ind w:left="1173" w:hanging="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(26):</w:t>
      </w:r>
    </w:p>
    <w:p w:rsidR="003B2711" w:rsidRDefault="00B03FA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عقد النفقة هو كل عقد أو تصرف يخلق التزاماً مالياً على الجمعية للغير ويعتبر عقد النفقة صحيحاً إذا توافرت فيه الشروط التالية:-</w:t>
      </w:r>
    </w:p>
    <w:p w:rsidR="003B2711" w:rsidRDefault="00B03FA4">
      <w:pPr>
        <w:numPr>
          <w:ilvl w:val="1"/>
          <w:numId w:val="1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أن يكون عقد النفقة مطابقاً من حيث الشكل والموضوع لأحكام هذه اللائحة والنظام الأساسي للجمعية.</w:t>
      </w:r>
    </w:p>
    <w:p w:rsidR="003B2711" w:rsidRDefault="00B03FA4">
      <w:pPr>
        <w:numPr>
          <w:ilvl w:val="1"/>
          <w:numId w:val="11"/>
        </w:numPr>
        <w:ind w:hanging="47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أن يتم عقد النفقة بمعرفة الإدارة المالية وموافقة من له صلاحية الصرف (أمر الصرف) بالجمعية.</w:t>
      </w:r>
    </w:p>
    <w:p w:rsidR="003B2711" w:rsidRDefault="00B03FA4">
      <w:pPr>
        <w:numPr>
          <w:ilvl w:val="1"/>
          <w:numId w:val="1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أن تكون مبالغ العقد بحدود الاعتمادات المخصصة لذلك في الموازنة التقديرية العامة للجمعية.</w:t>
      </w:r>
    </w:p>
    <w:p w:rsidR="003B2711" w:rsidRDefault="00B03FA4">
      <w:pPr>
        <w:ind w:left="1173" w:hanging="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(27):</w:t>
      </w:r>
    </w:p>
    <w:p w:rsidR="003B2711" w:rsidRDefault="00B03FA4">
      <w:pPr>
        <w:ind w:left="1173" w:hanging="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السلطة صاحبة الحق في النفقة هي:</w:t>
      </w:r>
    </w:p>
    <w:p w:rsidR="003B2711" w:rsidRDefault="00B03FA4">
      <w:pPr>
        <w:numPr>
          <w:ilvl w:val="0"/>
          <w:numId w:val="6"/>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رئيس الجمعية يقر عقد النفقة لكافة الالتزامات أياً كان نوعها ومهما كانت حدودها ضمن الموازنة التقديرية للجمعية.</w:t>
      </w:r>
    </w:p>
    <w:p w:rsidR="003B2711" w:rsidRDefault="00B03FA4">
      <w:pPr>
        <w:numPr>
          <w:ilvl w:val="0"/>
          <w:numId w:val="6"/>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 أمين عام الجمعية يقر عقد النفقة لكافة الالتزامات أياً كان نوعها ومهما كانت حدودها ضمن الموازنة التقديرية للجمعية في حالة غياب رئيس الجمعية.</w:t>
      </w:r>
    </w:p>
    <w:p w:rsidR="003B2711" w:rsidRDefault="00B03FA4">
      <w:pPr>
        <w:numPr>
          <w:ilvl w:val="0"/>
          <w:numId w:val="6"/>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رئيس الجمعية ويقر عقد النفقات أياً كان نوعها وبالحدود التي يقرها أعضاء الجمعية العمومية.</w:t>
      </w:r>
    </w:p>
    <w:p w:rsidR="003B2711" w:rsidRDefault="00B03FA4">
      <w:pPr>
        <w:numPr>
          <w:ilvl w:val="0"/>
          <w:numId w:val="6"/>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مدراء البرامج ويُقرون عقد النفقات أياً كان نوعها وبالحدود التي يقرها أعضاء الجمعية العمومية.</w:t>
      </w:r>
    </w:p>
    <w:p w:rsidR="003B2711" w:rsidRDefault="003B2711" w:rsidP="00AE7C69">
      <w:pPr>
        <w:ind w:left="708"/>
        <w:jc w:val="both"/>
        <w:rPr>
          <w:rFonts w:ascii="Times New Roman" w:eastAsia="Times New Roman" w:hAnsi="Times New Roman" w:cs="Times New Roman"/>
          <w:sz w:val="28"/>
          <w:szCs w:val="28"/>
        </w:rPr>
      </w:pPr>
    </w:p>
    <w:p w:rsidR="003B2711" w:rsidRDefault="003B2711">
      <w:pPr>
        <w:ind w:left="1066"/>
        <w:jc w:val="both"/>
        <w:rPr>
          <w:rFonts w:ascii="Times New Roman" w:eastAsia="Times New Roman" w:hAnsi="Times New Roman" w:cs="Times New Roman"/>
          <w:sz w:val="28"/>
          <w:szCs w:val="28"/>
        </w:rPr>
      </w:pPr>
    </w:p>
    <w:p w:rsidR="003B2711" w:rsidRDefault="00B03FA4">
      <w:pPr>
        <w:ind w:left="1033" w:hanging="1033"/>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(28):</w:t>
      </w:r>
    </w:p>
    <w:p w:rsidR="003B2711" w:rsidRDefault="00B03FA4">
      <w:pPr>
        <w:ind w:left="1033" w:hanging="103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تتحدد سلطة الأمر بالصرف على النحو التالي:-</w:t>
      </w:r>
    </w:p>
    <w:p w:rsidR="003B2711" w:rsidRDefault="00B03FA4">
      <w:pPr>
        <w:numPr>
          <w:ilvl w:val="0"/>
          <w:numId w:val="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رئيس الهيئة الإدارية  (رئيس الجمعية )  ويكون الآمر بالصرف لكافة المدفوعات ضمن الاعتمادات المقررة في الموازنة التقديرية للجمعية.</w:t>
      </w:r>
    </w:p>
    <w:p w:rsidR="003B2711" w:rsidRDefault="00B03FA4">
      <w:pPr>
        <w:numPr>
          <w:ilvl w:val="0"/>
          <w:numId w:val="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الأمين العام ويكون الآمر بالصرف لكافة المدفوعات ضمن الاعتمادات المقررة في الموازنة التقديرية للجمعية.</w:t>
      </w:r>
    </w:p>
    <w:p w:rsidR="003B2711" w:rsidRDefault="00B03FA4">
      <w:pPr>
        <w:numPr>
          <w:ilvl w:val="0"/>
          <w:numId w:val="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المسؤل المالي ويكون الآمر بالصرف لكافة المدفوعات ضمن الحدود المفوض بها من قبل أعضاء الجمعية العمومية.</w:t>
      </w:r>
    </w:p>
    <w:p w:rsidR="003B2711" w:rsidRDefault="00B03FA4">
      <w:pPr>
        <w:numPr>
          <w:ilvl w:val="0"/>
          <w:numId w:val="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مدراء الإدارات ويكون كل واحد منهم آمر بالصرف في الحدود المفوضة له من قبل أعضاء الجمعية العمومية.</w:t>
      </w:r>
    </w:p>
    <w:p w:rsidR="003B2711" w:rsidRDefault="00B03FA4">
      <w:pPr>
        <w:ind w:left="1173" w:hanging="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(29):</w:t>
      </w:r>
    </w:p>
    <w:p w:rsidR="003B2711" w:rsidRDefault="00B03FA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يشترك مع الآمر بالصرف الأمين العام والمسؤل المالي على كافة سندات وأوامر الصرف وما يتعلق بتحريك الحسابات الجارية لدى البنوك أو أي التزامات مستقبلية تترتب على تلك الحسابات مهما كان حجم ونوع تلك التصرفات.</w:t>
      </w:r>
    </w:p>
    <w:p w:rsidR="003B2711" w:rsidRDefault="00B03FA4">
      <w:pPr>
        <w:ind w:left="1173" w:hanging="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(30):</w:t>
      </w:r>
    </w:p>
    <w:p w:rsidR="003B2711" w:rsidRDefault="00B03FA4">
      <w:pPr>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 تعقد النفقات التي يترتب عليها التزامات مالية على الجمعية لأكثر من سنة مالية واحدة مهما كانت حدودها من قبل أعضاءالجمعية العمومية الأمناء بناءً على اقتراح رئيس الجمعية.</w:t>
      </w:r>
    </w:p>
    <w:p w:rsidR="00984F8D" w:rsidRDefault="00984F8D">
      <w:pPr>
        <w:jc w:val="both"/>
        <w:rPr>
          <w:rFonts w:ascii="Times New Roman" w:eastAsia="Times New Roman" w:hAnsi="Times New Roman" w:cs="Times New Roman"/>
          <w:sz w:val="28"/>
          <w:szCs w:val="28"/>
          <w:rtl/>
        </w:rPr>
      </w:pPr>
    </w:p>
    <w:p w:rsidR="00AE7C69" w:rsidRDefault="00AE7C69">
      <w:pPr>
        <w:jc w:val="both"/>
        <w:rPr>
          <w:rFonts w:ascii="Times New Roman" w:eastAsia="Times New Roman" w:hAnsi="Times New Roman" w:cs="Times New Roman"/>
          <w:sz w:val="28"/>
          <w:szCs w:val="28"/>
          <w:rtl/>
        </w:rPr>
      </w:pPr>
    </w:p>
    <w:p w:rsidR="00AE7C69" w:rsidRDefault="00AE7C69">
      <w:pPr>
        <w:jc w:val="both"/>
        <w:rPr>
          <w:rFonts w:ascii="Times New Roman" w:eastAsia="Times New Roman" w:hAnsi="Times New Roman" w:cs="Times New Roman"/>
          <w:sz w:val="28"/>
          <w:szCs w:val="28"/>
        </w:rPr>
      </w:pPr>
    </w:p>
    <w:p w:rsidR="003B2711" w:rsidRDefault="00B03FA4">
      <w:pPr>
        <w:ind w:left="1173" w:hanging="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(31):</w:t>
      </w:r>
    </w:p>
    <w:p w:rsidR="003B2711" w:rsidRDefault="00B03FA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تعقد النفقات الرأسمالية (الأصول الثابتة) المدرجة ضمن اعتمادات الموازنة التقديرية السنوية على النحو التالي :</w:t>
      </w:r>
    </w:p>
    <w:p w:rsidR="003B2711" w:rsidRDefault="00B03FA4">
      <w:pPr>
        <w:numPr>
          <w:ilvl w:val="0"/>
          <w:numId w:val="8"/>
        </w:numPr>
        <w:jc w:val="both"/>
        <w:rPr>
          <w:sz w:val="28"/>
          <w:szCs w:val="28"/>
        </w:rPr>
      </w:pPr>
      <w:r>
        <w:rPr>
          <w:rFonts w:ascii="Times New Roman" w:eastAsia="Times New Roman" w:hAnsi="Times New Roman" w:cs="Times New Roman"/>
          <w:sz w:val="28"/>
          <w:szCs w:val="28"/>
          <w:rtl/>
        </w:rPr>
        <w:t>في حدود 500,000 ريال من صلاحية الأمين العام .</w:t>
      </w:r>
    </w:p>
    <w:p w:rsidR="003B2711" w:rsidRDefault="00B03FA4">
      <w:pPr>
        <w:numPr>
          <w:ilvl w:val="0"/>
          <w:numId w:val="8"/>
        </w:numPr>
        <w:jc w:val="both"/>
        <w:rPr>
          <w:sz w:val="28"/>
          <w:szCs w:val="28"/>
        </w:rPr>
      </w:pPr>
      <w:r>
        <w:rPr>
          <w:rFonts w:ascii="Times New Roman" w:eastAsia="Times New Roman" w:hAnsi="Times New Roman" w:cs="Times New Roman"/>
          <w:sz w:val="28"/>
          <w:szCs w:val="28"/>
          <w:rtl/>
        </w:rPr>
        <w:t>ما زاد عن ذلك من صلاحية رئيس الجمعية.</w:t>
      </w:r>
    </w:p>
    <w:p w:rsidR="003B2711" w:rsidRDefault="00B03FA4">
      <w:pPr>
        <w:numPr>
          <w:ilvl w:val="0"/>
          <w:numId w:val="8"/>
        </w:numPr>
        <w:jc w:val="both"/>
        <w:rPr>
          <w:sz w:val="28"/>
          <w:szCs w:val="28"/>
        </w:rPr>
      </w:pPr>
      <w:r>
        <w:rPr>
          <w:rFonts w:ascii="Times New Roman" w:eastAsia="Times New Roman" w:hAnsi="Times New Roman" w:cs="Times New Roman"/>
          <w:sz w:val="28"/>
          <w:szCs w:val="28"/>
          <w:rtl/>
        </w:rPr>
        <w:t>في حالة احتياج الجمعية لأصول ثابتة خارج الموازنة التقديرية تكون من صلاحية رئيس الجمعية .</w:t>
      </w:r>
    </w:p>
    <w:p w:rsidR="003B2711" w:rsidRDefault="00B03FA4">
      <w:pPr>
        <w:ind w:left="1173" w:hanging="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(32):</w:t>
      </w:r>
    </w:p>
    <w:p w:rsidR="003B2711" w:rsidRDefault="00B03FA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جميع النفقات المشار إليها فيما يلي تعتبر قائمة حكماً طالما توفرت الاعتمادات اللازمة لها بالموازنة التقديرية العامة للجمعية:</w:t>
      </w:r>
    </w:p>
    <w:p w:rsidR="003B2711" w:rsidRDefault="00B03FA4">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الرواتب والأجور والبدلات وحصة الجمعية في التأمينات الاجتماعية وفقاً لأحكام لائحة الاجور بالجمعية .</w:t>
      </w:r>
    </w:p>
    <w:p w:rsidR="003B2711" w:rsidRDefault="00B03FA4">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 نفقات شراء مواد أو خدمات أو مستلزمات أو أشغال مقدمة من دوائر ومصالح ومؤسسات رسمية تابعة للدولة وذات التعريفات والأسعار المحددة كنفقات البريد والفاكس والهاتف والمياه والكهرباء في حدود المخصصات المقررة.</w:t>
      </w:r>
    </w:p>
    <w:p w:rsidR="003B2711" w:rsidRDefault="00B03FA4">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النفقات التي لها صفة الاستمرار بمجرد إبرام العقود الخاصة بها كنفقات الإيجار وعقود الصيانة والتصليحات.</w:t>
      </w:r>
    </w:p>
    <w:p w:rsidR="003B2711" w:rsidRDefault="00B03FA4">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ضرائب المرتبات والأجور والرسوم المستحقة للدولة بمجرد تحققها.</w:t>
      </w:r>
    </w:p>
    <w:p w:rsidR="003B2711" w:rsidRDefault="003B2711">
      <w:pPr>
        <w:jc w:val="both"/>
        <w:rPr>
          <w:rFonts w:ascii="Times New Roman" w:eastAsia="Times New Roman" w:hAnsi="Times New Roman" w:cs="Times New Roman"/>
          <w:sz w:val="28"/>
          <w:szCs w:val="28"/>
        </w:rPr>
      </w:pPr>
    </w:p>
    <w:p w:rsidR="003B2711" w:rsidRDefault="00B03FA4">
      <w:pPr>
        <w:ind w:left="1173" w:hanging="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(33):</w:t>
      </w:r>
    </w:p>
    <w:p w:rsidR="003B2711" w:rsidRDefault="00B03FA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يجب أن يقدم بكافة النفقات الأخرى التي لم ينص عليها في المادة السابقة طلباً لعقد النفقة الخاص بها من الإدارة المختصة إلى الجهة المختصة بعقد النفقة عن طريق المسؤل المالي الذي يبنى عليه مدى توفر الاعتماد اللازم للموافقة عليها وإحالتها إلى الآمر بالصرف ويرفق طلب عقد النفقة المعتمد مع كافة المستندات المؤيدة الأخرى كمبررات لإعداد سند الصرف وفق أحكام هذا النظام.</w:t>
      </w:r>
    </w:p>
    <w:p w:rsidR="003B2711" w:rsidRDefault="00B03FA4">
      <w:pPr>
        <w:ind w:left="1173" w:hanging="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(34):</w:t>
      </w:r>
    </w:p>
    <w:p w:rsidR="003B2711" w:rsidRDefault="00B03FA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لا يجوز بأي حال من الأحوال أن يسمى أو يكلف المسؤل المالي لمهمة أمر للصرف (من له صلاحية الصرف) مهما كانت الظروف والأسباب.</w:t>
      </w:r>
    </w:p>
    <w:p w:rsidR="003B2711" w:rsidRDefault="00B03FA4">
      <w:pPr>
        <w:ind w:left="1173" w:hanging="1173"/>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tl/>
        </w:rPr>
        <w:t xml:space="preserve">المادة (35): </w:t>
      </w:r>
    </w:p>
    <w:p w:rsidR="003B2711" w:rsidRDefault="00B03FA4">
      <w:pPr>
        <w:numPr>
          <w:ilvl w:val="0"/>
          <w:numId w:val="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على المسؤل المالي أن يرفض التأشير على طلب عقد النفقة في حالة عدم توفر الاعتماد أو تجاوز مبلغ العقد لحدود الاعتماد المقرر وعليه أن يبين ذلك خطياً على طلب عقد النفقة.</w:t>
      </w:r>
    </w:p>
    <w:p w:rsidR="003B2711" w:rsidRDefault="00B03FA4">
      <w:pPr>
        <w:numPr>
          <w:ilvl w:val="0"/>
          <w:numId w:val="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 فيما عدا الفقرة السابقة لا يحق للمسؤل المالي الامتناع عن التأشير بالموافقة على عقد النفقة إلاّ لأسباب نظامية وعليه أن يبين هذه الأسباب خطياً على الطلب، ويحق لعاقد النفقة في هذه الحالة الأمر بعقد النفقة على مسئوليته.</w:t>
      </w:r>
    </w:p>
    <w:p w:rsidR="003B2711" w:rsidRDefault="00B03FA4">
      <w:pPr>
        <w:ind w:left="1173" w:hanging="1173"/>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tl/>
        </w:rPr>
        <w:t xml:space="preserve">المادة (36): </w:t>
      </w:r>
    </w:p>
    <w:p w:rsidR="003B2711" w:rsidRDefault="00B03FA4">
      <w:pPr>
        <w:numPr>
          <w:ilvl w:val="0"/>
          <w:numId w:val="16"/>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تسدد كل مدفوعات الجمعية بموجب سند صرف أصولي يحرره الموظف المختص بالإدارة المالية استنادا إلى الوثائق المؤيدة للصرف ويعتمد السند من قبل المسؤل الماليوسلطة الآمر بالصرف بعد تدقيقه وإرفاقه بالمستندات المؤيدة للصرف. (طبقاً لنموذج سند الصرف الموجود في النظام المحاسبي للجمعية)</w:t>
      </w:r>
    </w:p>
    <w:p w:rsidR="003B2711" w:rsidRDefault="00B03FA4">
      <w:pPr>
        <w:numPr>
          <w:ilvl w:val="0"/>
          <w:numId w:val="16"/>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 تعطى كافة سندات الصرف أرقاماً متسلسلة حسب تاريخ إعدادها ووفق الأصول المنظمة لذلك بالنظام المحاسبي المطبق بالجمعية وتوقع من قبل المستلم أو المستفيد قبل تسديد مبلغ السند له.</w:t>
      </w:r>
    </w:p>
    <w:p w:rsidR="003B2711" w:rsidRDefault="00B03FA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(37):</w:t>
      </w:r>
    </w:p>
    <w:p w:rsidR="003B2711" w:rsidRDefault="00B03FA4">
      <w:pPr>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المدفوعات الصغيرة والنثرية يتم تسديدها لمستحقيها عن طرق الصندوق وفي الحدود التي يقرها الأمين العام  بناءً على الكشف المقدم من المسؤل المالي ومدير الموارد البشرية، حيث يتم تخصيص مبلغ في الصندوق لمواجهة هذه المصروفات الصغيرة على أن يتم تغذية الصندوق كلما تم صرف المبالغ السابقة.</w:t>
      </w:r>
    </w:p>
    <w:p w:rsidR="00AE7C69" w:rsidRDefault="00AE7C69">
      <w:pPr>
        <w:jc w:val="both"/>
        <w:rPr>
          <w:rFonts w:ascii="Times New Roman" w:eastAsia="Times New Roman" w:hAnsi="Times New Roman" w:cs="Times New Roman"/>
          <w:sz w:val="28"/>
          <w:szCs w:val="28"/>
          <w:rtl/>
        </w:rPr>
      </w:pPr>
    </w:p>
    <w:p w:rsidR="00AE7C69" w:rsidRDefault="00AE7C69">
      <w:pPr>
        <w:jc w:val="both"/>
        <w:rPr>
          <w:rFonts w:ascii="Times New Roman" w:eastAsia="Times New Roman" w:hAnsi="Times New Roman" w:cs="Times New Roman"/>
          <w:sz w:val="28"/>
          <w:szCs w:val="28"/>
          <w:rtl/>
        </w:rPr>
      </w:pPr>
    </w:p>
    <w:p w:rsidR="00AE7C69" w:rsidRDefault="00AE7C69">
      <w:pPr>
        <w:jc w:val="both"/>
        <w:rPr>
          <w:rFonts w:ascii="Times New Roman" w:eastAsia="Times New Roman" w:hAnsi="Times New Roman" w:cs="Times New Roman"/>
          <w:sz w:val="28"/>
          <w:szCs w:val="28"/>
          <w:rtl/>
        </w:rPr>
      </w:pPr>
    </w:p>
    <w:p w:rsidR="00AE7C69" w:rsidRDefault="00AE7C69">
      <w:pPr>
        <w:jc w:val="both"/>
        <w:rPr>
          <w:rFonts w:ascii="Times New Roman" w:eastAsia="Times New Roman" w:hAnsi="Times New Roman" w:cs="Times New Roman"/>
          <w:sz w:val="28"/>
          <w:szCs w:val="28"/>
        </w:rPr>
      </w:pPr>
    </w:p>
    <w:p w:rsidR="003B2711" w:rsidRDefault="003B2711">
      <w:pPr>
        <w:jc w:val="both"/>
        <w:rPr>
          <w:rFonts w:ascii="Times New Roman" w:eastAsia="Times New Roman" w:hAnsi="Times New Roman" w:cs="Times New Roman"/>
          <w:sz w:val="28"/>
          <w:szCs w:val="28"/>
        </w:rPr>
      </w:pPr>
    </w:p>
    <w:p w:rsidR="003B2711" w:rsidRDefault="00B03FA4">
      <w:pPr>
        <w:ind w:left="1173" w:hanging="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(38):</w:t>
      </w:r>
    </w:p>
    <w:p w:rsidR="003B2711" w:rsidRDefault="00B03FA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تصرف الالتزامات التي على الجمعية بموجب سند صرف شيكات أصولي وتؤدى للمستفيد بشيك على الحساب الجاري الخاص بالمصروفات للجمعية لدى البنك المعتمد ولا يجوز الدفع نقداً من صناديق الجمعية الرئيسية أو الفرعية إلا بالنسبة للمدفوعات الصغيرة المحددة بالمادة السابقة.</w:t>
      </w:r>
    </w:p>
    <w:p w:rsidR="003B2711" w:rsidRDefault="00B03FA4">
      <w:pPr>
        <w:ind w:left="1173" w:hanging="1173"/>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tl/>
        </w:rPr>
        <w:t xml:space="preserve">المادة (39): </w:t>
      </w:r>
    </w:p>
    <w:p w:rsidR="003B2711" w:rsidRDefault="00B03FA4">
      <w:pPr>
        <w:numPr>
          <w:ilvl w:val="0"/>
          <w:numId w:val="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فور توقيع الآمر بالصرف على سند الصرف والشيك المرفق به يعاد إلى الإدارة المالية لتقوم بتسليم الشيك إلى المستفيد بعد تثبيت توقيعه على أصل السند بما يفيد الاستلام ويراعى ذكر البيانات اللازمة عن هوية المستفيد وعنوانه.</w:t>
      </w:r>
    </w:p>
    <w:p w:rsidR="003B2711" w:rsidRDefault="00B03FA4">
      <w:pPr>
        <w:numPr>
          <w:ilvl w:val="0"/>
          <w:numId w:val="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 تصرف كافة المبالغ المستحقة لمستفيد متوفي إلى ورثته الشرعيين بموجب وثيقة حصر ورثه شرعيه في الحالات التي تتطلب ذلك.</w:t>
      </w:r>
    </w:p>
    <w:p w:rsidR="003B2711" w:rsidRDefault="00B03FA4">
      <w:pPr>
        <w:ind w:left="1173" w:hanging="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(40):</w:t>
      </w:r>
    </w:p>
    <w:p w:rsidR="003B2711" w:rsidRDefault="00B03FA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تلتزم الإدارة المالية بتنفيذ كافة المدفوعات في حدود الاعتمادات المخططة للإنفاق ووفقاً لأحكام هذه اللائحة والنظام المحاسبي المطبق في الجمعية.</w:t>
      </w:r>
    </w:p>
    <w:p w:rsidR="003B2711" w:rsidRDefault="003B2711">
      <w:pPr>
        <w:rPr>
          <w:rFonts w:ascii="Times New Roman" w:eastAsia="Times New Roman" w:hAnsi="Times New Roman" w:cs="Times New Roman"/>
          <w:b/>
          <w:i/>
          <w:color w:val="0000FF"/>
          <w:sz w:val="28"/>
          <w:szCs w:val="28"/>
          <w:u w:val="single"/>
        </w:rPr>
      </w:pPr>
    </w:p>
    <w:p w:rsidR="003B2711" w:rsidRDefault="00B03FA4">
      <w:pPr>
        <w:jc w:val="center"/>
        <w:rPr>
          <w:rFonts w:ascii="Times New Roman" w:eastAsia="Times New Roman" w:hAnsi="Times New Roman" w:cs="Times New Roman"/>
          <w:b/>
          <w:i/>
          <w:color w:val="0000FF"/>
          <w:sz w:val="28"/>
          <w:szCs w:val="28"/>
          <w:u w:val="single"/>
        </w:rPr>
      </w:pPr>
      <w:r>
        <w:rPr>
          <w:rFonts w:ascii="Times New Roman" w:eastAsia="Times New Roman" w:hAnsi="Times New Roman" w:cs="Times New Roman"/>
          <w:b/>
          <w:i/>
          <w:color w:val="0000FF"/>
          <w:sz w:val="28"/>
          <w:szCs w:val="28"/>
          <w:u w:val="single"/>
          <w:rtl/>
        </w:rPr>
        <w:t>الفصل السادس</w:t>
      </w:r>
    </w:p>
    <w:p w:rsidR="003B2711" w:rsidRDefault="00B03FA4">
      <w:pPr>
        <w:jc w:val="center"/>
        <w:rPr>
          <w:rFonts w:ascii="Times New Roman" w:eastAsia="Times New Roman" w:hAnsi="Times New Roman" w:cs="Times New Roman"/>
          <w:b/>
          <w:i/>
          <w:color w:val="0000FF"/>
          <w:sz w:val="28"/>
          <w:szCs w:val="28"/>
          <w:u w:val="single"/>
        </w:rPr>
      </w:pPr>
      <w:r>
        <w:rPr>
          <w:rFonts w:ascii="Times New Roman" w:eastAsia="Times New Roman" w:hAnsi="Times New Roman" w:cs="Times New Roman"/>
          <w:b/>
          <w:i/>
          <w:color w:val="0000FF"/>
          <w:sz w:val="28"/>
          <w:szCs w:val="28"/>
          <w:u w:val="single"/>
          <w:rtl/>
        </w:rPr>
        <w:t>الصلاحيات المالية وتوزيعها على الجهات المختصة بالجمعية</w:t>
      </w:r>
    </w:p>
    <w:p w:rsidR="003B2711" w:rsidRDefault="003B2711">
      <w:pPr>
        <w:jc w:val="center"/>
        <w:rPr>
          <w:rFonts w:ascii="Times New Roman" w:eastAsia="Times New Roman" w:hAnsi="Times New Roman" w:cs="Times New Roman"/>
          <w:b/>
          <w:i/>
          <w:color w:val="0000FF"/>
          <w:sz w:val="28"/>
          <w:szCs w:val="28"/>
          <w:u w:val="single"/>
        </w:rPr>
      </w:pPr>
    </w:p>
    <w:p w:rsidR="003B2711" w:rsidRDefault="00B03FA4">
      <w:pPr>
        <w:ind w:left="1173" w:hanging="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(41):</w:t>
      </w:r>
    </w:p>
    <w:p w:rsidR="003B2711" w:rsidRDefault="00B03FA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مع عدم المساس بالاختصاصات في النظام الإداري وأحكام المواد السابقة من هذه اللائحة تحدد الصلاحيات المالية في الجمعية طبقاً للنصوص الواردة في هذه الفصل.</w:t>
      </w:r>
    </w:p>
    <w:p w:rsidR="003B2711" w:rsidRDefault="00B03FA4">
      <w:pPr>
        <w:ind w:left="1173" w:hanging="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(42):</w:t>
      </w:r>
    </w:p>
    <w:p w:rsidR="003B2711" w:rsidRDefault="00B03FA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يكون للأمين العام أو مدراء الفروع والمسؤل المالي في الإدارة معاً صلاحية الأمر بالصرف لبنود النفقات المعقودة حكماً والمبينة في المادة (23) من هذه اللائحة مع مراعاة الآتي:-</w:t>
      </w:r>
    </w:p>
    <w:p w:rsidR="003B2711" w:rsidRDefault="003B2711">
      <w:pPr>
        <w:jc w:val="both"/>
        <w:rPr>
          <w:rFonts w:ascii="Times New Roman" w:eastAsia="Times New Roman" w:hAnsi="Times New Roman" w:cs="Times New Roman"/>
          <w:sz w:val="28"/>
          <w:szCs w:val="28"/>
        </w:rPr>
      </w:pPr>
    </w:p>
    <w:p w:rsidR="003B2711" w:rsidRDefault="003B2711">
      <w:pPr>
        <w:jc w:val="both"/>
        <w:rPr>
          <w:rFonts w:ascii="Times New Roman" w:eastAsia="Times New Roman" w:hAnsi="Times New Roman" w:cs="Times New Roman"/>
          <w:sz w:val="28"/>
          <w:szCs w:val="28"/>
        </w:rPr>
      </w:pPr>
    </w:p>
    <w:p w:rsidR="003B2711" w:rsidRDefault="00B03FA4">
      <w:pPr>
        <w:numPr>
          <w:ilvl w:val="0"/>
          <w:numId w:val="20"/>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كل التعيينات الجديدة يجب أن تتم عبر لجنة الموارد البشرية وكذلك العلاوات وحسبما هو مبين في أحكام لائحة الموظفين.</w:t>
      </w:r>
    </w:p>
    <w:p w:rsidR="003B2711" w:rsidRDefault="00B03FA4">
      <w:pPr>
        <w:numPr>
          <w:ilvl w:val="0"/>
          <w:numId w:val="20"/>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 لا تتم أي تعيينات جديدة إلاّ في حدود ما هو معتمد بخطة العمالة السنوية الملحقة بالموازنة التقديرية للجمعية أو موافقة رئيس الجمعية.</w:t>
      </w:r>
    </w:p>
    <w:p w:rsidR="003B2711" w:rsidRDefault="003B2711">
      <w:pPr>
        <w:ind w:left="1066"/>
        <w:jc w:val="both"/>
        <w:rPr>
          <w:rFonts w:ascii="Times New Roman" w:eastAsia="Times New Roman" w:hAnsi="Times New Roman" w:cs="Times New Roman"/>
          <w:sz w:val="28"/>
          <w:szCs w:val="28"/>
        </w:rPr>
      </w:pPr>
    </w:p>
    <w:p w:rsidR="003B2711" w:rsidRDefault="00B03FA4">
      <w:pPr>
        <w:numPr>
          <w:ilvl w:val="0"/>
          <w:numId w:val="20"/>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 يتم الرفع بكافة الحوافز والمكافآت من قبل مدراء البرامج ومدراء الإدارات وتكون صلاحية الصرف على النحو التالي </w:t>
      </w:r>
    </w:p>
    <w:p w:rsidR="003B2711" w:rsidRDefault="00B03FA4">
      <w:pPr>
        <w:numPr>
          <w:ilvl w:val="0"/>
          <w:numId w:val="19"/>
        </w:numPr>
        <w:jc w:val="both"/>
        <w:rPr>
          <w:sz w:val="28"/>
          <w:szCs w:val="28"/>
        </w:rPr>
      </w:pPr>
      <w:r>
        <w:rPr>
          <w:rFonts w:ascii="Times New Roman" w:eastAsia="Times New Roman" w:hAnsi="Times New Roman" w:cs="Times New Roman"/>
          <w:sz w:val="28"/>
          <w:szCs w:val="28"/>
          <w:rtl/>
        </w:rPr>
        <w:t>إكرامية رمضان ، مكافأة المندوبين، المكافأة التشجيعية  من صلاحية الأمين العام في حدود الموازنة.</w:t>
      </w:r>
    </w:p>
    <w:p w:rsidR="003B2711" w:rsidRDefault="00B03FA4">
      <w:pPr>
        <w:numPr>
          <w:ilvl w:val="0"/>
          <w:numId w:val="19"/>
        </w:numPr>
        <w:jc w:val="both"/>
        <w:rPr>
          <w:sz w:val="28"/>
          <w:szCs w:val="28"/>
        </w:rPr>
      </w:pPr>
      <w:r>
        <w:rPr>
          <w:rFonts w:ascii="Times New Roman" w:eastAsia="Times New Roman" w:hAnsi="Times New Roman" w:cs="Times New Roman"/>
          <w:sz w:val="28"/>
          <w:szCs w:val="28"/>
          <w:rtl/>
        </w:rPr>
        <w:t>مكافأة إعداد المركز المالي للجمعية من صلاحية رئيس الجمعية.</w:t>
      </w:r>
    </w:p>
    <w:p w:rsidR="003B2711" w:rsidRDefault="00B03FA4">
      <w:pPr>
        <w:numPr>
          <w:ilvl w:val="0"/>
          <w:numId w:val="20"/>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العلاج والمصروفات الطبية في حدود المخصصات السنوية المعتمدة للموظفين من صلاحية الأمين العام في حدود الموازنة .</w:t>
      </w:r>
    </w:p>
    <w:p w:rsidR="003B2711" w:rsidRDefault="00B03FA4">
      <w:pPr>
        <w:numPr>
          <w:ilvl w:val="0"/>
          <w:numId w:val="20"/>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مكافأة نهاية الخدمة في حدود المخصصات السنوية المعتمدة للموظفين في حدود مرتب شهر لكل موظف.</w:t>
      </w:r>
    </w:p>
    <w:p w:rsidR="003B2711" w:rsidRDefault="00B03FA4">
      <w:pPr>
        <w:numPr>
          <w:ilvl w:val="0"/>
          <w:numId w:val="20"/>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 نفقات الصيانة والتصليحات للسيارات والأصول من صلاحية الأمين العام للمركز الرئيسي والفروع .</w:t>
      </w:r>
    </w:p>
    <w:p w:rsidR="003B2711" w:rsidRDefault="00B03FA4">
      <w:pPr>
        <w:numPr>
          <w:ilvl w:val="0"/>
          <w:numId w:val="20"/>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 نفقات المحروقات والزيوت والشحوم والسرويس في إطار ما هو معتمد كمخصص شهري للسيارات المملوكة للجمعية من صلاحية الأمين العام.</w:t>
      </w:r>
    </w:p>
    <w:p w:rsidR="00AE7C69" w:rsidRDefault="00AE7C69" w:rsidP="00AE7C69">
      <w:pPr>
        <w:jc w:val="both"/>
        <w:rPr>
          <w:rFonts w:ascii="Times New Roman" w:eastAsia="Times New Roman" w:hAnsi="Times New Roman" w:cs="Times New Roman"/>
          <w:sz w:val="28"/>
          <w:szCs w:val="28"/>
          <w:rtl/>
        </w:rPr>
      </w:pPr>
    </w:p>
    <w:p w:rsidR="00AE7C69" w:rsidRDefault="00AE7C69" w:rsidP="00AE7C69">
      <w:pPr>
        <w:jc w:val="both"/>
        <w:rPr>
          <w:rFonts w:ascii="Times New Roman" w:eastAsia="Times New Roman" w:hAnsi="Times New Roman" w:cs="Times New Roman"/>
          <w:sz w:val="28"/>
          <w:szCs w:val="28"/>
        </w:rPr>
      </w:pPr>
    </w:p>
    <w:p w:rsidR="003B2711" w:rsidRDefault="00B03FA4">
      <w:pPr>
        <w:ind w:left="1173" w:hanging="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المادة (43): </w:t>
      </w:r>
    </w:p>
    <w:p w:rsidR="003B2711" w:rsidRDefault="00B03FA4">
      <w:pPr>
        <w:ind w:left="1173" w:hanging="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تحدد صلاحية التكليف بالعمل الإضافي وصرف الأجور الإضافية على النحو التالي:-</w:t>
      </w:r>
    </w:p>
    <w:p w:rsidR="003B2711" w:rsidRDefault="00B03FA4">
      <w:pPr>
        <w:numPr>
          <w:ilvl w:val="0"/>
          <w:numId w:val="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التكليف بالعمل الإضافي من صلاحية مدراء  البرامج  أو الإدارات ومدير الموارد البشرية ويعتمد من الأمين العام أو رئيس الجمعية.</w:t>
      </w:r>
    </w:p>
    <w:p w:rsidR="003B2711" w:rsidRDefault="00B03FA4">
      <w:pPr>
        <w:numPr>
          <w:ilvl w:val="0"/>
          <w:numId w:val="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 صرف الأجور الإضافية من صلاحية رئيس الجمعية .</w:t>
      </w:r>
    </w:p>
    <w:p w:rsidR="003B2711" w:rsidRDefault="00B03FA4">
      <w:pPr>
        <w:ind w:left="1173" w:hanging="1173"/>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tl/>
        </w:rPr>
        <w:t xml:space="preserve">المادة (44): </w:t>
      </w:r>
    </w:p>
    <w:p w:rsidR="003B2711" w:rsidRDefault="00B03FA4">
      <w:pPr>
        <w:numPr>
          <w:ilvl w:val="0"/>
          <w:numId w:val="18"/>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على إدارة الموارد البشرية في الجمعية وأقسامها في الفروع تنظيم منح الأجازات المستحقة للموظفين عيناً مع الأخذ بعين الاعتبار المحافظة على سير العمل دون تعثر أو تأخير.</w:t>
      </w:r>
    </w:p>
    <w:p w:rsidR="003B2711" w:rsidRDefault="00B03FA4">
      <w:pPr>
        <w:numPr>
          <w:ilvl w:val="0"/>
          <w:numId w:val="18"/>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 وفي الحالات الضرورية تمنح صلاحية صرف الأجازات نقداً على النحو التالي:-</w:t>
      </w:r>
    </w:p>
    <w:p w:rsidR="003B2711" w:rsidRDefault="00B03FA4">
      <w:pPr>
        <w:numPr>
          <w:ilvl w:val="0"/>
          <w:numId w:val="9"/>
        </w:numPr>
        <w:jc w:val="both"/>
        <w:rPr>
          <w:sz w:val="28"/>
          <w:szCs w:val="28"/>
        </w:rPr>
      </w:pPr>
      <w:r>
        <w:rPr>
          <w:rFonts w:ascii="Times New Roman" w:eastAsia="Times New Roman" w:hAnsi="Times New Roman" w:cs="Times New Roman"/>
          <w:sz w:val="28"/>
          <w:szCs w:val="28"/>
          <w:rtl/>
        </w:rPr>
        <w:t>يبت قسم الموارد البشرية في طلبات صرف بدل الأجازة النقدي للموظفين بناءً على إحالة من  مدراء الإدارات.</w:t>
      </w:r>
    </w:p>
    <w:p w:rsidR="003B2711" w:rsidRDefault="00B03FA4">
      <w:pPr>
        <w:numPr>
          <w:ilvl w:val="0"/>
          <w:numId w:val="4"/>
        </w:numPr>
        <w:jc w:val="both"/>
        <w:rPr>
          <w:sz w:val="28"/>
          <w:szCs w:val="28"/>
        </w:rPr>
      </w:pPr>
      <w:r>
        <w:rPr>
          <w:rFonts w:ascii="Times New Roman" w:eastAsia="Times New Roman" w:hAnsi="Times New Roman" w:cs="Times New Roman"/>
          <w:sz w:val="28"/>
          <w:szCs w:val="28"/>
          <w:rtl/>
        </w:rPr>
        <w:t xml:space="preserve">يجب أن لا يمنح بدل الأجازة النقدي لأكثر من 5% من إجمالي مرتبات الشهر لجميع الموظفين.    </w:t>
      </w:r>
    </w:p>
    <w:p w:rsidR="003B2711" w:rsidRDefault="00B03FA4">
      <w:pPr>
        <w:ind w:left="171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3B2711" w:rsidRDefault="00B03FA4">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وفي كل الحالات يجب أن يكون هناك مبرر لصرف بدل الإجازة النقدي مع مراعاة أرصدة الأجازة المستحقة للموظفين وبما لا يتعارض مع أحكام لائحة شئون الموظفين.</w:t>
      </w:r>
    </w:p>
    <w:p w:rsidR="003B2711" w:rsidRDefault="003B2711">
      <w:pPr>
        <w:jc w:val="both"/>
        <w:rPr>
          <w:rFonts w:ascii="Times New Roman" w:eastAsia="Times New Roman" w:hAnsi="Times New Roman" w:cs="Times New Roman"/>
          <w:sz w:val="28"/>
          <w:szCs w:val="28"/>
        </w:rPr>
      </w:pPr>
    </w:p>
    <w:p w:rsidR="003B2711" w:rsidRDefault="00B03FA4">
      <w:pPr>
        <w:ind w:left="1173" w:hanging="1173"/>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tl/>
        </w:rPr>
        <w:t xml:space="preserve">المادة (45): </w:t>
      </w:r>
    </w:p>
    <w:p w:rsidR="003B2711" w:rsidRDefault="00B03FA4">
      <w:pPr>
        <w:ind w:left="1173" w:hanging="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 تحدد صلاحية الصرف من مخزون القرطاسية والمطبوعات للأمين العام .</w:t>
      </w:r>
    </w:p>
    <w:p w:rsidR="003B2711" w:rsidRDefault="00B03FA4">
      <w:pPr>
        <w:ind w:left="1173" w:hanging="1173"/>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tl/>
        </w:rPr>
        <w:t>المادة (46):</w:t>
      </w:r>
    </w:p>
    <w:p w:rsidR="003B2711" w:rsidRDefault="00B03FA4">
      <w:pPr>
        <w:numPr>
          <w:ilvl w:val="0"/>
          <w:numId w:val="24"/>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تحدد صلاحيات الصرف بالنسبة للدعاية والإعلان للأمين العام في حدود الموازنة والخطة المقرة من قبل أعضاء الجمعية العمومية .</w:t>
      </w:r>
    </w:p>
    <w:p w:rsidR="003B2711" w:rsidRDefault="00B03FA4">
      <w:pPr>
        <w:numPr>
          <w:ilvl w:val="0"/>
          <w:numId w:val="24"/>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 تحدد صلاحيات الصرف بالنسبة للضيافة والبوفية في حدود 100,000 ريال  من صلاحية المسؤل المالي وما زاد عن ذلك من صلاحية الأمين العام .</w:t>
      </w:r>
    </w:p>
    <w:p w:rsidR="003B2711" w:rsidRDefault="00B03FA4">
      <w:pPr>
        <w:numPr>
          <w:ilvl w:val="0"/>
          <w:numId w:val="24"/>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 تحدد صلاحيات الصرف بالنسبة  للرسوم والاشتراكات والكتب للأمين العام.</w:t>
      </w:r>
    </w:p>
    <w:p w:rsidR="003B2711" w:rsidRDefault="00B03FA4">
      <w:pPr>
        <w:numPr>
          <w:ilvl w:val="0"/>
          <w:numId w:val="24"/>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 تحدد صلاحيات الصرف بالنسبة للندوات والتدريب والتأهيل للأمين العام بناءً على احتياجات الإدارات وفي إطار خطة التدريب والتأهيل المقرة من قبل أعضاء الجمعية العمومية ، ويتم الرفع بتكاليف الندوات وتكاليف التدريب وورش العمل من قبل الأمين العام لاعتمادها من قبل رئيس الجمعية.</w:t>
      </w:r>
    </w:p>
    <w:p w:rsidR="003B2711" w:rsidRDefault="00B03FA4">
      <w:pPr>
        <w:numPr>
          <w:ilvl w:val="0"/>
          <w:numId w:val="24"/>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تحدد صلاحيات الصرف بالنسبة لمواد النظافة للأمين العام وفى حدود الموازنة .</w:t>
      </w:r>
    </w:p>
    <w:p w:rsidR="003B2711" w:rsidRDefault="00B03FA4">
      <w:pPr>
        <w:numPr>
          <w:ilvl w:val="0"/>
          <w:numId w:val="24"/>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تحدد صلاحية الصرف على الحراسة للأمين العام.</w:t>
      </w:r>
    </w:p>
    <w:p w:rsidR="003B2711" w:rsidRDefault="00B03FA4">
      <w:pPr>
        <w:numPr>
          <w:ilvl w:val="0"/>
          <w:numId w:val="24"/>
        </w:numPr>
        <w:jc w:val="both"/>
        <w:rPr>
          <w:rFonts w:ascii="Times New Roman" w:eastAsia="Times New Roman" w:hAnsi="Times New Roman" w:cs="Times New Roman"/>
          <w:sz w:val="28"/>
          <w:szCs w:val="28"/>
        </w:rPr>
      </w:pPr>
      <w:r>
        <w:rPr>
          <w:rFonts w:ascii="Simplified Arabic" w:eastAsia="Simplified Arabic" w:hAnsi="Simplified Arabic" w:cs="Simplified Arabic"/>
          <w:sz w:val="28"/>
          <w:szCs w:val="28"/>
          <w:rtl/>
        </w:rPr>
        <w:t xml:space="preserve">تحدد صلاحيات التوقيع مع المحامين والمحاسبين القانونيين  لرئيس الجمعية أما الصرف فمن صلاحية </w:t>
      </w:r>
      <w:r>
        <w:rPr>
          <w:rFonts w:ascii="Times New Roman" w:eastAsia="Times New Roman" w:hAnsi="Times New Roman" w:cs="Times New Roman"/>
          <w:sz w:val="28"/>
          <w:szCs w:val="28"/>
          <w:rtl/>
        </w:rPr>
        <w:t>الأمين العام</w:t>
      </w:r>
      <w:r>
        <w:rPr>
          <w:rFonts w:ascii="Simplified Arabic" w:eastAsia="Simplified Arabic" w:hAnsi="Simplified Arabic" w:cs="Simplified Arabic"/>
          <w:sz w:val="28"/>
          <w:szCs w:val="28"/>
        </w:rPr>
        <w:t>.</w:t>
      </w:r>
    </w:p>
    <w:p w:rsidR="00AE7C69" w:rsidRDefault="00AE7C69" w:rsidP="00AE7C69">
      <w:pPr>
        <w:jc w:val="both"/>
        <w:rPr>
          <w:rFonts w:ascii="Times New Roman" w:eastAsia="Times New Roman" w:hAnsi="Times New Roman" w:cs="Times New Roman"/>
          <w:sz w:val="28"/>
          <w:szCs w:val="28"/>
          <w:rtl/>
        </w:rPr>
      </w:pPr>
    </w:p>
    <w:p w:rsidR="00AE7C69" w:rsidRDefault="00AE7C69" w:rsidP="00AE7C69">
      <w:pPr>
        <w:jc w:val="both"/>
        <w:rPr>
          <w:rFonts w:ascii="Times New Roman" w:eastAsia="Times New Roman" w:hAnsi="Times New Roman" w:cs="Times New Roman"/>
          <w:sz w:val="28"/>
          <w:szCs w:val="28"/>
          <w:rtl/>
        </w:rPr>
      </w:pPr>
    </w:p>
    <w:p w:rsidR="00AE7C69" w:rsidRDefault="00AE7C69" w:rsidP="00AE7C69">
      <w:pPr>
        <w:jc w:val="both"/>
        <w:rPr>
          <w:rFonts w:ascii="Times New Roman" w:eastAsia="Times New Roman" w:hAnsi="Times New Roman" w:cs="Times New Roman"/>
          <w:sz w:val="28"/>
          <w:szCs w:val="28"/>
          <w:rtl/>
        </w:rPr>
      </w:pPr>
    </w:p>
    <w:p w:rsidR="00AE7C69" w:rsidRDefault="00AE7C69" w:rsidP="00AE7C69">
      <w:pPr>
        <w:jc w:val="both"/>
        <w:rPr>
          <w:rFonts w:ascii="Times New Roman" w:eastAsia="Times New Roman" w:hAnsi="Times New Roman" w:cs="Times New Roman"/>
          <w:sz w:val="28"/>
          <w:szCs w:val="28"/>
          <w:rtl/>
        </w:rPr>
      </w:pPr>
    </w:p>
    <w:p w:rsidR="00AE7C69" w:rsidRDefault="00AE7C69" w:rsidP="00AE7C69">
      <w:pPr>
        <w:jc w:val="both"/>
        <w:rPr>
          <w:rFonts w:ascii="Times New Roman" w:eastAsia="Times New Roman" w:hAnsi="Times New Roman" w:cs="Times New Roman"/>
          <w:sz w:val="28"/>
          <w:szCs w:val="28"/>
          <w:rtl/>
        </w:rPr>
      </w:pPr>
    </w:p>
    <w:p w:rsidR="00AE7C69" w:rsidRDefault="00AE7C69" w:rsidP="00AE7C69">
      <w:pPr>
        <w:jc w:val="both"/>
        <w:rPr>
          <w:rFonts w:ascii="Times New Roman" w:eastAsia="Times New Roman" w:hAnsi="Times New Roman" w:cs="Times New Roman"/>
          <w:sz w:val="28"/>
          <w:szCs w:val="28"/>
          <w:rtl/>
        </w:rPr>
      </w:pPr>
    </w:p>
    <w:p w:rsidR="00AE7C69" w:rsidRDefault="00AE7C69" w:rsidP="00AE7C69">
      <w:pPr>
        <w:jc w:val="both"/>
        <w:rPr>
          <w:rFonts w:ascii="Times New Roman" w:eastAsia="Times New Roman" w:hAnsi="Times New Roman" w:cs="Times New Roman"/>
          <w:sz w:val="28"/>
          <w:szCs w:val="28"/>
          <w:rtl/>
        </w:rPr>
      </w:pPr>
    </w:p>
    <w:p w:rsidR="00AE7C69" w:rsidRDefault="00AE7C69" w:rsidP="00AE7C69">
      <w:pPr>
        <w:jc w:val="both"/>
        <w:rPr>
          <w:rFonts w:ascii="Times New Roman" w:eastAsia="Times New Roman" w:hAnsi="Times New Roman" w:cs="Times New Roman"/>
          <w:sz w:val="28"/>
          <w:szCs w:val="28"/>
          <w:rtl/>
        </w:rPr>
      </w:pPr>
    </w:p>
    <w:p w:rsidR="00AE7C69" w:rsidRDefault="00AE7C69" w:rsidP="00AE7C69">
      <w:pPr>
        <w:jc w:val="both"/>
        <w:rPr>
          <w:rFonts w:ascii="Times New Roman" w:eastAsia="Times New Roman" w:hAnsi="Times New Roman" w:cs="Times New Roman"/>
          <w:sz w:val="28"/>
          <w:szCs w:val="28"/>
          <w:rtl/>
        </w:rPr>
      </w:pPr>
    </w:p>
    <w:p w:rsidR="00AE7C69" w:rsidRDefault="00AE7C69" w:rsidP="00AE7C69">
      <w:pPr>
        <w:jc w:val="both"/>
        <w:rPr>
          <w:rFonts w:ascii="Times New Roman" w:eastAsia="Times New Roman" w:hAnsi="Times New Roman" w:cs="Times New Roman"/>
          <w:sz w:val="28"/>
          <w:szCs w:val="28"/>
        </w:rPr>
      </w:pPr>
    </w:p>
    <w:p w:rsidR="003B2711" w:rsidRDefault="00B03FA4">
      <w:pPr>
        <w:jc w:val="center"/>
        <w:rPr>
          <w:rFonts w:ascii="Simplified Arabic" w:eastAsia="Simplified Arabic" w:hAnsi="Simplified Arabic" w:cs="Simplified Arabic"/>
          <w:b/>
          <w:i/>
          <w:color w:val="0000FF"/>
          <w:sz w:val="28"/>
          <w:szCs w:val="28"/>
          <w:u w:val="single"/>
        </w:rPr>
      </w:pPr>
      <w:r>
        <w:rPr>
          <w:rFonts w:ascii="Simplified Arabic" w:eastAsia="Simplified Arabic" w:hAnsi="Simplified Arabic" w:cs="Simplified Arabic"/>
          <w:b/>
          <w:i/>
          <w:color w:val="0000FF"/>
          <w:sz w:val="28"/>
          <w:szCs w:val="28"/>
          <w:u w:val="single"/>
          <w:rtl/>
        </w:rPr>
        <w:t>الفصل السابع</w:t>
      </w:r>
    </w:p>
    <w:p w:rsidR="003B2711" w:rsidRDefault="00B03FA4">
      <w:pPr>
        <w:jc w:val="center"/>
        <w:rPr>
          <w:rFonts w:ascii="Simplified Arabic" w:eastAsia="Simplified Arabic" w:hAnsi="Simplified Arabic" w:cs="Simplified Arabic"/>
          <w:b/>
          <w:i/>
          <w:color w:val="0000FF"/>
          <w:sz w:val="28"/>
          <w:szCs w:val="28"/>
          <w:u w:val="single"/>
        </w:rPr>
      </w:pPr>
      <w:r>
        <w:rPr>
          <w:rFonts w:ascii="Simplified Arabic" w:eastAsia="Simplified Arabic" w:hAnsi="Simplified Arabic" w:cs="Simplified Arabic"/>
          <w:b/>
          <w:i/>
          <w:color w:val="0000FF"/>
          <w:sz w:val="28"/>
          <w:szCs w:val="28"/>
          <w:u w:val="single"/>
          <w:rtl/>
        </w:rPr>
        <w:t>الموارد</w:t>
      </w:r>
    </w:p>
    <w:p w:rsidR="003B2711" w:rsidRDefault="00B03FA4">
      <w:pPr>
        <w:jc w:val="both"/>
        <w:rPr>
          <w:rFonts w:ascii="Simplified Arabic" w:eastAsia="Simplified Arabic" w:hAnsi="Simplified Arabic" w:cs="Simplified Arabic"/>
          <w:sz w:val="28"/>
          <w:szCs w:val="28"/>
        </w:rPr>
      </w:pPr>
      <w:r>
        <w:rPr>
          <w:rFonts w:ascii="Times New Roman" w:eastAsia="Times New Roman" w:hAnsi="Times New Roman" w:cs="Times New Roman"/>
          <w:sz w:val="28"/>
          <w:szCs w:val="28"/>
          <w:u w:val="single"/>
          <w:rtl/>
        </w:rPr>
        <w:t>المادة(47):</w:t>
      </w:r>
      <w:r>
        <w:rPr>
          <w:rFonts w:ascii="Simplified Arabic" w:eastAsia="Simplified Arabic" w:hAnsi="Simplified Arabic" w:cs="Simplified Arabic"/>
          <w:sz w:val="28"/>
          <w:szCs w:val="28"/>
          <w:rtl/>
        </w:rPr>
        <w:t>تتمثل موارد الجمعية فيما يلي:</w:t>
      </w:r>
    </w:p>
    <w:p w:rsidR="00AE7C69" w:rsidRPr="00AE7C69" w:rsidRDefault="00B03FA4" w:rsidP="00AE7C69">
      <w:pPr>
        <w:numPr>
          <w:ilvl w:val="0"/>
          <w:numId w:val="17"/>
        </w:numPr>
        <w:jc w:val="both"/>
        <w:rPr>
          <w:sz w:val="28"/>
          <w:szCs w:val="28"/>
        </w:rPr>
      </w:pPr>
      <w:r>
        <w:rPr>
          <w:rFonts w:ascii="Simplified Arabic" w:eastAsia="Simplified Arabic" w:hAnsi="Simplified Arabic" w:cs="Simplified Arabic"/>
          <w:sz w:val="28"/>
          <w:szCs w:val="28"/>
          <w:rtl/>
        </w:rPr>
        <w:t>التبرعات والهبات من الأعضاء المؤسسين أو من غيرهم والتي تتفق مع أهداف الجمعية وبعلم وزارة الشئون الاجتماعية والعمل .</w:t>
      </w:r>
    </w:p>
    <w:p w:rsidR="003B2711" w:rsidRDefault="00B03FA4">
      <w:pPr>
        <w:numPr>
          <w:ilvl w:val="0"/>
          <w:numId w:val="17"/>
        </w:numPr>
        <w:jc w:val="both"/>
        <w:rPr>
          <w:sz w:val="28"/>
          <w:szCs w:val="28"/>
        </w:rPr>
      </w:pPr>
      <w:r>
        <w:rPr>
          <w:rFonts w:ascii="Simplified Arabic" w:eastAsia="Simplified Arabic" w:hAnsi="Simplified Arabic" w:cs="Simplified Arabic"/>
          <w:sz w:val="28"/>
          <w:szCs w:val="28"/>
          <w:rtl/>
        </w:rPr>
        <w:t>عوائد إدارة فائض أموالها وبما لا يتعارض مع القانون والقوانين النافذة  .</w:t>
      </w:r>
    </w:p>
    <w:p w:rsidR="003B2711" w:rsidRDefault="00B03FA4">
      <w:pPr>
        <w:numPr>
          <w:ilvl w:val="0"/>
          <w:numId w:val="17"/>
        </w:numPr>
        <w:jc w:val="both"/>
        <w:rPr>
          <w:sz w:val="28"/>
          <w:szCs w:val="28"/>
        </w:rPr>
      </w:pPr>
      <w:r>
        <w:rPr>
          <w:rFonts w:ascii="Simplified Arabic" w:eastAsia="Simplified Arabic" w:hAnsi="Simplified Arabic" w:cs="Simplified Arabic"/>
          <w:sz w:val="28"/>
          <w:szCs w:val="28"/>
          <w:rtl/>
        </w:rPr>
        <w:t>التبرعات والهبات من أي شخص طبيعي أو اعتباري في الخارج أو من يمثله في الداخل على أن تكون  غير مشروطة وبموافقة وزارة الشئون الاجتماعية والعمل وفي الحالات المجاز بها قانوناً .</w:t>
      </w:r>
    </w:p>
    <w:p w:rsidR="003B2711" w:rsidRDefault="00B03FA4">
      <w:pPr>
        <w:numPr>
          <w:ilvl w:val="0"/>
          <w:numId w:val="17"/>
        </w:numPr>
        <w:jc w:val="both"/>
        <w:rPr>
          <w:sz w:val="28"/>
          <w:szCs w:val="28"/>
        </w:rPr>
      </w:pPr>
      <w:r>
        <w:rPr>
          <w:rFonts w:ascii="Simplified Arabic" w:eastAsia="Simplified Arabic" w:hAnsi="Simplified Arabic" w:cs="Simplified Arabic"/>
          <w:sz w:val="28"/>
          <w:szCs w:val="28"/>
          <w:rtl/>
        </w:rPr>
        <w:t xml:space="preserve">الإعانات المقدمة من الدولة أو المنظمات الأهلية غير الحكومية وبما يتفق مع أهداف الجمعية ولا يتعارض مع القانون </w:t>
      </w:r>
    </w:p>
    <w:p w:rsidR="003B2711" w:rsidRDefault="00B03FA4">
      <w:pPr>
        <w:numPr>
          <w:ilvl w:val="0"/>
          <w:numId w:val="17"/>
        </w:numPr>
        <w:jc w:val="both"/>
        <w:rPr>
          <w:sz w:val="28"/>
          <w:szCs w:val="28"/>
        </w:rPr>
      </w:pPr>
      <w:r>
        <w:rPr>
          <w:rFonts w:ascii="Simplified Arabic" w:eastAsia="Simplified Arabic" w:hAnsi="Simplified Arabic" w:cs="Simplified Arabic"/>
          <w:sz w:val="28"/>
          <w:szCs w:val="28"/>
          <w:rtl/>
        </w:rPr>
        <w:t>الهبات والتبرعات والوصايا غير المشروطة .</w:t>
      </w:r>
    </w:p>
    <w:p w:rsidR="003B2711" w:rsidRDefault="00B03FA4">
      <w:pPr>
        <w:ind w:left="560" w:hanging="560"/>
        <w:jc w:val="both"/>
        <w:rPr>
          <w:rFonts w:ascii="Simplified Arabic" w:eastAsia="Simplified Arabic" w:hAnsi="Simplified Arabic" w:cs="Simplified Arabic"/>
          <w:sz w:val="28"/>
          <w:szCs w:val="28"/>
        </w:rPr>
      </w:pPr>
      <w:r>
        <w:rPr>
          <w:rFonts w:ascii="Times New Roman" w:eastAsia="Times New Roman" w:hAnsi="Times New Roman" w:cs="Times New Roman"/>
          <w:sz w:val="28"/>
          <w:szCs w:val="28"/>
          <w:u w:val="single"/>
          <w:rtl/>
        </w:rPr>
        <w:t>المادة(48):</w:t>
      </w:r>
      <w:r>
        <w:rPr>
          <w:rFonts w:ascii="Simplified Arabic" w:eastAsia="Simplified Arabic" w:hAnsi="Simplified Arabic" w:cs="Simplified Arabic"/>
          <w:sz w:val="28"/>
          <w:szCs w:val="28"/>
          <w:rtl/>
        </w:rPr>
        <w:t>لا يجوز بيع أي أصل من أصول الجمعية إلا بموافقة رئيس الجمعية خطياً.</w:t>
      </w:r>
    </w:p>
    <w:p w:rsidR="003B2711" w:rsidRDefault="003B2711">
      <w:pPr>
        <w:rPr>
          <w:rFonts w:ascii="Times New Roman" w:eastAsia="Times New Roman" w:hAnsi="Times New Roman" w:cs="Times New Roman"/>
          <w:b/>
          <w:i/>
          <w:color w:val="0000FF"/>
          <w:sz w:val="28"/>
          <w:szCs w:val="28"/>
          <w:u w:val="single"/>
        </w:rPr>
      </w:pPr>
    </w:p>
    <w:p w:rsidR="003B2711" w:rsidRDefault="00B03FA4">
      <w:pPr>
        <w:jc w:val="center"/>
        <w:rPr>
          <w:rFonts w:ascii="Times New Roman" w:eastAsia="Times New Roman" w:hAnsi="Times New Roman" w:cs="Times New Roman"/>
          <w:b/>
          <w:i/>
          <w:color w:val="0000FF"/>
          <w:sz w:val="28"/>
          <w:szCs w:val="28"/>
          <w:u w:val="single"/>
        </w:rPr>
      </w:pPr>
      <w:r>
        <w:rPr>
          <w:rFonts w:ascii="Times New Roman" w:eastAsia="Times New Roman" w:hAnsi="Times New Roman" w:cs="Times New Roman"/>
          <w:b/>
          <w:i/>
          <w:color w:val="0000FF"/>
          <w:sz w:val="28"/>
          <w:szCs w:val="28"/>
          <w:u w:val="single"/>
          <w:rtl/>
        </w:rPr>
        <w:t>الفصل الثامن</w:t>
      </w:r>
    </w:p>
    <w:p w:rsidR="003B2711" w:rsidRDefault="00B03FA4">
      <w:pPr>
        <w:jc w:val="center"/>
        <w:rPr>
          <w:rFonts w:ascii="Times New Roman" w:eastAsia="Times New Roman" w:hAnsi="Times New Roman" w:cs="Times New Roman"/>
          <w:b/>
          <w:i/>
          <w:color w:val="0000FF"/>
          <w:sz w:val="28"/>
          <w:szCs w:val="28"/>
          <w:u w:val="single"/>
        </w:rPr>
      </w:pPr>
      <w:r>
        <w:rPr>
          <w:rFonts w:ascii="Times New Roman" w:eastAsia="Times New Roman" w:hAnsi="Times New Roman" w:cs="Times New Roman"/>
          <w:b/>
          <w:i/>
          <w:color w:val="0000FF"/>
          <w:sz w:val="28"/>
          <w:szCs w:val="28"/>
          <w:u w:val="single"/>
          <w:rtl/>
        </w:rPr>
        <w:t>المسئولية والرقابة المالية</w:t>
      </w:r>
    </w:p>
    <w:p w:rsidR="003B2711" w:rsidRDefault="003B2711">
      <w:pPr>
        <w:jc w:val="both"/>
        <w:rPr>
          <w:rFonts w:ascii="Times New Roman" w:eastAsia="Times New Roman" w:hAnsi="Times New Roman" w:cs="Times New Roman"/>
          <w:sz w:val="28"/>
          <w:szCs w:val="28"/>
        </w:rPr>
      </w:pPr>
    </w:p>
    <w:p w:rsidR="003B2711" w:rsidRDefault="00B03FA4">
      <w:pPr>
        <w:ind w:left="1173" w:hanging="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(49):</w:t>
      </w:r>
    </w:p>
    <w:p w:rsidR="003B2711" w:rsidRDefault="00B03FA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الإدارة المالية مسئولة أمام إدارة الجمعية عن القيام بالمهام والأعمال المكلفة بها بموجب الأنظمة واللوائح النافذة فيما يتعلق بالأمور المالية والمحاسبية للجمعية وتتولى بصورة خاصة المهام التالية:-</w:t>
      </w:r>
    </w:p>
    <w:p w:rsidR="003B2711" w:rsidRDefault="00B03FA4">
      <w:pPr>
        <w:numPr>
          <w:ilvl w:val="0"/>
          <w:numId w:val="2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تسجيل كافة العمليات المالية وفق أحكام هذه اللائحة والأصول المبينة بالنظام المحاسبي.</w:t>
      </w:r>
    </w:p>
    <w:p w:rsidR="003B2711" w:rsidRDefault="00B03FA4">
      <w:pPr>
        <w:numPr>
          <w:ilvl w:val="0"/>
          <w:numId w:val="2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التنسيق مع الإدارات الأخرى بالجمعية لتنفيذ السياسة المالية المتعلقة بسداد الالتزامات وتحصيل الحقوق وتأمين الاحتياجات المطلوبة في الأوقات المحددة.</w:t>
      </w:r>
    </w:p>
    <w:p w:rsidR="003B2711" w:rsidRDefault="00B03FA4">
      <w:pPr>
        <w:numPr>
          <w:ilvl w:val="0"/>
          <w:numId w:val="2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مساعدة إدارة الجمعية في التعرف على فرص الاستثمار التي تحقق أكبر عائد مناسب وتأمين مصادر التمويل.</w:t>
      </w:r>
    </w:p>
    <w:p w:rsidR="003B2711" w:rsidRDefault="00B03FA4">
      <w:pPr>
        <w:numPr>
          <w:ilvl w:val="0"/>
          <w:numId w:val="2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إحكام الرقابة المالية على أموال الجمعية بما ينسجم مع أحكام هذه اللائحة ويضمن تحقيق الكفاية.</w:t>
      </w:r>
    </w:p>
    <w:p w:rsidR="003B2711" w:rsidRDefault="00B03FA4">
      <w:pPr>
        <w:numPr>
          <w:ilvl w:val="0"/>
          <w:numId w:val="2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إعداد التقارير المالية الدورية والبيانات المالية التحليلية بغرض مساعدة إدارة الجمعية في تنفيذ خططها وبرامجها والتعرف على معدلات الأداء.</w:t>
      </w:r>
    </w:p>
    <w:p w:rsidR="003B2711" w:rsidRDefault="00B03FA4">
      <w:pPr>
        <w:numPr>
          <w:ilvl w:val="0"/>
          <w:numId w:val="2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تنفيذ أحكام هذه اللائحة وما يخصها في اللوائح الأخرى والتعليمات المالية.</w:t>
      </w:r>
    </w:p>
    <w:p w:rsidR="003B2711" w:rsidRDefault="00B03FA4">
      <w:pPr>
        <w:ind w:left="1173" w:hanging="1173"/>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(50):</w:t>
      </w:r>
    </w:p>
    <w:p w:rsidR="003B2711" w:rsidRDefault="00B03FA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إدارة التدقيق الداخلي مسئولة أمام أعضاء الجمعية العمومية عن تنفيذ المهام الموكلة إليها في اللوائح والقرارات النافذة وتباشر المهام الرقابية التي تهدف إلى التأكد من حسن استخدام الأموال والمحافظة عليها عن طريق تنفيذ برنامج تفصيلي للرقابة المالية يضمن تحقيق ما يلي:-</w:t>
      </w:r>
    </w:p>
    <w:p w:rsidR="003B2711" w:rsidRDefault="00B03FA4">
      <w:pPr>
        <w:numPr>
          <w:ilvl w:val="0"/>
          <w:numId w:val="2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الرقابة المسبقة على التصرفات المالية عن طريق التأكد من إتباع الأحكام الواردة بهذه اللائحة والتعليمات المالية المختلفة.</w:t>
      </w:r>
    </w:p>
    <w:p w:rsidR="00AE7C69" w:rsidRDefault="00AE7C69" w:rsidP="00AE7C69">
      <w:pPr>
        <w:jc w:val="both"/>
        <w:rPr>
          <w:rFonts w:ascii="Times New Roman" w:eastAsia="Times New Roman" w:hAnsi="Times New Roman" w:cs="Times New Roman"/>
          <w:sz w:val="28"/>
          <w:szCs w:val="28"/>
          <w:rtl/>
        </w:rPr>
      </w:pPr>
    </w:p>
    <w:p w:rsidR="00AE7C69" w:rsidRDefault="00AE7C69" w:rsidP="00AE7C69">
      <w:pPr>
        <w:jc w:val="both"/>
        <w:rPr>
          <w:rFonts w:ascii="Times New Roman" w:eastAsia="Times New Roman" w:hAnsi="Times New Roman" w:cs="Times New Roman"/>
          <w:sz w:val="28"/>
          <w:szCs w:val="28"/>
          <w:rtl/>
        </w:rPr>
      </w:pPr>
    </w:p>
    <w:p w:rsidR="00AE7C69" w:rsidRDefault="00AE7C69" w:rsidP="00AE7C69">
      <w:pPr>
        <w:jc w:val="both"/>
        <w:rPr>
          <w:rFonts w:ascii="Times New Roman" w:eastAsia="Times New Roman" w:hAnsi="Times New Roman" w:cs="Times New Roman"/>
          <w:sz w:val="28"/>
          <w:szCs w:val="28"/>
          <w:rtl/>
        </w:rPr>
      </w:pPr>
    </w:p>
    <w:p w:rsidR="00AE7C69" w:rsidRDefault="00AE7C69" w:rsidP="00AE7C69">
      <w:pPr>
        <w:jc w:val="both"/>
        <w:rPr>
          <w:rFonts w:ascii="Times New Roman" w:eastAsia="Times New Roman" w:hAnsi="Times New Roman" w:cs="Times New Roman"/>
          <w:sz w:val="28"/>
          <w:szCs w:val="28"/>
        </w:rPr>
      </w:pPr>
    </w:p>
    <w:p w:rsidR="003B2711" w:rsidRDefault="00B03FA4">
      <w:pPr>
        <w:numPr>
          <w:ilvl w:val="0"/>
          <w:numId w:val="2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 التأكد من تنفيذ القوانين والأنظمة واللوائح الداخلية والمالية والقرارات النافذة وتصحيح مسار العمليات الجارية بما ينسجم مع أحكام هذه القوانين والأنظمة واللوائح والقرارات.</w:t>
      </w:r>
    </w:p>
    <w:p w:rsidR="003B2711" w:rsidRDefault="00B03FA4">
      <w:pPr>
        <w:numPr>
          <w:ilvl w:val="0"/>
          <w:numId w:val="10"/>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تدقيق كافة البيانات المالية والفواتير والمستندات وإشعارات الإدخال والإخراج من وإلى المخازن وبطاقات الصنف وكشوفات الرواتب والأجور وغيرها من المستندات الثبوتية لتدارك الأخطاء وتصويبها للوصول إلى بيانات مالية دقيقة يمكن من خلالها إعداد الحسابات الختامية والمركز المالي في نهاية كل سنة مالية.</w:t>
      </w:r>
    </w:p>
    <w:p w:rsidR="003B2711" w:rsidRDefault="00B03FA4">
      <w:pPr>
        <w:numPr>
          <w:ilvl w:val="0"/>
          <w:numId w:val="10"/>
        </w:numPr>
        <w:jc w:val="both"/>
        <w:rPr>
          <w:rFonts w:ascii="Times New Roman" w:eastAsia="Times New Roman" w:hAnsi="Times New Roman" w:cs="Times New Roman"/>
          <w:sz w:val="28"/>
          <w:szCs w:val="28"/>
        </w:rPr>
      </w:pPr>
      <w:bookmarkStart w:id="1" w:name="_gjdgxs" w:colFirst="0" w:colLast="0"/>
      <w:bookmarkEnd w:id="1"/>
      <w:r>
        <w:rPr>
          <w:rFonts w:ascii="Times New Roman" w:eastAsia="Times New Roman" w:hAnsi="Times New Roman" w:cs="Times New Roman"/>
          <w:sz w:val="28"/>
          <w:szCs w:val="28"/>
          <w:rtl/>
        </w:rPr>
        <w:t>المساعدة في تنفيذ مهام الرقابة الخارجية التي يقوم بها المحاسب القانوني وتقديم التسهيلات اللازمة له وإعداد الرد على ملاحظاته والتعاون معه لما فيه خدمة مصالح الجمعية وتطوير أسلوب عمله.</w:t>
      </w:r>
    </w:p>
    <w:p w:rsidR="003B2711" w:rsidRDefault="00B03FA4">
      <w:pPr>
        <w:jc w:val="center"/>
        <w:rPr>
          <w:rFonts w:ascii="Times New Roman" w:eastAsia="Times New Roman" w:hAnsi="Times New Roman" w:cs="Times New Roman"/>
          <w:b/>
          <w:i/>
          <w:color w:val="0000FF"/>
          <w:sz w:val="28"/>
          <w:szCs w:val="28"/>
          <w:u w:val="single"/>
        </w:rPr>
      </w:pPr>
      <w:r>
        <w:rPr>
          <w:rFonts w:ascii="Times New Roman" w:eastAsia="Times New Roman" w:hAnsi="Times New Roman" w:cs="Times New Roman"/>
          <w:b/>
          <w:i/>
          <w:color w:val="0000FF"/>
          <w:sz w:val="28"/>
          <w:szCs w:val="28"/>
          <w:u w:val="single"/>
          <w:rtl/>
        </w:rPr>
        <w:t>الفصل التاسع</w:t>
      </w:r>
    </w:p>
    <w:p w:rsidR="003B2711" w:rsidRDefault="00B03FA4">
      <w:pPr>
        <w:jc w:val="center"/>
        <w:rPr>
          <w:rFonts w:ascii="Times New Roman" w:eastAsia="Times New Roman" w:hAnsi="Times New Roman" w:cs="Times New Roman"/>
          <w:b/>
          <w:sz w:val="28"/>
          <w:szCs w:val="28"/>
          <w:u w:val="single"/>
        </w:rPr>
      </w:pPr>
      <w:r>
        <w:rPr>
          <w:rFonts w:ascii="Times New Roman" w:eastAsia="Times New Roman" w:hAnsi="Times New Roman" w:cs="Times New Roman"/>
          <w:b/>
          <w:i/>
          <w:color w:val="0000FF"/>
          <w:sz w:val="28"/>
          <w:szCs w:val="28"/>
          <w:u w:val="single"/>
          <w:rtl/>
        </w:rPr>
        <w:t>أحـــكام ختــاميـــة</w:t>
      </w:r>
    </w:p>
    <w:p w:rsidR="003B2711" w:rsidRDefault="00B03FA4">
      <w:pPr>
        <w:ind w:left="1313" w:hanging="1313"/>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(51):</w:t>
      </w:r>
    </w:p>
    <w:p w:rsidR="003B2711" w:rsidRDefault="00B03FA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تعتبر هذه اللائحة مكملة للائحة التنظيم الإداري وعند أي تعارض بين أحكامها وأحكام النظام الأساسي يؤخذ بأحكامه...</w:t>
      </w:r>
    </w:p>
    <w:p w:rsidR="003B2711" w:rsidRDefault="00B03FA4">
      <w:pPr>
        <w:ind w:left="1313" w:hanging="1313"/>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u w:val="single"/>
          <w:rtl/>
        </w:rPr>
        <w:t>المادة (52):</w:t>
      </w:r>
    </w:p>
    <w:p w:rsidR="003B2711" w:rsidRDefault="00B03FA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لرئيس الجمعية الحق في إسناد المهام المناطة بأي لجنة من اللجان المشكلة بموجب أحكام هذه اللائحة إلى لجنة أخرى وحسب متطلبات العمل.</w:t>
      </w:r>
    </w:p>
    <w:p w:rsidR="003B2711" w:rsidRDefault="00B03FA4">
      <w:pPr>
        <w:ind w:left="1313" w:hanging="1313"/>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u w:val="single"/>
          <w:rtl/>
        </w:rPr>
        <w:t>المادة (53):</w:t>
      </w:r>
    </w:p>
    <w:p w:rsidR="003B2711" w:rsidRDefault="00B03FA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النظام المحاسبي للجمعية هو النظام المطبق حالياً بدليل حساباته ومجموعته الدفترية والمستنديه وإجراءات الرقابة.</w:t>
      </w:r>
    </w:p>
    <w:p w:rsidR="003B2711" w:rsidRDefault="00B03FA4">
      <w:pPr>
        <w:ind w:left="1313" w:hanging="1313"/>
        <w:jc w:val="both"/>
        <w:rPr>
          <w:rFonts w:ascii="Times New Roman" w:eastAsia="Times New Roman" w:hAnsi="Times New Roman" w:cs="Times New Roman"/>
          <w:b/>
          <w:sz w:val="28"/>
          <w:szCs w:val="28"/>
          <w:u w:val="single"/>
        </w:rPr>
      </w:pPr>
      <w:r>
        <w:rPr>
          <w:rFonts w:ascii="Times New Roman" w:eastAsia="Times New Roman" w:hAnsi="Times New Roman" w:cs="Times New Roman"/>
          <w:sz w:val="28"/>
          <w:szCs w:val="28"/>
          <w:u w:val="single"/>
          <w:rtl/>
        </w:rPr>
        <w:t>المادة (54):</w:t>
      </w:r>
    </w:p>
    <w:p w:rsidR="003B2711" w:rsidRDefault="00B03FA4">
      <w:pPr>
        <w:ind w:left="1313" w:hanging="131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أعضاء الجمعية العمومية حق تعديل جميع أو بعض أحكام هذه اللائحة.</w:t>
      </w:r>
    </w:p>
    <w:p w:rsidR="003B2711" w:rsidRDefault="00B03FA4">
      <w:pPr>
        <w:ind w:left="1313" w:hanging="1313"/>
        <w:jc w:val="both"/>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tl/>
        </w:rPr>
        <w:t>المادة (55):</w:t>
      </w:r>
    </w:p>
    <w:p w:rsidR="003B2711" w:rsidRDefault="00B03FA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يعمل بأحكام هذه اللائحة من تاريخ صدورها وتوزع نسخ منها على الإدارات والفروع المختصة.</w:t>
      </w:r>
    </w:p>
    <w:p w:rsidR="003B2711" w:rsidRDefault="003B2711">
      <w:pPr>
        <w:jc w:val="both"/>
        <w:rPr>
          <w:rFonts w:ascii="Times New Roman" w:eastAsia="Times New Roman" w:hAnsi="Times New Roman" w:cs="Times New Roman"/>
          <w:sz w:val="28"/>
          <w:szCs w:val="28"/>
        </w:rPr>
      </w:pPr>
    </w:p>
    <w:p w:rsidR="003B2711" w:rsidRDefault="00B03FA4">
      <w:pPr>
        <w:jc w:val="center"/>
        <w:rPr>
          <w:rFonts w:ascii="Times New Roman" w:eastAsia="Times New Roman" w:hAnsi="Times New Roman" w:cs="Times New Roman"/>
          <w:sz w:val="28"/>
          <w:szCs w:val="28"/>
        </w:rPr>
      </w:pPr>
      <w:r>
        <w:rPr>
          <w:rFonts w:cs="Times New Roman"/>
          <w:b/>
          <w:sz w:val="30"/>
          <w:szCs w:val="30"/>
          <w:rtl/>
        </w:rPr>
        <w:t>والله ولي التوفيق،،،</w:t>
      </w:r>
    </w:p>
    <w:p w:rsidR="003B2711" w:rsidRPr="00AE7C69" w:rsidRDefault="003B2711">
      <w:pPr>
        <w:jc w:val="center"/>
        <w:rPr>
          <w:bCs/>
          <w:sz w:val="30"/>
          <w:szCs w:val="30"/>
        </w:rPr>
      </w:pPr>
    </w:p>
    <w:p w:rsidR="003B2711" w:rsidRPr="00AE7C69" w:rsidRDefault="00B03FA4" w:rsidP="00192D5B">
      <w:pPr>
        <w:jc w:val="center"/>
        <w:rPr>
          <w:bCs/>
          <w:sz w:val="30"/>
          <w:szCs w:val="30"/>
        </w:rPr>
      </w:pPr>
      <w:r w:rsidRPr="00AE7C69">
        <w:rPr>
          <w:rFonts w:cs="Times New Roman"/>
          <w:bCs/>
          <w:sz w:val="30"/>
          <w:szCs w:val="30"/>
          <w:rtl/>
        </w:rPr>
        <w:t xml:space="preserve">يعتمد تعديل اللائحة بموجب قرار </w:t>
      </w:r>
      <w:r w:rsidR="00192D5B">
        <w:rPr>
          <w:rFonts w:cs="Times New Roman" w:hint="cs"/>
          <w:bCs/>
          <w:sz w:val="30"/>
          <w:szCs w:val="30"/>
          <w:rtl/>
        </w:rPr>
        <w:t>الهيئة الادارية التنفيذية</w:t>
      </w:r>
      <w:r w:rsidRPr="00AE7C69">
        <w:rPr>
          <w:rFonts w:cs="Times New Roman"/>
          <w:bCs/>
          <w:sz w:val="30"/>
          <w:szCs w:val="30"/>
          <w:rtl/>
        </w:rPr>
        <w:t xml:space="preserve"> رقم </w:t>
      </w:r>
      <w:r w:rsidRPr="00AE7C69">
        <w:rPr>
          <w:bCs/>
          <w:sz w:val="30"/>
          <w:szCs w:val="30"/>
          <w:rtl/>
        </w:rPr>
        <w:t xml:space="preserve">( </w:t>
      </w:r>
      <w:r w:rsidR="00192D5B">
        <w:rPr>
          <w:rFonts w:hint="cs"/>
          <w:bCs/>
          <w:sz w:val="30"/>
          <w:szCs w:val="30"/>
          <w:rtl/>
        </w:rPr>
        <w:t>6</w:t>
      </w:r>
      <w:r w:rsidRPr="00AE7C69">
        <w:rPr>
          <w:bCs/>
          <w:sz w:val="30"/>
          <w:szCs w:val="30"/>
          <w:rtl/>
        </w:rPr>
        <w:t xml:space="preserve"> ) </w:t>
      </w:r>
      <w:r w:rsidRPr="00AE7C69">
        <w:rPr>
          <w:rFonts w:cs="Times New Roman"/>
          <w:bCs/>
          <w:sz w:val="30"/>
          <w:szCs w:val="30"/>
          <w:rtl/>
        </w:rPr>
        <w:t xml:space="preserve">في اجتماعها رقم </w:t>
      </w:r>
      <w:r w:rsidRPr="00AE7C69">
        <w:rPr>
          <w:bCs/>
          <w:sz w:val="30"/>
          <w:szCs w:val="30"/>
          <w:rtl/>
        </w:rPr>
        <w:t>(</w:t>
      </w:r>
      <w:r w:rsidR="00192D5B">
        <w:rPr>
          <w:rFonts w:hint="cs"/>
          <w:bCs/>
          <w:sz w:val="30"/>
          <w:szCs w:val="30"/>
          <w:rtl/>
        </w:rPr>
        <w:t>8</w:t>
      </w:r>
      <w:r w:rsidRPr="00AE7C69">
        <w:rPr>
          <w:bCs/>
          <w:sz w:val="30"/>
          <w:szCs w:val="30"/>
          <w:rtl/>
        </w:rPr>
        <w:t xml:space="preserve"> )</w:t>
      </w:r>
    </w:p>
    <w:p w:rsidR="003B2711" w:rsidRPr="00AE7C69" w:rsidRDefault="003B2711">
      <w:pPr>
        <w:jc w:val="center"/>
        <w:rPr>
          <w:bCs/>
          <w:sz w:val="30"/>
          <w:szCs w:val="30"/>
        </w:rPr>
      </w:pPr>
    </w:p>
    <w:p w:rsidR="003B2711" w:rsidRPr="00AE7C69" w:rsidRDefault="00B03FA4" w:rsidP="00192D5B">
      <w:pPr>
        <w:jc w:val="center"/>
        <w:rPr>
          <w:bCs/>
          <w:sz w:val="30"/>
          <w:szCs w:val="30"/>
        </w:rPr>
      </w:pPr>
      <w:r w:rsidRPr="00AE7C69">
        <w:rPr>
          <w:rFonts w:cs="Times New Roman"/>
          <w:bCs/>
          <w:sz w:val="30"/>
          <w:szCs w:val="30"/>
          <w:rtl/>
        </w:rPr>
        <w:t>الموافق</w:t>
      </w:r>
      <w:r w:rsidRPr="00AE7C69">
        <w:rPr>
          <w:bCs/>
          <w:sz w:val="30"/>
          <w:szCs w:val="30"/>
          <w:rtl/>
        </w:rPr>
        <w:t xml:space="preserve"> </w:t>
      </w:r>
      <w:r w:rsidR="00192D5B">
        <w:rPr>
          <w:rFonts w:hint="cs"/>
          <w:bCs/>
          <w:sz w:val="30"/>
          <w:szCs w:val="30"/>
          <w:rtl/>
        </w:rPr>
        <w:t>22</w:t>
      </w:r>
      <w:r w:rsidRPr="00AE7C69">
        <w:rPr>
          <w:bCs/>
          <w:sz w:val="30"/>
          <w:szCs w:val="30"/>
          <w:rtl/>
        </w:rPr>
        <w:t xml:space="preserve"> / </w:t>
      </w:r>
      <w:r w:rsidR="00192D5B">
        <w:rPr>
          <w:rFonts w:hint="cs"/>
          <w:bCs/>
          <w:sz w:val="30"/>
          <w:szCs w:val="30"/>
          <w:rtl/>
        </w:rPr>
        <w:t>07</w:t>
      </w:r>
      <w:r w:rsidRPr="00AE7C69">
        <w:rPr>
          <w:bCs/>
          <w:sz w:val="30"/>
          <w:szCs w:val="30"/>
          <w:rtl/>
        </w:rPr>
        <w:t>/ 2022</w:t>
      </w:r>
      <w:r w:rsidRPr="00AE7C69">
        <w:rPr>
          <w:rFonts w:cs="Times New Roman"/>
          <w:bCs/>
          <w:sz w:val="30"/>
          <w:szCs w:val="30"/>
          <w:rtl/>
        </w:rPr>
        <w:t>م</w:t>
      </w:r>
    </w:p>
    <w:p w:rsidR="003B2711" w:rsidRPr="00AE7C69" w:rsidRDefault="003B2711">
      <w:pPr>
        <w:jc w:val="center"/>
        <w:rPr>
          <w:bCs/>
          <w:sz w:val="30"/>
          <w:szCs w:val="30"/>
        </w:rPr>
      </w:pPr>
    </w:p>
    <w:p w:rsidR="003B2711" w:rsidRPr="00AE7C69" w:rsidRDefault="00B03FA4" w:rsidP="00192D5B">
      <w:pPr>
        <w:tabs>
          <w:tab w:val="left" w:pos="4624"/>
          <w:tab w:val="center" w:pos="5452"/>
        </w:tabs>
        <w:jc w:val="center"/>
        <w:rPr>
          <w:bCs/>
          <w:sz w:val="30"/>
          <w:szCs w:val="30"/>
        </w:rPr>
      </w:pPr>
      <w:r w:rsidRPr="00AE7C69">
        <w:rPr>
          <w:bCs/>
          <w:sz w:val="30"/>
          <w:szCs w:val="30"/>
          <w:rtl/>
        </w:rPr>
        <w:t xml:space="preserve">  </w:t>
      </w:r>
      <w:r w:rsidR="00192D5B">
        <w:rPr>
          <w:rFonts w:hint="cs"/>
          <w:bCs/>
          <w:sz w:val="30"/>
          <w:szCs w:val="30"/>
          <w:rtl/>
        </w:rPr>
        <w:t xml:space="preserve"> المسؤول المالي                         </w:t>
      </w:r>
      <w:r w:rsidRPr="00AE7C69">
        <w:rPr>
          <w:bCs/>
          <w:sz w:val="30"/>
          <w:szCs w:val="30"/>
          <w:rtl/>
        </w:rPr>
        <w:t xml:space="preserve"> </w:t>
      </w:r>
      <w:r w:rsidR="00192D5B">
        <w:rPr>
          <w:rFonts w:hint="cs"/>
          <w:bCs/>
          <w:sz w:val="30"/>
          <w:szCs w:val="30"/>
          <w:rtl/>
        </w:rPr>
        <w:t xml:space="preserve">الأمين العام </w:t>
      </w:r>
      <w:r w:rsidRPr="00AE7C69">
        <w:rPr>
          <w:bCs/>
          <w:sz w:val="30"/>
          <w:szCs w:val="30"/>
          <w:rtl/>
        </w:rPr>
        <w:t xml:space="preserve">  </w:t>
      </w:r>
      <w:r w:rsidR="00192D5B">
        <w:rPr>
          <w:rFonts w:hint="cs"/>
          <w:bCs/>
          <w:sz w:val="30"/>
          <w:szCs w:val="30"/>
          <w:rtl/>
        </w:rPr>
        <w:t xml:space="preserve">                               </w:t>
      </w:r>
      <w:r w:rsidRPr="00AE7C69">
        <w:rPr>
          <w:bCs/>
          <w:sz w:val="30"/>
          <w:szCs w:val="30"/>
          <w:rtl/>
        </w:rPr>
        <w:tab/>
      </w:r>
      <w:r w:rsidRPr="00AE7C69">
        <w:rPr>
          <w:rFonts w:cs="Times New Roman"/>
          <w:bCs/>
          <w:sz w:val="30"/>
          <w:szCs w:val="30"/>
          <w:rtl/>
        </w:rPr>
        <w:t xml:space="preserve">رئيس الجمعية   </w:t>
      </w:r>
    </w:p>
    <w:p w:rsidR="00192D5B" w:rsidRDefault="00192D5B">
      <w:pPr>
        <w:tabs>
          <w:tab w:val="left" w:pos="4624"/>
          <w:tab w:val="center" w:pos="5452"/>
        </w:tabs>
        <w:rPr>
          <w:b/>
          <w:sz w:val="30"/>
          <w:szCs w:val="30"/>
        </w:rPr>
      </w:pPr>
    </w:p>
    <w:p w:rsidR="003B2711" w:rsidRPr="00192D5B" w:rsidRDefault="00192D5B" w:rsidP="00192D5B">
      <w:pPr>
        <w:tabs>
          <w:tab w:val="left" w:pos="1848"/>
          <w:tab w:val="left" w:pos="1878"/>
        </w:tabs>
        <w:rPr>
          <w:sz w:val="30"/>
          <w:szCs w:val="30"/>
        </w:rPr>
      </w:pPr>
      <w:r>
        <w:rPr>
          <w:rFonts w:hint="cs"/>
          <w:sz w:val="30"/>
          <w:szCs w:val="30"/>
          <w:rtl/>
        </w:rPr>
        <w:t xml:space="preserve">                       __</w:t>
      </w:r>
      <w:r>
        <w:rPr>
          <w:sz w:val="30"/>
          <w:szCs w:val="30"/>
          <w:rtl/>
        </w:rPr>
        <w:tab/>
      </w:r>
      <w:r>
        <w:rPr>
          <w:rFonts w:hint="cs"/>
          <w:sz w:val="30"/>
          <w:szCs w:val="30"/>
          <w:rtl/>
        </w:rPr>
        <w:t xml:space="preserve">_______                        _________                                   __________  </w:t>
      </w:r>
    </w:p>
    <w:sectPr w:rsidR="003B2711" w:rsidRPr="00192D5B">
      <w:headerReference w:type="default" r:id="rId9"/>
      <w:footerReference w:type="default" r:id="rId10"/>
      <w:pgSz w:w="12240" w:h="15840"/>
      <w:pgMar w:top="720" w:right="616" w:bottom="720" w:left="720" w:header="709"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3DDE" w:rsidRDefault="00DB3DDE">
      <w:r>
        <w:separator/>
      </w:r>
    </w:p>
  </w:endnote>
  <w:endnote w:type="continuationSeparator" w:id="0">
    <w:p w:rsidR="00DB3DDE" w:rsidRDefault="00DB3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711" w:rsidRDefault="00DB3DDE">
    <w:r>
      <w:pict>
        <v:oval id="شكل بيضاوي 3" o:spid="_x0000_s3073" style="position:absolute;left:0;text-align:left;margin-left:247.95pt;margin-top:0;width:49.35pt;height:49.35pt;flip:x;z-index:251661824;visibility:visible;mso-position-horizontal:absolute;mso-position-horizontal-relative:margin;mso-position-vertical:absolute;mso-position-vertical-relative:text;v-text-anchor:middle" fillcolor="#40618b" stroked="f">
          <v:textbox>
            <w:txbxContent>
              <w:p w:rsidR="005050D6" w:rsidRDefault="00B03FA4">
                <w:pPr>
                  <w:jc w:val="center"/>
                  <w:rPr>
                    <w:b/>
                    <w:bCs/>
                    <w:color w:val="FFFFFF" w:themeColor="background1"/>
                    <w:sz w:val="32"/>
                    <w:szCs w:val="32"/>
                  </w:rPr>
                </w:pPr>
                <w:r>
                  <w:fldChar w:fldCharType="begin"/>
                </w:r>
                <w:r>
                  <w:instrText>PAGE    \* MERGEFORMAT</w:instrText>
                </w:r>
                <w:r>
                  <w:fldChar w:fldCharType="separate"/>
                </w:r>
                <w:r w:rsidR="00385AF0" w:rsidRPr="00385AF0">
                  <w:rPr>
                    <w:b/>
                    <w:bCs/>
                    <w:noProof/>
                    <w:color w:val="FFFFFF" w:themeColor="background1"/>
                    <w:sz w:val="32"/>
                    <w:szCs w:val="32"/>
                    <w:rtl/>
                    <w:lang w:val="ar-SA"/>
                  </w:rPr>
                  <w:t>11</w:t>
                </w:r>
                <w:r>
                  <w:rPr>
                    <w:b/>
                    <w:bCs/>
                    <w:color w:val="FFFFFF" w:themeColor="background1"/>
                    <w:sz w:val="32"/>
                    <w:szCs w:val="32"/>
                  </w:rPr>
                  <w:fldChar w:fldCharType="end"/>
                </w:r>
              </w:p>
            </w:txbxContent>
          </v:textbox>
          <w10:wrap anchorx="margin"/>
        </v:oval>
      </w:pict>
    </w:r>
  </w:p>
  <w:p w:rsidR="003B2711" w:rsidRDefault="003B2711">
    <w:pPr>
      <w:pBdr>
        <w:top w:val="nil"/>
        <w:left w:val="nil"/>
        <w:bottom w:val="nil"/>
        <w:right w:val="nil"/>
        <w:between w:val="nil"/>
      </w:pBdr>
      <w:tabs>
        <w:tab w:val="center" w:pos="4320"/>
        <w:tab w:val="right" w:pos="8640"/>
      </w:tabs>
      <w:jc w:val="center"/>
      <w:rPr>
        <w:b/>
        <w:color w:val="0070C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3DDE" w:rsidRDefault="00DB3DDE">
      <w:r>
        <w:separator/>
      </w:r>
    </w:p>
  </w:footnote>
  <w:footnote w:type="continuationSeparator" w:id="0">
    <w:p w:rsidR="00DB3DDE" w:rsidRDefault="00DB3D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711" w:rsidRDefault="00AE7C69">
    <w:pPr>
      <w:pBdr>
        <w:top w:val="nil"/>
        <w:left w:val="nil"/>
        <w:bottom w:val="nil"/>
        <w:right w:val="nil"/>
        <w:between w:val="nil"/>
      </w:pBdr>
      <w:rPr>
        <w:rFonts w:ascii="Times New Roman" w:eastAsia="Times New Roman" w:hAnsi="Times New Roman" w:cs="Times New Roman"/>
        <w:color w:val="000000"/>
        <w:sz w:val="24"/>
        <w:szCs w:val="24"/>
      </w:rPr>
    </w:pPr>
    <w:r>
      <w:rPr>
        <w:noProof/>
      </w:rPr>
      <w:drawing>
        <wp:anchor distT="0" distB="0" distL="114300" distR="114300" simplePos="0" relativeHeight="251659264" behindDoc="0" locked="0" layoutInCell="1" hidden="0" allowOverlap="1" wp14:anchorId="2F859EF9" wp14:editId="34308E46">
          <wp:simplePos x="0" y="0"/>
          <wp:positionH relativeFrom="column">
            <wp:posOffset>6375400</wp:posOffset>
          </wp:positionH>
          <wp:positionV relativeFrom="paragraph">
            <wp:posOffset>-229870</wp:posOffset>
          </wp:positionV>
          <wp:extent cx="658495" cy="667385"/>
          <wp:effectExtent l="0" t="0" r="8255"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658495" cy="667385"/>
                  </a:xfrm>
                  <a:prstGeom prst="rect">
                    <a:avLst/>
                  </a:prstGeom>
                  <a:ln/>
                </pic:spPr>
              </pic:pic>
            </a:graphicData>
          </a:graphic>
          <wp14:sizeRelV relativeFrom="margin">
            <wp14:pctHeight>0</wp14:pctHeight>
          </wp14:sizeRelV>
        </wp:anchor>
      </w:drawing>
    </w:r>
    <w:r w:rsidR="00DB3DDE">
      <w:pict>
        <v:shapetype id="_x0000_t202" coordsize="21600,21600" o:spt="202" path="m,l,21600r21600,l21600,xe">
          <v:stroke joinstyle="miter"/>
          <v:path gradientshapeok="t" o:connecttype="rect"/>
        </v:shapetype>
        <v:shape id="مربع نص 11" o:spid="_x0000_s3074" type="#_x0000_t202" style="position:absolute;left:0;text-align:left;margin-left:0;margin-top:-9.75pt;width:441.45pt;height:42.4pt;z-index:251656704;visibility:visible;mso-position-horizontal:absolute;mso-position-horizontal-relative:margin;mso-position-vertical:absolute;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" filled="f" stroked="f" strokeweight=".5pt">
          <v:path arrowok="t"/>
          <v:textbox>
            <w:txbxContent>
              <w:p w:rsidR="00B60B18" w:rsidRPr="00AE7C69" w:rsidRDefault="00AE7C69" w:rsidP="00AE7C69">
                <w:pPr>
                  <w:rPr>
                    <w:rFonts w:cstheme="minorBidi"/>
                    <w:b/>
                    <w:bCs/>
                    <w:color w:val="FFFFFF"/>
                    <w:sz w:val="50"/>
                    <w:szCs w:val="50"/>
                    <w:rtl/>
                    <w:lang w:bidi="ar-YE"/>
                  </w:rPr>
                </w:pPr>
                <w:r w:rsidRPr="00AE7C69">
                  <w:rPr>
                    <w:rFonts w:ascii="Times New Roman" w:hAnsi="Times New Roman" w:cs="Arial"/>
                    <w:sz w:val="44"/>
                    <w:szCs w:val="44"/>
                    <w:rtl/>
                  </w:rPr>
                  <w:t>الجمعية الوطنية للقابلات اليمنيات</w:t>
                </w:r>
              </w:p>
            </w:txbxContent>
          </v:textbox>
          <w10:wrap anchorx="margin"/>
        </v:shape>
      </w:pict>
    </w:r>
    <w:r w:rsidR="00DB3DDE">
      <w:pict>
        <v:group id="مجموعة 558" o:spid="_x0000_s3075" style="position:absolute;left:0;text-align:left;margin-left:-36pt;margin-top:-20.3pt;width:798.3pt;height:56.45pt;z-index:251657728;mso-position-horizontal-relative:margin;mso-position-vertical-relative:text" coordorigin="10,-371" coordsize="7245,1081">
          <v:shape id="Freeform 24" o:spid="_x0000_s3076" style="position:absolute;left:10;top:-371;width:7245;height:1081;visibility:visible;mso-wrap-style:square;v-text-anchor:top" coordsize="7227,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TcBMYA&#10;AADcAAAADwAAAGRycy9kb3ducmV2LnhtbESPQWvCQBSE70L/w/IK3nTTUmsbXaVYLYKCxKb3Z/Y1&#10;iWbfhuwa03/vFgSPw8x8w0znnalES40rLSt4GkYgiDOrS84VpN+rwRsI55E1VpZJwR85mM8eelOM&#10;tb1wQu3e5yJA2MWooPC+jqV0WUEG3dDWxMH7tY1BH2STS93gJcBNJZ+j6FUaLDksFFjToqDstD8b&#10;BQuXZu3XMt3s1tvkc3l8Ofjxz1ip/mP3MQHhqfP38K291gpGo3f4PxOOgJx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YTcBMYAAADcAAAADwAAAAAAAAAAAAAAAACYAgAAZHJz&#10;L2Rvd25yZXYueG1sUEsFBgAAAAAEAAQA9QAAAIsDAAAAAA==&#10;" path="m,1081r7227,l7227,,,,,1081xe" filled="f">
            <v:path arrowok="t" o:connecttype="custom" o:connectlocs="0,710;7245,710;7245,-371;0,-371;0,710" o:connectangles="0,0,0,0,0"/>
          </v:shape>
          <w10:wrap anchorx="margin"/>
        </v:group>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17345"/>
    <w:multiLevelType w:val="multilevel"/>
    <w:tmpl w:val="BCE2B8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6BB51D4"/>
    <w:multiLevelType w:val="multilevel"/>
    <w:tmpl w:val="F7A049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06BF767F"/>
    <w:multiLevelType w:val="multilevel"/>
    <w:tmpl w:val="5952256C"/>
    <w:lvl w:ilvl="0">
      <w:start w:val="1"/>
      <w:numFmt w:val="bullet"/>
      <w:lvlText w:val="▪"/>
      <w:lvlJc w:val="left"/>
      <w:pPr>
        <w:ind w:left="1710" w:hanging="360"/>
      </w:pPr>
      <w:rPr>
        <w:rFonts w:ascii="Noto Sans Symbols" w:eastAsia="Noto Sans Symbols" w:hAnsi="Noto Sans Symbols" w:cs="Noto Sans Symbols"/>
      </w:rPr>
    </w:lvl>
    <w:lvl w:ilvl="1">
      <w:start w:val="1"/>
      <w:numFmt w:val="lowerLetter"/>
      <w:lvlText w:val="%2."/>
      <w:lvlJc w:val="left"/>
      <w:pPr>
        <w:ind w:left="2430" w:hanging="360"/>
      </w:pPr>
    </w:lvl>
    <w:lvl w:ilvl="2">
      <w:start w:val="1"/>
      <w:numFmt w:val="lowerRoman"/>
      <w:lvlText w:val="%3."/>
      <w:lvlJc w:val="right"/>
      <w:pPr>
        <w:ind w:left="3150" w:hanging="180"/>
      </w:pPr>
    </w:lvl>
    <w:lvl w:ilvl="3">
      <w:start w:val="1"/>
      <w:numFmt w:val="decimal"/>
      <w:lvlText w:val="%4."/>
      <w:lvlJc w:val="left"/>
      <w:pPr>
        <w:ind w:left="3870" w:hanging="360"/>
      </w:pPr>
    </w:lvl>
    <w:lvl w:ilvl="4">
      <w:start w:val="1"/>
      <w:numFmt w:val="lowerLetter"/>
      <w:lvlText w:val="%5."/>
      <w:lvlJc w:val="left"/>
      <w:pPr>
        <w:ind w:left="4590" w:hanging="360"/>
      </w:pPr>
    </w:lvl>
    <w:lvl w:ilvl="5">
      <w:start w:val="1"/>
      <w:numFmt w:val="lowerRoman"/>
      <w:lvlText w:val="%6."/>
      <w:lvlJc w:val="right"/>
      <w:pPr>
        <w:ind w:left="5310" w:hanging="180"/>
      </w:pPr>
    </w:lvl>
    <w:lvl w:ilvl="6">
      <w:start w:val="1"/>
      <w:numFmt w:val="decimal"/>
      <w:lvlText w:val="%7."/>
      <w:lvlJc w:val="left"/>
      <w:pPr>
        <w:ind w:left="603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abstractNum w:abstractNumId="3">
    <w:nsid w:val="14616FEB"/>
    <w:multiLevelType w:val="multilevel"/>
    <w:tmpl w:val="C8F4EDDC"/>
    <w:lvl w:ilvl="0">
      <w:start w:val="1"/>
      <w:numFmt w:val="decimal"/>
      <w:lvlText w:val="%1-"/>
      <w:lvlJc w:val="left"/>
      <w:pPr>
        <w:ind w:left="1066" w:hanging="358"/>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18A0643E"/>
    <w:multiLevelType w:val="multilevel"/>
    <w:tmpl w:val="E5C66BC8"/>
    <w:lvl w:ilvl="0">
      <w:start w:val="1"/>
      <w:numFmt w:val="decimal"/>
      <w:lvlText w:val="%1-"/>
      <w:lvlJc w:val="left"/>
      <w:pPr>
        <w:ind w:left="1066" w:hanging="357"/>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22C47D7E"/>
    <w:multiLevelType w:val="multilevel"/>
    <w:tmpl w:val="57D0498C"/>
    <w:lvl w:ilvl="0">
      <w:start w:val="1"/>
      <w:numFmt w:val="decimal"/>
      <w:lvlText w:val="%1-"/>
      <w:lvlJc w:val="left"/>
      <w:pPr>
        <w:ind w:left="1066" w:hanging="357"/>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62D49B1"/>
    <w:multiLevelType w:val="multilevel"/>
    <w:tmpl w:val="800A6B0E"/>
    <w:lvl w:ilvl="0">
      <w:start w:val="1"/>
      <w:numFmt w:val="decimal"/>
      <w:lvlText w:val="%1-"/>
      <w:lvlJc w:val="left"/>
      <w:pPr>
        <w:ind w:left="1068" w:hanging="360"/>
      </w:pPr>
    </w:lvl>
    <w:lvl w:ilvl="1">
      <w:start w:val="1"/>
      <w:numFmt w:val="decimal"/>
      <w:lvlText w:val="%2-"/>
      <w:lvlJc w:val="left"/>
      <w:pPr>
        <w:ind w:left="1066" w:hanging="357"/>
      </w:pPr>
    </w:lvl>
    <w:lvl w:ilvl="2">
      <w:start w:val="1"/>
      <w:numFmt w:val="decimal"/>
      <w:lvlText w:val="(%3)"/>
      <w:lvlJc w:val="left"/>
      <w:pPr>
        <w:ind w:left="1200" w:hanging="36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7">
    <w:nsid w:val="264B500E"/>
    <w:multiLevelType w:val="multilevel"/>
    <w:tmpl w:val="E3864B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272B61F7"/>
    <w:multiLevelType w:val="multilevel"/>
    <w:tmpl w:val="3EF80052"/>
    <w:lvl w:ilvl="0">
      <w:start w:val="1"/>
      <w:numFmt w:val="decimal"/>
      <w:lvlText w:val="%1-"/>
      <w:lvlJc w:val="left"/>
      <w:pPr>
        <w:ind w:left="106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2FA7685E"/>
    <w:multiLevelType w:val="multilevel"/>
    <w:tmpl w:val="59F6A5B0"/>
    <w:lvl w:ilvl="0">
      <w:start w:val="1"/>
      <w:numFmt w:val="decimal"/>
      <w:lvlText w:val="%1-"/>
      <w:lvlJc w:val="left"/>
      <w:pPr>
        <w:ind w:left="1068" w:hanging="360"/>
      </w:pPr>
    </w:lvl>
    <w:lvl w:ilvl="1">
      <w:start w:val="1"/>
      <w:numFmt w:val="decimal"/>
      <w:lvlText w:val="%2-"/>
      <w:lvlJc w:val="left"/>
      <w:pPr>
        <w:ind w:left="1066" w:hanging="357"/>
      </w:pPr>
    </w:lvl>
    <w:lvl w:ilvl="2">
      <w:start w:val="1"/>
      <w:numFmt w:val="decimal"/>
      <w:lvlText w:val="(%3)"/>
      <w:lvlJc w:val="left"/>
      <w:pPr>
        <w:ind w:left="2400" w:hanging="4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3C2527A7"/>
    <w:multiLevelType w:val="multilevel"/>
    <w:tmpl w:val="C730F6B0"/>
    <w:lvl w:ilvl="0">
      <w:start w:val="5"/>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1">
    <w:nsid w:val="47ED106C"/>
    <w:multiLevelType w:val="multilevel"/>
    <w:tmpl w:val="4F4C9650"/>
    <w:lvl w:ilvl="0">
      <w:start w:val="1"/>
      <w:numFmt w:val="decimal"/>
      <w:lvlText w:val="%1-"/>
      <w:lvlJc w:val="left"/>
      <w:pPr>
        <w:ind w:left="106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4B025648"/>
    <w:multiLevelType w:val="multilevel"/>
    <w:tmpl w:val="9DC893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4C6214AD"/>
    <w:multiLevelType w:val="multilevel"/>
    <w:tmpl w:val="E272AD78"/>
    <w:lvl w:ilvl="0">
      <w:start w:val="1"/>
      <w:numFmt w:val="decimal"/>
      <w:lvlText w:val="%1-"/>
      <w:lvlJc w:val="left"/>
      <w:pPr>
        <w:ind w:left="1066" w:hanging="358"/>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4E282A0E"/>
    <w:multiLevelType w:val="multilevel"/>
    <w:tmpl w:val="0C404D60"/>
    <w:lvl w:ilvl="0">
      <w:start w:val="1"/>
      <w:numFmt w:val="decimal"/>
      <w:lvlText w:val="%1-"/>
      <w:lvlJc w:val="left"/>
      <w:pPr>
        <w:ind w:left="1066" w:hanging="358"/>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56943B6C"/>
    <w:multiLevelType w:val="multilevel"/>
    <w:tmpl w:val="A0B4C058"/>
    <w:lvl w:ilvl="0">
      <w:start w:val="1"/>
      <w:numFmt w:val="bullet"/>
      <w:lvlText w:val="▪"/>
      <w:lvlJc w:val="left"/>
      <w:pPr>
        <w:ind w:left="1710" w:hanging="360"/>
      </w:pPr>
      <w:rPr>
        <w:rFonts w:ascii="Noto Sans Symbols" w:eastAsia="Noto Sans Symbols" w:hAnsi="Noto Sans Symbols" w:cs="Noto Sans Symbols"/>
      </w:rPr>
    </w:lvl>
    <w:lvl w:ilvl="1">
      <w:start w:val="1"/>
      <w:numFmt w:val="decimal"/>
      <w:lvlText w:val="(%2)"/>
      <w:lvlJc w:val="left"/>
      <w:pPr>
        <w:ind w:left="2430" w:hanging="360"/>
      </w:pPr>
    </w:lvl>
    <w:lvl w:ilvl="2">
      <w:start w:val="1"/>
      <w:numFmt w:val="lowerRoman"/>
      <w:lvlText w:val="%3."/>
      <w:lvlJc w:val="right"/>
      <w:pPr>
        <w:ind w:left="3150" w:hanging="180"/>
      </w:pPr>
    </w:lvl>
    <w:lvl w:ilvl="3">
      <w:start w:val="1"/>
      <w:numFmt w:val="decimal"/>
      <w:lvlText w:val="%4."/>
      <w:lvlJc w:val="left"/>
      <w:pPr>
        <w:ind w:left="3870" w:hanging="360"/>
      </w:pPr>
    </w:lvl>
    <w:lvl w:ilvl="4">
      <w:start w:val="1"/>
      <w:numFmt w:val="lowerLetter"/>
      <w:lvlText w:val="%5."/>
      <w:lvlJc w:val="left"/>
      <w:pPr>
        <w:ind w:left="4590" w:hanging="360"/>
      </w:pPr>
    </w:lvl>
    <w:lvl w:ilvl="5">
      <w:start w:val="1"/>
      <w:numFmt w:val="lowerRoman"/>
      <w:lvlText w:val="%6."/>
      <w:lvlJc w:val="right"/>
      <w:pPr>
        <w:ind w:left="5310" w:hanging="180"/>
      </w:pPr>
    </w:lvl>
    <w:lvl w:ilvl="6">
      <w:start w:val="1"/>
      <w:numFmt w:val="decimal"/>
      <w:lvlText w:val="%7."/>
      <w:lvlJc w:val="left"/>
      <w:pPr>
        <w:ind w:left="603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abstractNum w:abstractNumId="16">
    <w:nsid w:val="57261DA0"/>
    <w:multiLevelType w:val="multilevel"/>
    <w:tmpl w:val="53D68C4C"/>
    <w:lvl w:ilvl="0">
      <w:start w:val="1"/>
      <w:numFmt w:val="decimal"/>
      <w:lvlText w:val="%1-"/>
      <w:lvlJc w:val="left"/>
      <w:pPr>
        <w:ind w:left="1066" w:hanging="358"/>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59723146"/>
    <w:multiLevelType w:val="multilevel"/>
    <w:tmpl w:val="2ED65096"/>
    <w:lvl w:ilvl="0">
      <w:start w:val="1"/>
      <w:numFmt w:val="decimal"/>
      <w:lvlText w:val="%1-"/>
      <w:lvlJc w:val="left"/>
      <w:pPr>
        <w:ind w:left="1066" w:hanging="358"/>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5DE02B3D"/>
    <w:multiLevelType w:val="multilevel"/>
    <w:tmpl w:val="E6E8EF9C"/>
    <w:lvl w:ilvl="0">
      <w:start w:val="1"/>
      <w:numFmt w:val="decimal"/>
      <w:lvlText w:val="%1-"/>
      <w:lvlJc w:val="left"/>
      <w:pPr>
        <w:ind w:left="1066" w:hanging="358"/>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606C663E"/>
    <w:multiLevelType w:val="multilevel"/>
    <w:tmpl w:val="5FB06D5C"/>
    <w:lvl w:ilvl="0">
      <w:start w:val="1"/>
      <w:numFmt w:val="decimal"/>
      <w:lvlText w:val="%1-"/>
      <w:lvlJc w:val="left"/>
      <w:pPr>
        <w:ind w:left="1066" w:hanging="358"/>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6C9B3F3B"/>
    <w:multiLevelType w:val="multilevel"/>
    <w:tmpl w:val="0E9A8714"/>
    <w:lvl w:ilvl="0">
      <w:start w:val="1"/>
      <w:numFmt w:val="decimal"/>
      <w:lvlText w:val="%1-"/>
      <w:lvlJc w:val="left"/>
      <w:pPr>
        <w:ind w:left="1066" w:hanging="358"/>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6EF460A7"/>
    <w:multiLevelType w:val="multilevel"/>
    <w:tmpl w:val="845C5316"/>
    <w:lvl w:ilvl="0">
      <w:start w:val="1"/>
      <w:numFmt w:val="bullet"/>
      <w:lvlText w:val="●"/>
      <w:lvlJc w:val="left"/>
      <w:pPr>
        <w:ind w:left="1786" w:hanging="360"/>
      </w:pPr>
      <w:rPr>
        <w:rFonts w:ascii="Noto Sans Symbols" w:eastAsia="Noto Sans Symbols" w:hAnsi="Noto Sans Symbols" w:cs="Noto Sans Symbols"/>
      </w:rPr>
    </w:lvl>
    <w:lvl w:ilvl="1">
      <w:start w:val="1"/>
      <w:numFmt w:val="bullet"/>
      <w:lvlText w:val="o"/>
      <w:lvlJc w:val="left"/>
      <w:pPr>
        <w:ind w:left="2506" w:hanging="360"/>
      </w:pPr>
      <w:rPr>
        <w:rFonts w:ascii="Courier New" w:eastAsia="Courier New" w:hAnsi="Courier New" w:cs="Courier New"/>
      </w:rPr>
    </w:lvl>
    <w:lvl w:ilvl="2">
      <w:start w:val="1"/>
      <w:numFmt w:val="bullet"/>
      <w:lvlText w:val="▪"/>
      <w:lvlJc w:val="left"/>
      <w:pPr>
        <w:ind w:left="3226" w:hanging="360"/>
      </w:pPr>
      <w:rPr>
        <w:rFonts w:ascii="Noto Sans Symbols" w:eastAsia="Noto Sans Symbols" w:hAnsi="Noto Sans Symbols" w:cs="Noto Sans Symbols"/>
      </w:rPr>
    </w:lvl>
    <w:lvl w:ilvl="3">
      <w:start w:val="1"/>
      <w:numFmt w:val="bullet"/>
      <w:lvlText w:val="●"/>
      <w:lvlJc w:val="left"/>
      <w:pPr>
        <w:ind w:left="3946" w:hanging="360"/>
      </w:pPr>
      <w:rPr>
        <w:rFonts w:ascii="Noto Sans Symbols" w:eastAsia="Noto Sans Symbols" w:hAnsi="Noto Sans Symbols" w:cs="Noto Sans Symbols"/>
      </w:rPr>
    </w:lvl>
    <w:lvl w:ilvl="4">
      <w:start w:val="1"/>
      <w:numFmt w:val="bullet"/>
      <w:lvlText w:val="o"/>
      <w:lvlJc w:val="left"/>
      <w:pPr>
        <w:ind w:left="4666" w:hanging="360"/>
      </w:pPr>
      <w:rPr>
        <w:rFonts w:ascii="Courier New" w:eastAsia="Courier New" w:hAnsi="Courier New" w:cs="Courier New"/>
      </w:rPr>
    </w:lvl>
    <w:lvl w:ilvl="5">
      <w:start w:val="1"/>
      <w:numFmt w:val="bullet"/>
      <w:lvlText w:val="▪"/>
      <w:lvlJc w:val="left"/>
      <w:pPr>
        <w:ind w:left="5386" w:hanging="360"/>
      </w:pPr>
      <w:rPr>
        <w:rFonts w:ascii="Noto Sans Symbols" w:eastAsia="Noto Sans Symbols" w:hAnsi="Noto Sans Symbols" w:cs="Noto Sans Symbols"/>
      </w:rPr>
    </w:lvl>
    <w:lvl w:ilvl="6">
      <w:start w:val="1"/>
      <w:numFmt w:val="bullet"/>
      <w:lvlText w:val="●"/>
      <w:lvlJc w:val="left"/>
      <w:pPr>
        <w:ind w:left="6106" w:hanging="360"/>
      </w:pPr>
      <w:rPr>
        <w:rFonts w:ascii="Noto Sans Symbols" w:eastAsia="Noto Sans Symbols" w:hAnsi="Noto Sans Symbols" w:cs="Noto Sans Symbols"/>
      </w:rPr>
    </w:lvl>
    <w:lvl w:ilvl="7">
      <w:start w:val="1"/>
      <w:numFmt w:val="bullet"/>
      <w:lvlText w:val="o"/>
      <w:lvlJc w:val="left"/>
      <w:pPr>
        <w:ind w:left="6826" w:hanging="360"/>
      </w:pPr>
      <w:rPr>
        <w:rFonts w:ascii="Courier New" w:eastAsia="Courier New" w:hAnsi="Courier New" w:cs="Courier New"/>
      </w:rPr>
    </w:lvl>
    <w:lvl w:ilvl="8">
      <w:start w:val="1"/>
      <w:numFmt w:val="bullet"/>
      <w:lvlText w:val="▪"/>
      <w:lvlJc w:val="left"/>
      <w:pPr>
        <w:ind w:left="7546" w:hanging="360"/>
      </w:pPr>
      <w:rPr>
        <w:rFonts w:ascii="Noto Sans Symbols" w:eastAsia="Noto Sans Symbols" w:hAnsi="Noto Sans Symbols" w:cs="Noto Sans Symbols"/>
      </w:rPr>
    </w:lvl>
  </w:abstractNum>
  <w:abstractNum w:abstractNumId="22">
    <w:nsid w:val="79BA1E05"/>
    <w:multiLevelType w:val="multilevel"/>
    <w:tmpl w:val="9BE88E94"/>
    <w:lvl w:ilvl="0">
      <w:start w:val="1"/>
      <w:numFmt w:val="decimal"/>
      <w:lvlText w:val="%1-"/>
      <w:lvlJc w:val="left"/>
      <w:pPr>
        <w:ind w:left="1068" w:hanging="360"/>
      </w:pPr>
    </w:lvl>
    <w:lvl w:ilvl="1">
      <w:start w:val="1"/>
      <w:numFmt w:val="decimal"/>
      <w:lvlText w:val="%2-"/>
      <w:lvlJc w:val="left"/>
      <w:pPr>
        <w:ind w:left="1068" w:hanging="360"/>
      </w:pPr>
    </w:lvl>
    <w:lvl w:ilvl="2">
      <w:start w:val="1"/>
      <w:numFmt w:val="decimal"/>
      <w:lvlText w:val="%3-"/>
      <w:lvlJc w:val="center"/>
      <w:pPr>
        <w:ind w:left="1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7E4A4413"/>
    <w:multiLevelType w:val="multilevel"/>
    <w:tmpl w:val="98E05F08"/>
    <w:lvl w:ilvl="0">
      <w:start w:val="1"/>
      <w:numFmt w:val="decimal"/>
      <w:lvlText w:val="%1-"/>
      <w:lvlJc w:val="left"/>
      <w:pPr>
        <w:ind w:left="1066" w:hanging="358"/>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9"/>
  </w:num>
  <w:num w:numId="2">
    <w:abstractNumId w:val="18"/>
  </w:num>
  <w:num w:numId="3">
    <w:abstractNumId w:val="17"/>
  </w:num>
  <w:num w:numId="4">
    <w:abstractNumId w:val="2"/>
  </w:num>
  <w:num w:numId="5">
    <w:abstractNumId w:val="3"/>
  </w:num>
  <w:num w:numId="6">
    <w:abstractNumId w:val="14"/>
  </w:num>
  <w:num w:numId="7">
    <w:abstractNumId w:val="20"/>
  </w:num>
  <w:num w:numId="8">
    <w:abstractNumId w:val="12"/>
  </w:num>
  <w:num w:numId="9">
    <w:abstractNumId w:val="15"/>
  </w:num>
  <w:num w:numId="10">
    <w:abstractNumId w:val="10"/>
  </w:num>
  <w:num w:numId="11">
    <w:abstractNumId w:val="6"/>
  </w:num>
  <w:num w:numId="12">
    <w:abstractNumId w:val="11"/>
  </w:num>
  <w:num w:numId="13">
    <w:abstractNumId w:val="0"/>
  </w:num>
  <w:num w:numId="14">
    <w:abstractNumId w:val="1"/>
  </w:num>
  <w:num w:numId="15">
    <w:abstractNumId w:val="8"/>
  </w:num>
  <w:num w:numId="16">
    <w:abstractNumId w:val="13"/>
  </w:num>
  <w:num w:numId="17">
    <w:abstractNumId w:val="7"/>
  </w:num>
  <w:num w:numId="18">
    <w:abstractNumId w:val="16"/>
  </w:num>
  <w:num w:numId="19">
    <w:abstractNumId w:val="21"/>
  </w:num>
  <w:num w:numId="20">
    <w:abstractNumId w:val="23"/>
  </w:num>
  <w:num w:numId="21">
    <w:abstractNumId w:val="5"/>
  </w:num>
  <w:num w:numId="22">
    <w:abstractNumId w:val="22"/>
  </w:num>
  <w:num w:numId="23">
    <w:abstractNumId w:val="4"/>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defaultTabStop w:val="720"/>
  <w:characterSpacingControl w:val="doNotCompress"/>
  <w:hdrShapeDefaults>
    <o:shapedefaults v:ext="edit" spidmax="3077"/>
    <o:shapelayout v:ext="edit">
      <o:idmap v:ext="edit" data="2,3"/>
    </o:shapelayout>
  </w:hdrShapeDefaults>
  <w:footnotePr>
    <w:footnote w:id="-1"/>
    <w:footnote w:id="0"/>
  </w:footnotePr>
  <w:endnotePr>
    <w:endnote w:id="-1"/>
    <w:endnote w:id="0"/>
  </w:endnotePr>
  <w:compat>
    <w:compatSetting w:name="compatibilityMode" w:uri="http://schemas.microsoft.com/office/word" w:val="14"/>
  </w:compat>
  <w:rsids>
    <w:rsidRoot w:val="003B2711"/>
    <w:rsid w:val="00192D5B"/>
    <w:rsid w:val="00385AF0"/>
    <w:rsid w:val="003B2711"/>
    <w:rsid w:val="003F1738"/>
    <w:rsid w:val="00833453"/>
    <w:rsid w:val="00984F8D"/>
    <w:rsid w:val="00AC59CF"/>
    <w:rsid w:val="00AE7C69"/>
    <w:rsid w:val="00B03FA4"/>
    <w:rsid w:val="00DB3DDE"/>
    <w:rsid w:val="00E66A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bidi/>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80" w:line="276" w:lineRule="auto"/>
      <w:outlineLvl w:val="0"/>
    </w:pPr>
    <w:rPr>
      <w:rFonts w:ascii="Cambria" w:eastAsia="Cambria" w:hAnsi="Cambria" w:cs="Cambria"/>
      <w:b/>
      <w:color w:val="365F91"/>
      <w:sz w:val="28"/>
      <w:szCs w:val="2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rPr>
      <w:color w:val="C55911"/>
    </w:rPr>
    <w:tblPr>
      <w:tblStyleRowBandSize w:val="1"/>
      <w:tblStyleColBandSize w:val="1"/>
      <w:tblCellMar>
        <w:top w:w="0" w:type="dxa"/>
        <w:left w:w="108" w:type="dxa"/>
        <w:bottom w:w="0" w:type="dxa"/>
        <w:right w:w="108" w:type="dxa"/>
      </w:tblCellMar>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paragraph" w:styleId="a6">
    <w:name w:val="header"/>
    <w:basedOn w:val="a"/>
    <w:link w:val="Char"/>
    <w:uiPriority w:val="99"/>
    <w:unhideWhenUsed/>
    <w:rsid w:val="00AE7C69"/>
    <w:pPr>
      <w:tabs>
        <w:tab w:val="center" w:pos="4153"/>
        <w:tab w:val="right" w:pos="8306"/>
      </w:tabs>
    </w:pPr>
  </w:style>
  <w:style w:type="character" w:customStyle="1" w:styleId="Char">
    <w:name w:val="رأس الصفحة Char"/>
    <w:basedOn w:val="a0"/>
    <w:link w:val="a6"/>
    <w:uiPriority w:val="99"/>
    <w:rsid w:val="00AE7C69"/>
  </w:style>
  <w:style w:type="paragraph" w:styleId="a7">
    <w:name w:val="footer"/>
    <w:basedOn w:val="a"/>
    <w:link w:val="Char0"/>
    <w:uiPriority w:val="99"/>
    <w:unhideWhenUsed/>
    <w:rsid w:val="00AE7C69"/>
    <w:pPr>
      <w:tabs>
        <w:tab w:val="center" w:pos="4153"/>
        <w:tab w:val="right" w:pos="8306"/>
      </w:tabs>
    </w:pPr>
  </w:style>
  <w:style w:type="character" w:customStyle="1" w:styleId="Char0">
    <w:name w:val="تذييل الصفحة Char"/>
    <w:basedOn w:val="a0"/>
    <w:link w:val="a7"/>
    <w:uiPriority w:val="99"/>
    <w:rsid w:val="00AE7C69"/>
  </w:style>
  <w:style w:type="paragraph" w:styleId="a8">
    <w:name w:val="Balloon Text"/>
    <w:basedOn w:val="a"/>
    <w:link w:val="Char1"/>
    <w:uiPriority w:val="99"/>
    <w:semiHidden/>
    <w:unhideWhenUsed/>
    <w:rsid w:val="00AE7C69"/>
    <w:rPr>
      <w:rFonts w:ascii="Tahoma" w:hAnsi="Tahoma" w:cs="Tahoma"/>
      <w:sz w:val="16"/>
      <w:szCs w:val="16"/>
    </w:rPr>
  </w:style>
  <w:style w:type="character" w:customStyle="1" w:styleId="Char1">
    <w:name w:val="نص في بالون Char"/>
    <w:basedOn w:val="a0"/>
    <w:link w:val="a8"/>
    <w:uiPriority w:val="99"/>
    <w:semiHidden/>
    <w:rsid w:val="00AE7C6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bidi/>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80" w:line="276" w:lineRule="auto"/>
      <w:outlineLvl w:val="0"/>
    </w:pPr>
    <w:rPr>
      <w:rFonts w:ascii="Cambria" w:eastAsia="Cambria" w:hAnsi="Cambria" w:cs="Cambria"/>
      <w:b/>
      <w:color w:val="365F91"/>
      <w:sz w:val="28"/>
      <w:szCs w:val="2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rPr>
      <w:color w:val="C55911"/>
    </w:rPr>
    <w:tblPr>
      <w:tblStyleRowBandSize w:val="1"/>
      <w:tblStyleColBandSize w:val="1"/>
      <w:tblCellMar>
        <w:top w:w="0" w:type="dxa"/>
        <w:left w:w="108" w:type="dxa"/>
        <w:bottom w:w="0" w:type="dxa"/>
        <w:right w:w="108" w:type="dxa"/>
      </w:tblCellMar>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paragraph" w:styleId="a6">
    <w:name w:val="header"/>
    <w:basedOn w:val="a"/>
    <w:link w:val="Char"/>
    <w:uiPriority w:val="99"/>
    <w:unhideWhenUsed/>
    <w:rsid w:val="00AE7C69"/>
    <w:pPr>
      <w:tabs>
        <w:tab w:val="center" w:pos="4153"/>
        <w:tab w:val="right" w:pos="8306"/>
      </w:tabs>
    </w:pPr>
  </w:style>
  <w:style w:type="character" w:customStyle="1" w:styleId="Char">
    <w:name w:val="رأس الصفحة Char"/>
    <w:basedOn w:val="a0"/>
    <w:link w:val="a6"/>
    <w:uiPriority w:val="99"/>
    <w:rsid w:val="00AE7C69"/>
  </w:style>
  <w:style w:type="paragraph" w:styleId="a7">
    <w:name w:val="footer"/>
    <w:basedOn w:val="a"/>
    <w:link w:val="Char0"/>
    <w:uiPriority w:val="99"/>
    <w:unhideWhenUsed/>
    <w:rsid w:val="00AE7C69"/>
    <w:pPr>
      <w:tabs>
        <w:tab w:val="center" w:pos="4153"/>
        <w:tab w:val="right" w:pos="8306"/>
      </w:tabs>
    </w:pPr>
  </w:style>
  <w:style w:type="character" w:customStyle="1" w:styleId="Char0">
    <w:name w:val="تذييل الصفحة Char"/>
    <w:basedOn w:val="a0"/>
    <w:link w:val="a7"/>
    <w:uiPriority w:val="99"/>
    <w:rsid w:val="00AE7C69"/>
  </w:style>
  <w:style w:type="paragraph" w:styleId="a8">
    <w:name w:val="Balloon Text"/>
    <w:basedOn w:val="a"/>
    <w:link w:val="Char1"/>
    <w:uiPriority w:val="99"/>
    <w:semiHidden/>
    <w:unhideWhenUsed/>
    <w:rsid w:val="00AE7C69"/>
    <w:rPr>
      <w:rFonts w:ascii="Tahoma" w:hAnsi="Tahoma" w:cs="Tahoma"/>
      <w:sz w:val="16"/>
      <w:szCs w:val="16"/>
    </w:rPr>
  </w:style>
  <w:style w:type="character" w:customStyle="1" w:styleId="Char1">
    <w:name w:val="نص في بالون Char"/>
    <w:basedOn w:val="a0"/>
    <w:link w:val="a8"/>
    <w:uiPriority w:val="99"/>
    <w:semiHidden/>
    <w:rsid w:val="00AE7C6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2945</Words>
  <Characters>16792</Characters>
  <Application>Microsoft Office Word</Application>
  <DocSecurity>0</DocSecurity>
  <Lines>139</Lines>
  <Paragraphs>39</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19698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رمزي</dc:creator>
  <cp:lastModifiedBy>tehama</cp:lastModifiedBy>
  <cp:revision>7</cp:revision>
  <cp:lastPrinted>2022-10-04T19:55:00Z</cp:lastPrinted>
  <dcterms:created xsi:type="dcterms:W3CDTF">2022-07-27T20:34:00Z</dcterms:created>
  <dcterms:modified xsi:type="dcterms:W3CDTF">2022-10-04T19:56:00Z</dcterms:modified>
</cp:coreProperties>
</file>