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80993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A6 – Final Presentation, Brochure and Poster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635482788086" w:lineRule="auto"/>
        <w:ind w:left="8.169708251953125" w:right="0"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Think of this as the presentation you will make to the Sponsor on completion of the project. It should  clearly convey the original goals and compare them with what has actually been accomplished. The  presentation should also highlight any innovative ideas or technologies that have been used.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following is a suggested outline: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Problem Statement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70.8192443847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Goals and Objectives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9.494476318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System Architecture at various levels of detail (several slides)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7587890625" w:line="240" w:lineRule="auto"/>
        <w:ind w:left="363.5328674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Highlights of Technologies and Innovative Ideas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2685546875" w:line="240" w:lineRule="auto"/>
        <w:ind w:left="369.273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System Details such as Circuits and Flow Diagrams (several slides)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User Interface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Actual Accomplishments (compare them with original Goals)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8. System Demo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7.286376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9. Business Potential (If any)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10. Suggestions for future development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6.1824035644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Some Presentation Guidelines: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377.2224426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All members of the team should participate in the presentation.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7568359375" w:line="280.5035877227783" w:lineRule="auto"/>
        <w:ind w:left="369.4944763183594" w:right="281.851806640625" w:firstLine="1.3247680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There could be a “Master of Ceremonies” to orchestrate the whole presentation. 3. Use good illustrations and video clips (where appropriate) to make the presentation more  interesting.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25732421875" w:line="240" w:lineRule="auto"/>
        <w:ind w:left="363.53286743164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Don’t just read the slides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6591796875" w:line="280.32257080078125" w:lineRule="auto"/>
        <w:ind w:left="734.9345397949219" w:right="84.676513671875" w:hanging="365.660858154296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Engage the audience and speak by varying cadence and loud enough so that all can hear the  presentation.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40" w:lineRule="auto"/>
        <w:ind w:left="369.936065673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Wear business clothes (not mandatory).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40" w:lineRule="auto"/>
        <w:ind w:left="369.052886962890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7. Allow time for a few questions.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8.16970825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Grading Rubric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737.142486572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Presentation (20%)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730.739288330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Poster (60%)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729.414520263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Brochure (20%)</w:t>
      </w:r>
    </w:p>
    <w:sectPr>
      <w:pgSz w:h="15840" w:w="12240" w:orient="portrait"/>
      <w:pgMar w:bottom="4143.4002685546875" w:top="1428.40087890625" w:left="1442.0254516601562" w:right="1722.873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