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pacing w:val="-10"/>
          <w:sz w:val="42"/>
          <w:szCs w:val="42"/>
        </w:rPr>
        <w:t xml:space="preserve">Abdalrahman ElGazzawi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C9A961"/>
          <w:sz w:val="19"/>
          <w:szCs w:val="19"/>
        </w:rPr>
        <w:t>Commercial Partnerships  ·  Sponsor Activation  ·  Account Management  ·  Campaign Operations</w:t>
      </w:r>
    </w:p>
    <w:p>
      <w:pPr>
        <w:pBdr>
          <w:bottom w:val="single" w:color="D7D2C7" w:sz="6" w:space="4"/>
        </w:pBdr>
        <w:spacing w:after="10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Cairo, Egypt  ·  Open to Riyadh, GCC, Remote &amp; Global</w:t>
      </w:r>
      <w:r>
        <w:rPr>
          <w:rFonts w:ascii="Arial" w:cs="Arial" w:eastAsia="Arial" w:hAnsi="Arial"/>
          <w:color w:val="D7D2C7"/>
          <w:sz w:val="17"/>
          <w:szCs w:val="17"/>
        </w:rPr>
        <w:t xml:space="preserve">    ·    </w:t>
      </w:r>
      <w:hyperlink w:history="1" r:id="rIdh5tl9i3cd_kiuwc4hltte">
        <w:r>
          <w:rPr>
            <w:rFonts w:ascii="Arial" w:cs="Arial" w:eastAsia="Arial" w:hAnsi="Arial"/>
            <w:color w:val="1A1A1A"/>
            <w:sz w:val="17"/>
            <w:szCs w:val="17"/>
            <w:u w:val="single"/>
          </w:rPr>
          <w:t xml:space="preserve">abdghazzawi1@gmail.com</w:t>
        </w:r>
      </w:hyperlink>
      <w:r>
        <w:rPr>
          <w:rFonts w:ascii="Arial" w:cs="Arial" w:eastAsia="Arial" w:hAnsi="Arial"/>
          <w:color w:val="D7D2C7"/>
          <w:sz w:val="17"/>
          <w:szCs w:val="17"/>
        </w:rPr>
        <w:t xml:space="preserve">    ·   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+966 53 296 2163</w:t>
      </w:r>
      <w:r>
        <w:rPr>
          <w:rFonts w:ascii="Arial" w:cs="Arial" w:eastAsia="Arial" w:hAnsi="Arial"/>
          <w:color w:val="D7D2C7"/>
          <w:sz w:val="17"/>
          <w:szCs w:val="17"/>
        </w:rPr>
        <w:t xml:space="preserve">    ·    </w:t>
      </w:r>
      <w:hyperlink w:history="1" r:id="rId4cu0poxv3d7m466gsoprj">
        <w:r>
          <w:rPr>
            <w:rFonts w:ascii="Arial" w:cs="Arial" w:eastAsia="Arial" w:hAnsi="Arial"/>
            <w:color w:val="1A1A1A"/>
            <w:sz w:val="17"/>
            <w:szCs w:val="17"/>
            <w:u w:val="single"/>
          </w:rPr>
          <w:t xml:space="preserve">linkedin.com/in/elgazzwi</w:t>
        </w:r>
      </w:hyperlink>
    </w:p>
    <w:p>
      <w:pPr>
        <w:spacing w:after="100" w:before="60" w:line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Multi-disciplinary commercial partnerships and campaign operations professional. I help brands, agencies, teams, and entertainment businesses turn commercial ideas into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priced, packaged, and delivered campaigns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proposals and rights packaging, partner coordination, sponsor activation, workflow systems, and proof of delivery.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10+ years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across esports, sports, entertainment, agencies, tech brands, and MENA market activations. Bilingual Arabic / English.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Open to full-time roles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 partnerships, sponsor activation, and account management: Riyadh, GCC, Remote, or Global.</w:t>
      </w:r>
    </w:p>
    <w:tbl>
      <w:tblPr>
        <w:tblW w:type="dxa" w:w="9360"/>
        <w:tblBorders>
          <w:top w:val="single" w:color="D7D2C7" w:sz="6" w:space="4"/>
          <w:left w:val="none" w:color="FFFFFF" w:sz="0"/>
          <w:bottom w:val="single" w:color="D7D2C7" w:sz="6" w:space="4"/>
          <w:right w:val="none" w:color="FFFFFF" w:sz="0"/>
          <w:insideH w:val="single" w:color="D7D2C7" w:sz="6" w:space="4"/>
          <w:insideV w:val="single" w:color="D7D2C7" w:sz="6" w:space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2"/>
                <w:szCs w:val="22"/>
              </w:rPr>
              <w:t xml:space="preserve">778+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Deliverables</w:t>
            </w:r>
          </w:p>
        </w:tc>
        <w:tc>
          <w:tcPr>
            <w:tcW w:type="dxa" w:w="117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2"/>
                <w:szCs w:val="22"/>
              </w:rPr>
              <w:t xml:space="preserve">5M+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Viewers</w:t>
            </w:r>
          </w:p>
        </w:tc>
        <w:tc>
          <w:tcPr>
            <w:tcW w:type="dxa" w:w="117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2"/>
                <w:szCs w:val="22"/>
              </w:rPr>
              <w:t xml:space="preserve">78+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Brands pitched</w:t>
            </w:r>
          </w:p>
        </w:tc>
        <w:tc>
          <w:tcPr>
            <w:tcW w:type="dxa" w:w="117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2"/>
                <w:szCs w:val="22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Partner pipeline</w:t>
            </w:r>
          </w:p>
        </w:tc>
        <w:tc>
          <w:tcPr>
            <w:tcW w:type="dxa" w:w="117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2"/>
                <w:szCs w:val="22"/>
              </w:rPr>
              <w:t xml:space="preserve">147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LEAP contacts</w:t>
            </w:r>
          </w:p>
        </w:tc>
        <w:tc>
          <w:tcPr>
            <w:tcW w:type="dxa" w:w="117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2"/>
                <w:szCs w:val="22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New clients</w:t>
            </w:r>
          </w:p>
        </w:tc>
        <w:tc>
          <w:tcPr>
            <w:tcW w:type="dxa" w:w="117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2"/>
                <w:szCs w:val="22"/>
              </w:rPr>
              <w:t xml:space="preserve">50+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Proposals reviewed</w:t>
            </w:r>
          </w:p>
        </w:tc>
        <w:tc>
          <w:tcPr>
            <w:tcW w:type="dxa" w:w="1170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2"/>
                <w:szCs w:val="22"/>
              </w:rPr>
              <w:t xml:space="preserve">7-fig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Opportunity advanced</w:t>
            </w:r>
          </w:p>
        </w:tc>
      </w:tr>
    </w:tbl>
    <w:p>
      <w:pPr>
        <w:pBdr>
          <w:bottom w:val="single" w:color="D7D2C7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C9A961"/>
          <w:spacing w:val="40"/>
          <w:sz w:val="18"/>
          <w:szCs w:val="18"/>
        </w:rPr>
        <w:t xml:space="preserve">PROFESSIONAL EXPERIENCE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Team Falcons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Commercial Partnerships Consultant, Fixed-Term Contract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Feb 2026 to May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Cairo · Riyadh · Remote · Partnerships · Sponsorship Activation · Campaign Ops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Supported a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12-partner commercial pipeline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across gaming hardware, tech, automotive, fintech, software, creator/player, and brand-led activations.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Advanced a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seven-figure partnership opportunity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through proposal development, pricing logic, rights packaging, partner alignment, and contract-stage prep.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Operated the closed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Sony INZONE 2026 campaign end to end</w:t>
      </w:r>
      <w:r>
        <w:rPr>
          <w:rFonts w:ascii="Arial" w:cs="Arial" w:eastAsia="Arial" w:hAnsi="Arial"/>
          <w:color w:val="1A1A1A"/>
          <w:sz w:val="18"/>
          <w:szCs w:val="18"/>
        </w:rPr>
        <w:t>: creator briefs, bilingual EN/AR copy, product seeding, agency timelines, approvals, launch readiness.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reusable operating assets: partner trackers, rate-card structures, campaign hubs,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RACI, SOPs, approval workflows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GLG (Gerson Lehrman Group)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Council Member, Gaming, Esports &amp; AI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Apr 2025 to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Remote · Paid expert engagements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On-call subject-matter expert for institutional investors and global enterprises on esports leagues and MENA gaming. Phone consultations + written briefings.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SPORTFIVE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Consultant, Senior Account Management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Apr 2024 to Dec 2024 · 9 months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Riyadh, KSA · Saudi Esports Federation Sponsorship &amp; Partnership · EWC Commercial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Shipped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778+ sponsor / commercial / social / broadcast deliverables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with full contractual fulfillment.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EWC social strategy + sponsor and influencer campaigns reaching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5M+ viewers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; partnered with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5 agencies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to pitch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78+ brands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;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6 new clients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onboarded.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Spearheaded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SEF IP commercial roadmap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, accelerating sponsorship acquisition; contributed to portfolio growth.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True Gaming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Project Manager · Business Development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Aug 2023 to Apr 2024 · 9 months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Riyadh, KSA · Gaming &amp; esports marketing agency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Activated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Nvidia, Microsoft, ASUS, AstraNova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through agency-side execution on JIRA cadence. LEAP Expo: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147 contacts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6 new clients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. Rebuilt TrueGaming Awards SOP.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Vanguard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Esports Specialist, Gamers8 / Saudi Esports League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May to Jul 2023 · 3 mo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Reviewed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50+ proposals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globally for the Gamers8 festival area; designed player-zone concepts.</w:t>
      </w:r>
    </w:p>
    <w:p>
      <w:r>
        <w:br w:type="page"/>
      </w:r>
    </w:p>
    <w:p>
      <w:pPr>
        <w:pBdr>
          <w:bottom w:val="single" w:color="D7D2C7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C9A961"/>
          <w:spacing w:val="40"/>
          <w:sz w:val="18"/>
          <w:szCs w:val="18"/>
        </w:rPr>
        <w:t xml:space="preserve">PROFESSIONAL EXPERIENCE (CONTINUED)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Mobalytics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Gaming Specialist, Content &amp; SEO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Feb to Sep 2022 · 8 mo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>Lifted SEO performance through deep-dive game guides (Lost Ark vertical content strategy); organic-reach growth on guide-driven content.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Telecom Egypt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Esports Specialist, Operations (RA’AD)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Mar to Oct 2021 · 8 mo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Cairo, Egypt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End-to-end esports venue planning at sporting club; PMPL playoff bootcamp at Telecom HQ built in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&lt;7 days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; KPI/KRI scorecard framework.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Sevan Jewelry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Marketing Operations Specialist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Jan 2020 to Mar 2021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Cross-channel marketing ops across digital and community surfaces.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Shanghai Wanyoo Information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Business Development Specialist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Mar 2017 to Sep 2018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Shanghai, China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Esports-stakeholder BD across one of China's largest gaming-cafe networks; built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ROI frameworks for pro players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. Bilingual CN/EN.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S2 Games, LLC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Prime Beta Tester · QA Lead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Mar 2015 to Apr 2017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Heroes of Newerth Prime Beta Tester;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10-person QA squad lead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Adrenaline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1A1A"/>
          <w:sz w:val="20"/>
          <w:szCs w:val="20"/>
        </w:rPr>
        <w:t>Internet Cafe Admin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>2012 to 2014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Damascus, Syria · Earliest gaming-ops chapter</w:t>
      </w:r>
    </w:p>
    <w:p>
      <w:pPr>
        <w:pBdr>
          <w:bottom w:val="single" w:color="D7D2C7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C9A961"/>
          <w:spacing w:val="40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>Universitat Autònoma de Barcelona</w:t>
      </w:r>
      <w:r>
        <w:rPr>
          <w:rFonts w:ascii="Arial" w:cs="Arial" w:eastAsia="Arial" w:hAnsi="Arial"/>
          <w:color w:val="555555"/>
          <w:sz w:val="18"/>
          <w:szCs w:val="18"/>
        </w:rPr>
        <w:t>, BA, Communication and Media Studies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>Arab Academy for Science, Technology and Maritime Transport</w:t>
      </w:r>
      <w:r>
        <w:rPr>
          <w:rFonts w:ascii="Arial" w:cs="Arial" w:eastAsia="Arial" w:hAnsi="Arial"/>
          <w:color w:val="555555"/>
          <w:sz w:val="18"/>
          <w:szCs w:val="18"/>
        </w:rPr>
        <w:t>, BA, Mass Communication / Media Studies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>DM Arts Academy</w:t>
      </w:r>
      <w:r>
        <w:rPr>
          <w:rFonts w:ascii="Arial" w:cs="Arial" w:eastAsia="Arial" w:hAnsi="Arial"/>
          <w:color w:val="555555"/>
          <w:sz w:val="18"/>
          <w:szCs w:val="18"/>
        </w:rPr>
        <w:t>, Diploma, Marketing (2019 to 2020)</w:t>
      </w:r>
    </w:p>
    <w:p>
      <w:pPr>
        <w:pBdr>
          <w:bottom w:val="single" w:color="D7D2C7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C9A961"/>
          <w:spacing w:val="40"/>
          <w:sz w:val="18"/>
          <w:szCs w:val="18"/>
        </w:rPr>
        <w:t xml:space="preserve">CERTIFICATIONS · SKILLS · LANGUAGES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Certifications: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Business Development Consulting · Account Management · Negotiation Skills · Canva Essentials · Basic Tournament Administration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Commercial: </w:t>
      </w:r>
      <w:r>
        <w:rPr>
          <w:rFonts w:ascii="Arial" w:cs="Arial" w:eastAsia="Arial" w:hAnsi="Arial"/>
          <w:color w:val="1A1A1A"/>
          <w:sz w:val="18"/>
          <w:szCs w:val="18"/>
        </w:rPr>
        <w:t>Commercial partnerships · Sponsor activation · Rights fulfillment · Sponsorship sales · Partnership architecture · Pricing logic · Rights packaging · Negotiation · Account management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Delivery &amp; ops: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Campaign operations · Agile / JIRA · Project management · SOP design · Cross-functional team mgmt · RACI models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Arabic (Native / Bilingual) · English (Full Professional) · Spanish (Elementary)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5tl9i3cd_kiuwc4hltte" Type="http://schemas.openxmlformats.org/officeDocument/2006/relationships/hyperlink" Target="mailto:abdghazzawi1@gmail.com" TargetMode="External"/><Relationship Id="rId4cu0poxv3d7m466gsoprj" Type="http://schemas.openxmlformats.org/officeDocument/2006/relationships/hyperlink" Target="https://linkedin.com/in/elgazzwi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Abdalrahman ElGazzawi — General Commercial CV</dc:title>
  <dc:creator>Abdalrahman ElGazzawi</dc:creator>
  <cp:lastModifiedBy>Un-named</cp:lastModifiedBy>
  <cp:revision>1</cp:revision>
  <dcterms:created xsi:type="dcterms:W3CDTF">2026-06-03T09:43:19.314Z</dcterms:created>
  <dcterms:modified xsi:type="dcterms:W3CDTF">2026-06-03T09:43:19.314Z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