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1A1A1A"/>
          <w:spacing w:val="-10"/>
          <w:sz w:val="44"/>
          <w:szCs w:val="44"/>
        </w:rPr>
        <w:t xml:space="preserve">Abdalrahman ElGazzawi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C9A961"/>
          <w:sz w:val="20"/>
          <w:szCs w:val="20"/>
        </w:rPr>
        <w:t xml:space="preserve">Commercial Partnerships  ·  Sponsorship Activation  ·  Campaign Ops  ·  Esports &amp; Gaming</w:t>
      </w:r>
    </w:p>
    <w:p>
      <w:pPr>
        <w:pBdr>
          <w:bottom w:val="single" w:color="D7D2C7" w:sz="6" w:space="4"/>
        </w:pBdr>
        <w:spacing w:after="12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Cairo, Egypt  ·  Open to Riyadh, GCC, Remote &amp; Global</w:t>
      </w:r>
      <w:r>
        <w:rPr>
          <w:rFonts w:ascii="Arial" w:cs="Arial" w:eastAsia="Arial" w:hAnsi="Arial"/>
          <w:color w:val="D7D2C7"/>
          <w:sz w:val="18"/>
          <w:szCs w:val="18"/>
        </w:rPr>
        <w:t xml:space="preserve">    ·    </w:t>
      </w:r>
      <w:hyperlink w:history="1" r:id="rIdcdsoljkrme3aror_leiq2">
        <w:r>
          <w:rPr>
            <w:rFonts w:ascii="Arial" w:cs="Arial" w:eastAsia="Arial" w:hAnsi="Arial"/>
            <w:color w:val="1A1A1A"/>
            <w:sz w:val="18"/>
            <w:szCs w:val="18"/>
            <w:u w:val="single"/>
          </w:rPr>
          <w:t xml:space="preserve">abdghazzawi1@gmail.com</w:t>
        </w:r>
      </w:hyperlink>
      <w:r>
        <w:rPr>
          <w:rFonts w:ascii="Arial" w:cs="Arial" w:eastAsia="Arial" w:hAnsi="Arial"/>
          <w:color w:val="D7D2C7"/>
          <w:sz w:val="18"/>
          <w:szCs w:val="18"/>
        </w:rPr>
        <w:t xml:space="preserve">    ·  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+966 53 296 2163</w:t>
      </w:r>
      <w:r>
        <w:rPr>
          <w:rFonts w:ascii="Arial" w:cs="Arial" w:eastAsia="Arial" w:hAnsi="Arial"/>
          <w:color w:val="D7D2C7"/>
          <w:sz w:val="18"/>
          <w:szCs w:val="18"/>
        </w:rPr>
        <w:t xml:space="preserve">    ·    </w:t>
      </w:r>
      <w:hyperlink w:history="1" r:id="rIddg8w8ggv4uto8trc3kvld">
        <w:r>
          <w:rPr>
            <w:rFonts w:ascii="Arial" w:cs="Arial" w:eastAsia="Arial" w:hAnsi="Arial"/>
            <w:color w:val="1A1A1A"/>
            <w:sz w:val="18"/>
            <w:szCs w:val="18"/>
            <w:u w:val="single"/>
          </w:rPr>
          <w:t xml:space="preserve">linkedin.com/in/elgazzwi</w:t>
        </w:r>
      </w:hyperlink>
    </w:p>
    <w:p>
      <w:pPr>
        <w:spacing w:after="100" w:before="80" w:line="28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Commercial partnerships and campaign operations specialist across esports &amp; gaming.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10+ years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inside the ecosystem — from Telecom Egypt RA’AD to SPORTFIVE / Esports World Cup to a fixed-term consultancy with Team Falcons. Delivered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778+ commercial assets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with full contractual fulfillment, supporting campaigns reaching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5M+ viewers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. Cairo-based, open to Riyadh, GCC, Remote &amp; Global.</w:t>
      </w:r>
    </w:p>
    <w:tbl>
      <w:tblPr>
        <w:tblW w:type="dxa" w:w="9360"/>
        <w:tblBorders>
          <w:top w:val="single" w:color="D7D2C7" w:sz="6" w:space="4"/>
          <w:left w:val="none" w:color="FFFFFF" w:sz="0"/>
          <w:bottom w:val="single" w:color="D7D2C7" w:sz="6" w:space="4"/>
          <w:right w:val="none" w:color="FFFFFF" w:sz="0"/>
          <w:insideH w:val="none" w:color="FFFFFF" w:sz="0"/>
          <w:insideV w:val="single" w:color="D7D2C7" w:sz="6" w:space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9A961"/>
                <w:sz w:val="28"/>
                <w:szCs w:val="28"/>
              </w:rPr>
              <w:t xml:space="preserve">778+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Sponsor / commercial deliverables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9A961"/>
                <w:sz w:val="28"/>
                <w:szCs w:val="28"/>
              </w:rPr>
              <w:t xml:space="preserve">5M+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Viewers reached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9A961"/>
                <w:sz w:val="28"/>
                <w:szCs w:val="28"/>
              </w:rPr>
              <w:t xml:space="preserve">147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LEAP Expo contacts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9A961"/>
                <w:sz w:val="28"/>
                <w:szCs w:val="28"/>
              </w:rPr>
              <w:t xml:space="preserve">78+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Brands pitched</w:t>
            </w:r>
          </w:p>
        </w:tc>
      </w:tr>
    </w:tbl>
    <w:p>
      <w:pPr>
        <w:pBdr>
          <w:bottom w:val="single" w:color="D7D2C7" w:sz="6" w:space="4"/>
        </w:pBdr>
        <w:spacing w:after="80" w:before="180"/>
      </w:pPr>
      <w:r>
        <w:rPr>
          <w:rFonts w:ascii="Arial" w:cs="Arial" w:eastAsia="Arial" w:hAnsi="Arial"/>
          <w:b/>
          <w:bCs/>
          <w:color w:val="C9A961"/>
          <w:spacing w:val="40"/>
          <w:sz w:val="18"/>
          <w:szCs w:val="18"/>
        </w:rPr>
        <w:t xml:space="preserve">EXPERIENCE</w:t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Team Falcons</w:t>
      </w:r>
      <w:r>
        <w:rPr>
          <w:rFonts w:ascii="Arial" w:cs="Arial" w:eastAsia="Arial" w:hAnsi="Arial"/>
          <w:color w:val="555555"/>
          <w:sz w:val="21"/>
          <w:szCs w:val="21"/>
        </w:rPr>
        <w:t xml:space="preserve">  — 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Commercial Partnerships Consultant, Fixed-Term Contract</w:t>
      </w:r>
      <w:r>
        <w:rPr>
          <w:rFonts w:ascii="Arial" w:cs="Arial" w:eastAsia="Arial" w:hAnsi="Arial"/>
          <w:sz w:val="21"/>
          <w:szCs w:val="21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Feb 2026 — May 2026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Cairo · Riyadh · Remote</w:t>
      </w:r>
    </w:p>
    <w:p>
      <w:pPr>
        <w:pStyle w:val="ListParagraph"/>
        <w:numPr>
          <w:ilvl w:val="0"/>
          <w:numId w:val="2"/>
        </w:numPr>
        <w:spacing w:after="40" w:before="0" w:line="2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Supported a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12-partner commercial pipeline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across hardware, tech, automotive, fintech, software, creator/player, and brand-led activations.</w:t>
      </w:r>
    </w:p>
    <w:p>
      <w:pPr>
        <w:pStyle w:val="ListParagraph"/>
        <w:numPr>
          <w:ilvl w:val="0"/>
          <w:numId w:val="2"/>
        </w:numPr>
        <w:spacing w:after="40" w:before="0" w:line="2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Advanced a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seven-figure partnership opportunity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through proposal, pricing logic, rights packaging, partner alignment, and contract-stage prep.</w:t>
      </w:r>
    </w:p>
    <w:p>
      <w:pPr>
        <w:pStyle w:val="ListParagraph"/>
        <w:numPr>
          <w:ilvl w:val="0"/>
          <w:numId w:val="2"/>
        </w:numPr>
        <w:spacing w:after="40" w:before="0" w:line="2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Operated the closed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Sony INZONE 2026 campaign end-to-end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creator briefs, bilingual EN/AR copy, product seeding, agency timelines, approvals, launch.</w:t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GLG</w:t>
      </w:r>
      <w:r>
        <w:rPr>
          <w:rFonts w:ascii="Arial" w:cs="Arial" w:eastAsia="Arial" w:hAnsi="Arial"/>
          <w:color w:val="555555"/>
          <w:sz w:val="21"/>
          <w:szCs w:val="21"/>
        </w:rPr>
        <w:t xml:space="preserve">  — 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Council Member — Gaming, Esports &amp; AI</w:t>
      </w:r>
      <w:r>
        <w:rPr>
          <w:rFonts w:ascii="Arial" w:cs="Arial" w:eastAsia="Arial" w:hAnsi="Arial"/>
          <w:sz w:val="21"/>
          <w:szCs w:val="21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Apr 2025 — Present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Remote · Paid expert engagements · Client identities confidential</w:t>
      </w:r>
    </w:p>
    <w:p>
      <w:pPr>
        <w:pStyle w:val="ListParagraph"/>
        <w:numPr>
          <w:ilvl w:val="0"/>
          <w:numId w:val="2"/>
        </w:numPr>
        <w:spacing w:after="40" w:before="0" w:line="2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On-call subject-matter expert for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institutional investors and global enterprises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on esports leagues, competitive franchises, and MENA gaming.</w:t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SPORTFIVE</w:t>
      </w:r>
      <w:r>
        <w:rPr>
          <w:rFonts w:ascii="Arial" w:cs="Arial" w:eastAsia="Arial" w:hAnsi="Arial"/>
          <w:color w:val="555555"/>
          <w:sz w:val="21"/>
          <w:szCs w:val="21"/>
        </w:rPr>
        <w:t xml:space="preserve">  — 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Consultant — Senior Account Management</w:t>
      </w:r>
      <w:r>
        <w:rPr>
          <w:rFonts w:ascii="Arial" w:cs="Arial" w:eastAsia="Arial" w:hAnsi="Arial"/>
          <w:sz w:val="21"/>
          <w:szCs w:val="21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Apr 2024 — Dec 2024 · 9 months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Riyadh, KSA · Saudi Esports Federation · EWC Commercial</w:t>
      </w:r>
    </w:p>
    <w:p>
      <w:pPr>
        <w:pStyle w:val="ListParagraph"/>
        <w:numPr>
          <w:ilvl w:val="0"/>
          <w:numId w:val="2"/>
        </w:numPr>
        <w:spacing w:after="40" w:before="0" w:line="2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Shipped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778+ deliverables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with full contractual fulfillment across sponsor, commercial, social, broadcast.</w:t>
      </w:r>
    </w:p>
    <w:p>
      <w:pPr>
        <w:pStyle w:val="ListParagraph"/>
        <w:numPr>
          <w:ilvl w:val="0"/>
          <w:numId w:val="2"/>
        </w:numPr>
        <w:spacing w:after="40" w:before="0" w:line="2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Led EWC social strategy + sponsor and influencer campaigns reaching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5M+ viewers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;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78+ brands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pitched across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5 agencies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; spearheaded SEF IP commercial roadmap.</w:t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True Gaming</w:t>
      </w:r>
      <w:r>
        <w:rPr>
          <w:rFonts w:ascii="Arial" w:cs="Arial" w:eastAsia="Arial" w:hAnsi="Arial"/>
          <w:color w:val="555555"/>
          <w:sz w:val="21"/>
          <w:szCs w:val="21"/>
        </w:rPr>
        <w:t xml:space="preserve">  — 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Project Manager · Business Development</w:t>
      </w:r>
      <w:r>
        <w:rPr>
          <w:rFonts w:ascii="Arial" w:cs="Arial" w:eastAsia="Arial" w:hAnsi="Arial"/>
          <w:sz w:val="21"/>
          <w:szCs w:val="21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Aug 2023 — Apr 2024 · 9 months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Riyadh, KSA</w:t>
      </w:r>
    </w:p>
    <w:p>
      <w:pPr>
        <w:pStyle w:val="ListParagraph"/>
        <w:numPr>
          <w:ilvl w:val="0"/>
          <w:numId w:val="2"/>
        </w:numPr>
        <w:spacing w:after="40" w:before="0" w:line="2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Activated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Nvidia, Microsoft, ASUS, AstraNova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; LEAP Expo: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147 contacts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6 new clients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; TrueGaming Awards SOP rebuilt on JIRA.</w:t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Vanguard / Telecom Egypt</w:t>
      </w:r>
      <w:r>
        <w:rPr>
          <w:rFonts w:ascii="Arial" w:cs="Arial" w:eastAsia="Arial" w:hAnsi="Arial"/>
          <w:color w:val="555555"/>
          <w:sz w:val="21"/>
          <w:szCs w:val="21"/>
        </w:rPr>
        <w:t xml:space="preserve">  —  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Esports Specialist roles</w:t>
      </w:r>
      <w:r>
        <w:rPr>
          <w:rFonts w:ascii="Arial" w:cs="Arial" w:eastAsia="Arial" w:hAnsi="Arial"/>
          <w:sz w:val="21"/>
          <w:szCs w:val="21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2021 — 2023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Vanguard: 50+ Gamers8 proposals reviewed · Telecom Egypt RA’AD: venue + PMPL bootcamp built in &lt;7 days</w:t>
      </w:r>
    </w:p>
    <w:p>
      <w:pPr>
        <w:pBdr>
          <w:bottom w:val="single" w:color="D7D2C7" w:sz="6" w:space="4"/>
        </w:pBdr>
        <w:spacing w:after="80" w:before="180"/>
      </w:pPr>
      <w:r>
        <w:rPr>
          <w:rFonts w:ascii="Arial" w:cs="Arial" w:eastAsia="Arial" w:hAnsi="Arial"/>
          <w:b/>
          <w:bCs/>
          <w:color w:val="C9A961"/>
          <w:spacing w:val="40"/>
          <w:sz w:val="18"/>
          <w:szCs w:val="18"/>
        </w:rPr>
        <w:t xml:space="preserve">EDUCATION · LANGUAGES · SKILLS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Universitat Autònoma de Barcelona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— BA, Communication &amp; Media Studies  · 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Arab Academy for Science, Tech &amp; Maritime Transport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— BA, Mass Communication  · 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DM Arts Academy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— Diploma, Marketing (2019–2020)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Languages: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Arabic (native) · English (full professional) · Spanish (elementary)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    Skills: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Commercial Partnerships · Sponsorship Activation · Campaign Operations · Account Management · Project Delivery · SEO Copywriting · Agile/JIRA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dsoljkrme3aror_leiq2" Type="http://schemas.openxmlformats.org/officeDocument/2006/relationships/hyperlink" Target="mailto:abdghazzawi1@gmail.com" TargetMode="External"/><Relationship Id="rIddg8w8ggv4uto8trc3kvld" Type="http://schemas.openxmlformats.org/officeDocument/2006/relationships/hyperlink" Target="https://linkedin.com/in/elgazzwi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Abdalrahman ElGazzawi — Esports / Gaming CV</dc:title>
  <dc:creator>Abdalrahman ElGazzawi</dc:creator>
  <cp:lastModifiedBy>Un-named</cp:lastModifiedBy>
  <cp:revision>1</cp:revision>
  <dcterms:created xsi:type="dcterms:W3CDTF">2026-06-03T09:40:58.487Z</dcterms:created>
  <dcterms:modified xsi:type="dcterms:W3CDTF">2026-06-03T09:40:58.487Z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