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pacing w:val="-10"/>
          <w:sz w:val="42"/>
          <w:szCs w:val="42"/>
        </w:rPr>
        <w:t xml:space="preserve">Abdalrahman ElGazzawi</w:t>
      </w:r>
    </w:p>
    <w:p>
      <w:pPr>
        <w:spacing w:after="70" w:before="0"/>
      </w:pPr>
      <w:r>
        <w:rPr>
          <w:rFonts w:ascii="Arial" w:cs="Arial" w:eastAsia="Arial" w:hAnsi="Arial"/>
          <w:b/>
          <w:bCs/>
          <w:color w:val="C9A961"/>
          <w:sz w:val="19"/>
          <w:szCs w:val="19"/>
        </w:rPr>
        <w:t xml:space="preserve">Commercial Partnerships  ·  Account Management  ·  Campaign Operations</w:t>
      </w:r>
    </w:p>
    <w:p>
      <w:pPr>
        <w:pBdr>
          <w:bottom w:val="single" w:color="D7D2C7" w:sz="6" w:space="4"/>
        </w:pBdr>
        <w:spacing w:after="100" w:before="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Cairo, Egypt  ·  Open to Riyadh, GCC, Remote &amp; Global</w:t>
      </w:r>
      <w:r>
        <w:rPr>
          <w:rFonts w:ascii="Arial" w:cs="Arial" w:eastAsia="Arial" w:hAnsi="Arial"/>
          <w:color w:val="D7D2C7"/>
          <w:sz w:val="17"/>
          <w:szCs w:val="17"/>
        </w:rPr>
        <w:t xml:space="preserve">    ·    </w:t>
      </w:r>
      <w:hyperlink w:history="1" r:id="rIdh5tl9i3cd_kiuwc4hltte">
        <w:r>
          <w:rPr>
            <w:rFonts w:ascii="Arial" w:cs="Arial" w:eastAsia="Arial" w:hAnsi="Arial"/>
            <w:color w:val="1A1A1A"/>
            <w:sz w:val="17"/>
            <w:szCs w:val="17"/>
            <w:u w:val="single"/>
          </w:rPr>
          <w:t xml:space="preserve">abdghazzawi1@gmail.com</w:t>
        </w:r>
      </w:hyperlink>
      <w:r>
        <w:rPr>
          <w:rFonts w:ascii="Arial" w:cs="Arial" w:eastAsia="Arial" w:hAnsi="Arial"/>
          <w:color w:val="D7D2C7"/>
          <w:sz w:val="17"/>
          <w:szCs w:val="17"/>
        </w:rPr>
        <w:t xml:space="preserve">    ·    </w:t>
      </w:r>
      <w:r>
        <w:rPr>
          <w:rFonts w:ascii="Arial" w:cs="Arial" w:eastAsia="Arial" w:hAnsi="Arial"/>
          <w:color w:val="1A1A1A"/>
          <w:sz w:val="17"/>
          <w:szCs w:val="17"/>
        </w:rPr>
        <w:t xml:space="preserve">+966 53 296 2163</w:t>
      </w:r>
      <w:r>
        <w:rPr>
          <w:rFonts w:ascii="Arial" w:cs="Arial" w:eastAsia="Arial" w:hAnsi="Arial"/>
          <w:color w:val="D7D2C7"/>
          <w:sz w:val="17"/>
          <w:szCs w:val="17"/>
        </w:rPr>
        <w:t xml:space="preserve">    ·    </w:t>
      </w:r>
      <w:hyperlink w:history="1" r:id="rId4cu0poxv3d7m466gsoprj">
        <w:r>
          <w:rPr>
            <w:rFonts w:ascii="Arial" w:cs="Arial" w:eastAsia="Arial" w:hAnsi="Arial"/>
            <w:color w:val="1A1A1A"/>
            <w:sz w:val="17"/>
            <w:szCs w:val="17"/>
            <w:u w:val="single"/>
          </w:rPr>
          <w:t xml:space="preserve">linkedin.com/in/elgazzwi</w:t>
        </w:r>
      </w:hyperlink>
    </w:p>
    <w:p>
      <w:pPr>
        <w:spacing w:after="100" w:before="60" w:line="28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Multi-disciplinary commercial partnerships and campaign operations professional. I help brands, agencies, teams, and entertainment businesses turn commercial ideas into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priced, packaged, and delivered campaigns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from proposals and rights packaging to partner coordination, workflow systems, and proof of delivery.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10+ years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across esports, sports, entertainment, agencies, tech brands, and MENA market activations.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Open to full-time roles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in Riyadh, GCC, Remote, or Global.</w:t>
      </w:r>
    </w:p>
    <w:tbl>
      <w:tblPr>
        <w:tblW w:type="dxa" w:w="9360"/>
        <w:tblBorders>
          <w:top w:val="single" w:color="D7D2C7" w:sz="6" w:space="4"/>
          <w:left w:val="none" w:color="FFFFFF" w:sz="0"/>
          <w:bottom w:val="single" w:color="D7D2C7" w:sz="6" w:space="4"/>
          <w:right w:val="none" w:color="FFFFFF" w:sz="0"/>
          <w:insideH w:val="single" w:color="D7D2C7" w:sz="6" w:space="4"/>
          <w:insideV w:val="single" w:color="D7D2C7" w:sz="6" w:space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778+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Deliverables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5M+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Viewers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78+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Brands pitched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12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Partner pipeline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147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LEAP contacts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6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New clients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50+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Proposals reviewed</w:t>
            </w:r>
          </w:p>
        </w:tc>
        <w:tc>
          <w:tcPr>
            <w:tcW w:type="dxa" w:w="1170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spacing w:after="1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9A961"/>
                <w:sz w:val="22"/>
                <w:szCs w:val="22"/>
              </w:rPr>
              <w:t xml:space="preserve">7-fig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555555"/>
                <w:sz w:val="11"/>
                <w:szCs w:val="11"/>
              </w:rPr>
              <w:t xml:space="preserve">Opportunity advanced</w:t>
            </w:r>
          </w:p>
        </w:tc>
      </w:tr>
    </w:tbl>
    <w:p>
      <w:pPr>
        <w:pBdr>
          <w:bottom w:val="single" w:color="D7D2C7" w:sz="6" w:space="4"/>
        </w:pBdr>
        <w:spacing w:after="60" w:before="14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PROFESSIONAL EXPERIENCE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Team Falcons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Commercial Partnerships Consultant, Fixed-Term Contract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Feb 2026 — May 2026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Cairo · Riyadh · Remote · Partnerships · Sponsorship Activation · Campaign Ops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Supported a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12-partner commercial pipeline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across gaming hardware, tech, automotive, fintech, software, creator/player, and brand-led activations.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Advanced a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seven-figure partnership opportunity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through proposal development, pricing logic, rights packaging, partner alignment, and contract-stage prep.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Operated the closed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Sony INZONE 2026 campaign end to end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— creator briefs, bilingual EN/AR copy, product seeding, agency timelines, approvals, launch readiness.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reusable operating assets: partner trackers, rate-card structures, campaign hubs,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RACI, SOPs, approval workflows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GLG (Gerson Lehrman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Council Member — Gaming, Esports &amp; AI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Apr 2025 —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Remote · Paid expert engagements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On-call subject-matter expert for institutional investors and global enterprises on esports leagues and MENA gaming. Phone consultations + written briefings.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SPORTFIVE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Consultant — Senior Account Management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Apr 2024 — Dec 2024 · 9 months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Riyadh, KSA · Saudi Esports Federation Sponsorship &amp; Partnership · EWC Commercial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Shipped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778+ sponsor / commercial / social / broadcast deliverables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with full contractual fulfillment.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Led EWC social strategy + sponsor and influencer campaigns reaching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5M+ viewers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; partnered with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5 agencies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to pitch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78+ brands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;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6 new clients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onboarded.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Spearheaded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SEF IP commercial roadmap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, accelerating sponsorship acquisition; contributed to portfolio growth.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True Gaming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Project Manager · Business Development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Aug 2023 — Apr 2024 · 9 months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Riyadh, KSA · Gaming &amp; esports marketing agency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Activated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Nvidia, Microsoft, ASUS, AstraNova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through agency-side execution on JIRA cadence. LEAP Expo: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147 contacts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,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6 new clients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. Rebuilt TrueGaming Awards SOP.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Vanguard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Esports Specialist — Gamers8 / Saudi Esports League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May — Jul 2023 · 3 mo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Reviewed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50+ proposals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 globally for the Gamers8 festival area; designed player-zone concepts.</w:t>
      </w:r>
    </w:p>
    <w:p>
      <w:r>
        <w:br w:type="page"/>
      </w:r>
    </w:p>
    <w:p>
      <w:pPr>
        <w:pBdr>
          <w:bottom w:val="single" w:color="D7D2C7" w:sz="6" w:space="4"/>
        </w:pBdr>
        <w:spacing w:after="60" w:before="14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PROFESSIONAL EXPERIENCE (CONTINUED)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Mobalytics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Gaming Specialist — Content &amp; SEO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Feb — Sep 2022 · 8 mo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Lifted SEO performance through deep-dive game guides — Lost Ark vertical content strategy; organic-reach growth on guide-driven content.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Telecom Egypt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Esports Specialist — Operations (RA’AD)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Mar — Oct 2021 · 8 mo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Cairo, Egypt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End-to-end esports venue planning at sporting club; PMPL playoff bootcamp at Telecom HQ built in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&lt;7 days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; KPI/KRI scorecard framework.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Sevan Jewelry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Marketing Operations Specialist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Jan 2020 — Mar 2021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Cross-channel marketing ops across digital and community surfaces.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Shanghai Wanyoo Information Technology Co. Ltd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Business Development Specialist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Mar 2017 — Sep 2018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Shanghai, China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Esports-stakeholder BD across one of China's largest gaming-cafe networks; built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ROI frameworks for pro players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. Bilingual CN/EN.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S2 Games, LLC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Prime Beta Tester · QA Lead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Mar 2015 — Apr 2017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Heroes of Newerth Prime Beta Tester; </w:t>
      </w: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10-person QA squad lead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.</w:t>
      </w:r>
    </w:p>
    <w:p>
      <w:pPr>
        <w:tabs>
          <w:tab w:val="right" w:pos="9360"/>
        </w:tabs>
        <w:spacing w:after="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Adrenaline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—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Internet Cafe Admin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2012 — 2014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Damascus, Syria · Earliest gaming-ops chapter</w:t>
      </w:r>
    </w:p>
    <w:p>
      <w:pPr>
        <w:pBdr>
          <w:bottom w:val="single" w:color="D7D2C7" w:sz="6" w:space="4"/>
        </w:pBdr>
        <w:spacing w:after="60" w:before="14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Universitat Autònoma de Barcelona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BA, Communication and Media Studies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Arab Academy for Science, Technology and Maritime Transport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BA, Mass Communication / Media Studies</w:t>
      </w:r>
    </w:p>
    <w:p>
      <w:pPr>
        <w:pStyle w:val="ListParagraph"/>
        <w:numPr>
          <w:ilvl w:val="0"/>
          <w:numId w:val="2"/>
        </w:numPr>
        <w:spacing w:after="30" w:before="0" w:line="25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DM Arts Academy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— Diploma, Marketing (2019 — 2020)</w:t>
      </w:r>
    </w:p>
    <w:p>
      <w:pPr>
        <w:pBdr>
          <w:bottom w:val="single" w:color="D7D2C7" w:sz="6" w:space="4"/>
        </w:pBdr>
        <w:spacing w:after="60" w:before="140"/>
      </w:pPr>
      <w:r>
        <w:rPr>
          <w:rFonts w:ascii="Arial" w:cs="Arial" w:eastAsia="Arial" w:hAnsi="Arial"/>
          <w:b/>
          <w:bCs/>
          <w:color w:val="C9A961"/>
          <w:spacing w:val="40"/>
          <w:sz w:val="18"/>
          <w:szCs w:val="18"/>
        </w:rPr>
        <w:t xml:space="preserve">CERTIFICATIONS · SKILLS · LANGUAGES</w:t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Certifications: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Business Development Consulting · Account Management · Negotiation Skills · Canva Essentials · Basic Tournament Administration</w:t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Commercial: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Commercial partnerships · Sponsorship sales · Partnership architecture · Pricing logic · Rights packaging · Negotiation · Account management</w:t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Delivery &amp; ops: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Campaign operations · Agile / JIRA · Project management · SOP design · Cross-functional team mgmt · RACI models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Arabic (Native / Bilingual) · English (Full Professional) · Spanish (Elementary)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5tl9i3cd_kiuwc4hltte" Type="http://schemas.openxmlformats.org/officeDocument/2006/relationships/hyperlink" Target="mailto:abdghazzawi1@gmail.com" TargetMode="External"/><Relationship Id="rId4cu0poxv3d7m466gsoprj" Type="http://schemas.openxmlformats.org/officeDocument/2006/relationships/hyperlink" Target="https://linkedin.com/in/elgazzw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Abdalrahman ElGazzawi — General Commercial CV</dc:title>
  <dc:creator>Abdalrahman ElGazzawi</dc:creator>
  <cp:lastModifiedBy>Un-named</cp:lastModifiedBy>
  <cp:revision>1</cp:revision>
  <dcterms:created xsi:type="dcterms:W3CDTF">2026-06-03T09:43:19.314Z</dcterms:created>
  <dcterms:modified xsi:type="dcterms:W3CDTF">2026-06-03T09:43:19.314Z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