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pPr>
      <w:r>
        <w:rPr>
          <w:color w:val="004C97"/>
          <w:sz w:val="16"/>
        </w:rPr>
        <w:t>━━━━━━━━━━━━━━━━━━━━━━━━━━━━━━━━━━━━━━━━━━━━━━━━━━━━━━━━━━━━━━━━━━━━━━━━━━━━━━━━</w:t>
      </w:r>
    </w:p>
    <w:p/>
    <w:p>
      <w:pPr>
        <w:jc w:val="center"/>
      </w:pPr>
      <w:r>
        <w:rPr>
          <w:b/>
          <w:caps/>
          <w:color w:val="007AC3"/>
          <w:sz w:val="24"/>
        </w:rPr>
        <w:t>DOCUMENT DE PRESENTATION</w:t>
      </w:r>
    </w:p>
    <w:p>
      <w:pPr>
        <w:spacing w:before="320"/>
        <w:jc w:val="center"/>
      </w:pPr>
      <w:r>
        <w:rPr>
          <w:b/>
          <w:color w:val="004C97"/>
          <w:sz w:val="72"/>
        </w:rPr>
        <w:t>TenderAI BF</w:t>
      </w:r>
    </w:p>
    <w:p>
      <w:pPr>
        <w:spacing w:before="120"/>
        <w:jc w:val="center"/>
      </w:pPr>
      <w:r>
        <w:rPr>
          <w:color w:val="404040"/>
          <w:sz w:val="30"/>
        </w:rPr>
        <w:t>Systeme Multi-Agents de Veille Automatique</w:t>
        <w:br/>
        <w:t>des Appels d'Offres, Burkina Faso</w:t>
      </w:r>
    </w:p>
    <w:p/>
    <w:p/>
    <w:p/>
    <w:tbl>
      <w:tblPr>
        <w:tblStyle w:val="TableGrid"/>
        <w:tblW w:type="auto" w:w="0"/>
        <w:tblLook w:firstColumn="1" w:firstRow="1" w:lastColumn="0" w:lastRow="0" w:noHBand="0" w:noVBand="1" w:val="04A0"/>
      </w:tblPr>
      <w:tblGrid>
        <w:gridCol w:w="3168"/>
        <w:gridCol w:w="5472"/>
      </w:tblGrid>
      <w:tr>
        <w:tc>
          <w:tcPr>
            <w:tcW w:type="dxa" w:w="3168"/>
            <w:shd w:val="clear" w:color="auto" w:fill="F2F2F2"/>
          </w:tcPr>
          <w:p>
            <w:r>
              <w:rPr>
                <w:b/>
                <w:color w:val="004C97"/>
                <w:sz w:val="24"/>
              </w:rPr>
              <w:t>Proprietaire</w:t>
            </w:r>
          </w:p>
        </w:tc>
        <w:tc>
          <w:tcPr>
            <w:tcW w:type="dxa" w:w="5472"/>
            <w:shd w:val="clear" w:color="auto" w:fill="F2F2F2"/>
          </w:tcPr>
          <w:p>
            <w:r>
              <w:rPr>
                <w:sz w:val="24"/>
              </w:rPr>
              <w:t>YULCOM Technologies Burkina Faso</w:t>
            </w:r>
          </w:p>
        </w:tc>
      </w:tr>
      <w:tr>
        <w:tc>
          <w:tcPr>
            <w:tcW w:type="dxa" w:w="3168"/>
          </w:tcPr>
          <w:p>
            <w:r>
              <w:rPr>
                <w:b/>
                <w:color w:val="004C97"/>
                <w:sz w:val="24"/>
              </w:rPr>
              <w:t>Auteur</w:t>
            </w:r>
          </w:p>
        </w:tc>
        <w:tc>
          <w:tcPr>
            <w:tcW w:type="dxa" w:w="5472"/>
          </w:tcPr>
          <w:p>
            <w:r>
              <w:rPr>
                <w:sz w:val="24"/>
              </w:rPr>
              <w:t>Abdoul-Aziz ZOROM, CTO</w:t>
            </w:r>
          </w:p>
        </w:tc>
      </w:tr>
      <w:tr>
        <w:tc>
          <w:tcPr>
            <w:tcW w:type="dxa" w:w="3168"/>
            <w:shd w:val="clear" w:color="auto" w:fill="F2F2F2"/>
          </w:tcPr>
          <w:p>
            <w:r>
              <w:rPr>
                <w:b/>
                <w:color w:val="004C97"/>
                <w:sz w:val="24"/>
              </w:rPr>
              <w:t>Version</w:t>
            </w:r>
          </w:p>
        </w:tc>
        <w:tc>
          <w:tcPr>
            <w:tcW w:type="dxa" w:w="5472"/>
            <w:shd w:val="clear" w:color="auto" w:fill="F2F2F2"/>
          </w:tcPr>
          <w:p>
            <w:r>
              <w:rPr>
                <w:sz w:val="24"/>
              </w:rPr>
              <w:t>1.0, Phase 1</w:t>
            </w:r>
          </w:p>
        </w:tc>
      </w:tr>
      <w:tr>
        <w:tc>
          <w:tcPr>
            <w:tcW w:type="dxa" w:w="3168"/>
          </w:tcPr>
          <w:p>
            <w:r>
              <w:rPr>
                <w:b/>
                <w:color w:val="004C97"/>
                <w:sz w:val="24"/>
              </w:rPr>
              <w:t>Date</w:t>
            </w:r>
          </w:p>
        </w:tc>
        <w:tc>
          <w:tcPr>
            <w:tcW w:type="dxa" w:w="5472"/>
          </w:tcPr>
          <w:p>
            <w:r>
              <w:rPr>
                <w:sz w:val="24"/>
              </w:rPr>
              <w:t>24 May 2026</w:t>
            </w:r>
          </w:p>
        </w:tc>
      </w:tr>
    </w:tbl>
    <w:p/>
    <w:p>
      <w:pPr>
        <w:spacing w:before="0" w:after="0"/>
      </w:pPr>
      <w:r>
        <w:rPr>
          <w:color w:val="004C97"/>
          <w:sz w:val="16"/>
        </w:rPr>
        <w:t>━━━━━━━━━━━━━━━━━━━━━━━━━━━━━━━━━━━━━━━━━━━━━━━━━━━━━━━━━━━━━━━━━━━━━━━━━━━━━━━━</w:t>
      </w:r>
    </w:p>
    <w:p>
      <w:r>
        <w:br w:type="page"/>
      </w:r>
    </w:p>
    <w:p>
      <w:pPr>
        <w:spacing w:before="320" w:after="120" w:line="360" w:lineRule="auto"/>
        <w:pBdr>
          <w:bottom w:val="single" w:sz="12" w:space="4" w:color="004C97"/>
        </w:pBdr>
      </w:pPr>
      <w:r>
        <w:rPr>
          <w:b/>
          <w:color w:val="004C97"/>
          <w:sz w:val="32"/>
        </w:rPr>
        <w:t>1. Presentation du Projet</w:t>
      </w:r>
    </w:p>
    <w:p>
      <w:pPr>
        <w:spacing w:line="360" w:lineRule="auto" w:after="120"/>
      </w:pPr>
      <w:r>
        <w:rPr>
          <w:sz w:val="24"/>
        </w:rPr>
        <w:t>TenderAI BF est un systeme multi-agents de veille automatique des appels d'offres (RFP/AO) dans les domaines IT et ingenierie au Burkina Faso. Developpe par YULCOM Technologies, il scrute quotidiennement les portails publics de la commande publique burkinabe, identifie les opportunites pertinentes grace a l'intelligence artificielle, elimine les doublons, genere un rapport Word structure et le distribue automatiquement par email aux equipes commerciales et Bid Managers.</w:t>
      </w:r>
    </w:p>
    <w:p>
      <w:pPr>
        <w:spacing w:before="320" w:after="120" w:line="360" w:lineRule="auto"/>
      </w:pPr>
      <w:r>
        <w:rPr>
          <w:b/>
          <w:color w:val="007AC3"/>
          <w:sz w:val="26"/>
        </w:rPr>
        <w:t>1.1 Contexte et Problematique</w:t>
      </w:r>
    </w:p>
    <w:p>
      <w:pPr>
        <w:spacing w:line="360" w:lineRule="auto" w:after="120"/>
      </w:pPr>
      <w:r>
        <w:rPr>
          <w:sz w:val="24"/>
        </w:rPr>
        <w:t>Le marche de la commande publique burkinabe est fragmente sur de nombreux portails (ARCOP, DGCMEF, ministeres, bailleurs internationaux). Suivre manuellement ces sources est chronophage, source d'omissions et peu scalable. TenderAI BF automatise entierement cette veille, 24h/24 et 7j/7, permettant aux equipes de se concentrer sur la redaction des offres plutot que sur la collecte d'informations.</w:t>
      </w:r>
    </w:p>
    <w:p>
      <w:pPr>
        <w:spacing w:before="320" w:after="120" w:line="360" w:lineRule="auto"/>
      </w:pPr>
      <w:r>
        <w:rPr>
          <w:b/>
          <w:color w:val="007AC3"/>
          <w:sz w:val="26"/>
        </w:rPr>
        <w:t>1.2 Objectifs Principaux</w:t>
      </w:r>
    </w:p>
    <w:p>
      <w:pPr>
        <w:pStyle w:val="ListBullet"/>
        <w:spacing w:line="360" w:lineRule="auto" w:after="60"/>
      </w:pPr>
      <w:r>
        <w:rPr>
          <w:b/>
          <w:color w:val="004C97"/>
          <w:sz w:val="24"/>
        </w:rPr>
        <w:t xml:space="preserve">Decouverte quotidienne : </w:t>
      </w:r>
      <w:r>
        <w:rPr>
          <w:sz w:val="24"/>
        </w:rPr>
        <w:t>detecter toutes les nouvelles opportunites AO/RFP a partir de sources publiques fiables.</w:t>
      </w:r>
    </w:p>
    <w:p>
      <w:pPr>
        <w:pStyle w:val="ListBullet"/>
        <w:spacing w:line="360" w:lineRule="auto" w:after="60"/>
      </w:pPr>
      <w:r>
        <w:rPr>
          <w:b/>
          <w:color w:val="004C97"/>
          <w:sz w:val="24"/>
        </w:rPr>
        <w:t xml:space="preserve">Classification automatique : </w:t>
      </w:r>
      <w:r>
        <w:rPr>
          <w:sz w:val="24"/>
        </w:rPr>
        <w:t>filtrer les avis pertinents IT/ingenierie avec un rappel &gt;= 90 % et un taux de faux positifs &lt;= 10 %.</w:t>
      </w:r>
    </w:p>
    <w:p>
      <w:pPr>
        <w:pStyle w:val="ListBullet"/>
        <w:spacing w:line="360" w:lineRule="auto" w:after="60"/>
      </w:pPr>
      <w:r>
        <w:rPr>
          <w:b/>
          <w:color w:val="004C97"/>
          <w:sz w:val="24"/>
        </w:rPr>
        <w:t xml:space="preserve">Extraction structuree : </w:t>
      </w:r>
      <w:r>
        <w:rPr>
          <w:sz w:val="24"/>
        </w:rPr>
        <w:t>normaliser les champs cles (titre, entite, dates, budget, contacts) quelle que soit la source.</w:t>
      </w:r>
    </w:p>
    <w:p>
      <w:pPr>
        <w:pStyle w:val="ListBullet"/>
        <w:spacing w:line="360" w:lineRule="auto" w:after="60"/>
      </w:pPr>
      <w:r>
        <w:rPr>
          <w:b/>
          <w:color w:val="004C97"/>
          <w:sz w:val="24"/>
        </w:rPr>
        <w:t xml:space="preserve">Rapport professionnel : </w:t>
      </w:r>
      <w:r>
        <w:rPr>
          <w:sz w:val="24"/>
        </w:rPr>
        <w:t>generer chaque jour a 07h30 un fichier .docx brande YULCOM et l'envoyer par email.</w:t>
      </w:r>
    </w:p>
    <w:p>
      <w:pPr>
        <w:pStyle w:val="ListBullet"/>
        <w:spacing w:line="360" w:lineRule="auto" w:after="60"/>
      </w:pPr>
      <w:r>
        <w:rPr>
          <w:b/>
          <w:color w:val="004C97"/>
          <w:sz w:val="24"/>
        </w:rPr>
        <w:t xml:space="preserve">Supervision en temps reel : </w:t>
      </w:r>
      <w:r>
        <w:rPr>
          <w:sz w:val="24"/>
        </w:rPr>
        <w:t>offrir un tableau de bord Gradio pour relances manuelles, configuration et suivi.</w:t>
      </w:r>
    </w:p>
    <w:p>
      <w:pPr>
        <w:spacing w:before="320" w:after="120" w:line="360" w:lineRule="auto"/>
      </w:pPr>
      <w:r>
        <w:rPr>
          <w:b/>
          <w:color w:val="007AC3"/>
          <w:sz w:val="26"/>
        </w:rPr>
        <w:t>1.3 Perimetre : Phase 1</w:t>
      </w:r>
    </w:p>
    <w:p>
      <w:pPr>
        <w:spacing w:line="360" w:lineRule="auto" w:after="120"/>
      </w:pPr>
      <w:r>
        <w:rPr>
          <w:sz w:val="24"/>
        </w:rPr>
        <w:t>Inclus :</w:t>
      </w:r>
    </w:p>
    <w:p>
      <w:pPr>
        <w:pStyle w:val="ListBullet"/>
        <w:spacing w:line="360" w:lineRule="auto" w:after="60"/>
      </w:pPr>
      <w:r>
        <w:rPr>
          <w:sz w:val="24"/>
        </w:rPr>
        <w:t>Crawling des portails publics burkinabe (ARCOP, DGCMEF, bailleurs, etc.)</w:t>
      </w:r>
    </w:p>
    <w:p>
      <w:pPr>
        <w:pStyle w:val="ListBullet"/>
        <w:spacing w:line="360" w:lineRule="auto" w:after="60"/>
      </w:pPr>
      <w:r>
        <w:rPr>
          <w:sz w:val="24"/>
        </w:rPr>
        <w:t>Extraction HTML et PDF avec OCR pour les documents image</w:t>
      </w:r>
    </w:p>
    <w:p>
      <w:pPr>
        <w:pStyle w:val="ListBullet"/>
        <w:spacing w:line="360" w:lineRule="auto" w:after="60"/>
      </w:pPr>
      <w:r>
        <w:rPr>
          <w:sz w:val="24"/>
        </w:rPr>
        <w:t>Classification hybride regles + LLM</w:t>
      </w:r>
    </w:p>
    <w:p>
      <w:pPr>
        <w:pStyle w:val="ListBullet"/>
        <w:spacing w:line="360" w:lineRule="auto" w:after="60"/>
      </w:pPr>
      <w:r>
        <w:rPr>
          <w:sz w:val="24"/>
        </w:rPr>
        <w:t>Deduplication inter-sources avec tracabilite de provenance</w:t>
      </w:r>
    </w:p>
    <w:p>
      <w:pPr>
        <w:pStyle w:val="ListBullet"/>
        <w:spacing w:line="360" w:lineRule="auto" w:after="60"/>
      </w:pPr>
      <w:r>
        <w:rPr>
          <w:sz w:val="24"/>
        </w:rPr>
        <w:t>Generation du rapport .docx et distribution SMTP</w:t>
      </w:r>
    </w:p>
    <w:p>
      <w:pPr>
        <w:pStyle w:val="ListBullet"/>
        <w:spacing w:line="360" w:lineRule="auto" w:after="60"/>
      </w:pPr>
      <w:r>
        <w:rPr>
          <w:sz w:val="24"/>
        </w:rPr>
        <w:t>Interface d'administration Gradio (sources, historique, destinataires)</w:t>
      </w:r>
    </w:p>
    <w:p>
      <w:pPr>
        <w:pStyle w:val="ListBullet"/>
        <w:spacing w:line="360" w:lineRule="auto" w:after="60"/>
      </w:pPr>
      <w:r>
        <w:rPr>
          <w:sz w:val="24"/>
        </w:rPr>
        <w:t>Deploiement Docker Compose sur VPS YULCOM</w:t>
      </w:r>
    </w:p>
    <w:p>
      <w:pPr>
        <w:spacing w:line="360" w:lineRule="auto" w:after="120"/>
      </w:pPr>
      <w:r>
        <w:rPr>
          <w:sz w:val="24"/>
        </w:rPr>
        <w:t>Hors perimetre (Phase 1) :</w:t>
      </w:r>
    </w:p>
    <w:p>
      <w:pPr>
        <w:pStyle w:val="ListBullet"/>
        <w:spacing w:line="360" w:lineRule="auto" w:after="60"/>
      </w:pPr>
      <w:r>
        <w:rPr>
          <w:sz w:val="24"/>
        </w:rPr>
        <w:t>Achat de dossiers d'appels d'offres et aide a la redaction des offres</w:t>
      </w:r>
    </w:p>
    <w:p>
      <w:pPr>
        <w:pStyle w:val="ListBullet"/>
        <w:spacing w:line="360" w:lineRule="auto" w:after="60"/>
      </w:pPr>
      <w:r>
        <w:rPr>
          <w:sz w:val="24"/>
        </w:rPr>
        <w:t>Portails necessitant une authentification non fournie</w:t>
      </w:r>
    </w:p>
    <w:p>
      <w:pPr>
        <w:pStyle w:val="ListBullet"/>
        <w:spacing w:line="360" w:lineRule="auto" w:after="60"/>
      </w:pPr>
      <w:r>
        <w:rPr>
          <w:sz w:val="24"/>
        </w:rPr>
        <w:t>Support multilingue complet au-dela du francais/anglais</w:t>
      </w:r>
    </w:p>
    <w:p>
      <w:r>
        <w:br w:type="page"/>
      </w:r>
    </w:p>
    <w:p>
      <w:pPr>
        <w:spacing w:before="320" w:after="120" w:line="360" w:lineRule="auto"/>
        <w:pBdr>
          <w:bottom w:val="single" w:sz="12" w:space="4" w:color="004C97"/>
        </w:pBdr>
      </w:pPr>
      <w:r>
        <w:rPr>
          <w:b/>
          <w:color w:val="004C97"/>
          <w:sz w:val="32"/>
        </w:rPr>
        <w:t>2. Fonctionnalites Cles</w:t>
      </w:r>
    </w:p>
    <w:p>
      <w:pPr>
        <w:spacing w:before="320" w:after="120" w:line="360" w:lineRule="auto"/>
      </w:pPr>
      <w:r>
        <w:rPr>
          <w:b/>
          <w:color w:val="007AC3"/>
          <w:sz w:val="26"/>
        </w:rPr>
        <w:t>&gt;&gt;  Veille multi-sources</w:t>
      </w:r>
    </w:p>
    <w:p>
      <w:pPr>
        <w:spacing w:line="360" w:lineRule="auto" w:after="120"/>
      </w:pPr>
      <w:r>
        <w:rPr>
          <w:sz w:val="24"/>
        </w:rPr>
        <w:t>Surveillance continue de portails nationaux (ARCOP, DGCMEF), sites ministeriels, agregateurs specialises et bailleurs internationaux (ONU, UE). Chaque source dispose de selecteurs CSS/XPath configurables, de limites de debit et d'un suivi last-seen.</w:t>
      </w:r>
    </w:p>
    <w:p>
      <w:pPr>
        <w:spacing w:before="320" w:after="120" w:line="360" w:lineRule="auto"/>
      </w:pPr>
      <w:r>
        <w:rPr>
          <w:b/>
          <w:color w:val="007AC3"/>
          <w:sz w:val="26"/>
        </w:rPr>
        <w:t>&gt;&gt;  Extraction intelligente</w:t>
      </w:r>
    </w:p>
    <w:p>
      <w:pPr>
        <w:spacing w:line="360" w:lineRule="auto" w:after="120"/>
      </w:pPr>
      <w:r>
        <w:rPr>
          <w:sz w:val="24"/>
        </w:rPr>
        <w:t>Parsing HTML via selectolax/BeautifulSoup et extraction PDF via pdfminer-six. Pour les PDF image-only (scan), Docling assure l'OCR en langue francaise. Les champs extraits (titre, reference, entite, dates, budget, contacts) sont normalises au format ISO/XOF/region.</w:t>
      </w:r>
    </w:p>
    <w:p>
      <w:pPr>
        <w:spacing w:before="320" w:after="120" w:line="360" w:lineRule="auto"/>
      </w:pPr>
      <w:r>
        <w:rPr>
          <w:b/>
          <w:color w:val="007AC3"/>
          <w:sz w:val="26"/>
        </w:rPr>
        <w:t>&gt;&gt;  Classification IA hybride</w:t>
      </w:r>
    </w:p>
    <w:p>
      <w:pPr>
        <w:spacing w:line="360" w:lineRule="auto" w:after="120"/>
      </w:pPr>
      <w:r>
        <w:rPr>
          <w:sz w:val="24"/>
        </w:rPr>
        <w:t>Premiere passe par regles a base de mots-cles metier (logiciel, reseau, cloud, cybersecurite, data, IA, ERP, SIG...). Deuxieme passe par un LLM (Groq/llama-3.3 par defaut, OpenAI ou Ollama en option) pour les cas ambigus. Score de confiance ajustable via le dashboard.</w:t>
      </w:r>
    </w:p>
    <w:p>
      <w:pPr>
        <w:spacing w:before="320" w:after="120" w:line="360" w:lineRule="auto"/>
      </w:pPr>
      <w:r>
        <w:rPr>
          <w:b/>
          <w:color w:val="007AC3"/>
          <w:sz w:val="26"/>
        </w:rPr>
        <w:t>&gt;&gt;  Deduplication multi-strategies</w:t>
      </w:r>
    </w:p>
    <w:p>
      <w:pPr>
        <w:spacing w:line="360" w:lineRule="auto" w:after="120"/>
      </w:pPr>
      <w:r>
        <w:rPr>
          <w:sz w:val="24"/>
        </w:rPr>
        <w:t>Empreintes de contenu (hash SHA-256 + similarite textuelle rapidfuzz). Cinq modes configurables : hash_only, similarity_only, hash_similarity, llm_only, hybrid. Conservation de la provenance multi-URLs pour l'audit.</w:t>
      </w:r>
    </w:p>
    <w:p>
      <w:pPr>
        <w:spacing w:before="320" w:after="120" w:line="360" w:lineRule="auto"/>
      </w:pPr>
      <w:r>
        <w:rPr>
          <w:b/>
          <w:color w:val="007AC3"/>
          <w:sz w:val="26"/>
        </w:rPr>
        <w:t>&gt;&gt;  Rapport Word professionnel</w:t>
      </w:r>
    </w:p>
    <w:p>
      <w:pPr>
        <w:spacing w:line="360" w:lineRule="auto" w:after="120"/>
      </w:pPr>
      <w:r>
        <w:rPr>
          <w:sz w:val="24"/>
        </w:rPr>
        <w:t>Generation automatique d'un .docx avec page de garde, resume executif (KPIs), table des matieres, fiches AO detaillees et annexes (couverture sources, erreurs). Nommage : RFP_Watch_BF_YYYY-MM-DD-HH-MM.docx.</w:t>
      </w:r>
    </w:p>
    <w:p>
      <w:pPr>
        <w:spacing w:before="320" w:after="120" w:line="360" w:lineRule="auto"/>
      </w:pPr>
      <w:r>
        <w:rPr>
          <w:b/>
          <w:color w:val="007AC3"/>
          <w:sz w:val="26"/>
        </w:rPr>
        <w:t>&gt;&gt;  Distribution email</w:t>
      </w:r>
    </w:p>
    <w:p>
      <w:pPr>
        <w:spacing w:line="360" w:lineRule="auto" w:after="120"/>
      </w:pPr>
      <w:r>
        <w:rPr>
          <w:sz w:val="24"/>
        </w:rPr>
        <w:t>Envoi SMTP TLS avec piece jointe .docx, corps HTML synthetisant les compteurs et le top 3 des opportunites. Gestion de groupes To/Cc/Bcc dans l'interface.</w:t>
      </w:r>
    </w:p>
    <w:p>
      <w:pPr>
        <w:spacing w:before="320" w:after="120" w:line="360" w:lineRule="auto"/>
      </w:pPr>
      <w:r>
        <w:rPr>
          <w:b/>
          <w:color w:val="007AC3"/>
          <w:sz w:val="26"/>
        </w:rPr>
        <w:t>&gt;&gt;  Tableau de bord Gradio</w:t>
      </w:r>
    </w:p>
    <w:p>
      <w:pPr>
        <w:spacing w:line="360" w:lineRule="auto" w:after="120"/>
      </w:pPr>
      <w:r>
        <w:rPr>
          <w:sz w:val="24"/>
        </w:rPr>
        <w:t>Interface web pour : statut du dernier run, gestion des sources (ajout/edition/test), validation des cas borderline, apercu/telechargement du rapport, gestion des destinataires, boutons Run Now et Rebuild Report.</w:t>
      </w:r>
    </w:p>
    <w:p>
      <w:pPr>
        <w:spacing w:before="320" w:after="120" w:line="360" w:lineRule="auto"/>
      </w:pPr>
      <w:r>
        <w:rPr>
          <w:b/>
          <w:color w:val="007AC3"/>
          <w:sz w:val="26"/>
        </w:rPr>
        <w:t>&gt;&gt;  Observabilite complete</w:t>
      </w:r>
    </w:p>
    <w:p>
      <w:pPr>
        <w:spacing w:line="360" w:lineRule="auto" w:after="120"/>
      </w:pPr>
      <w:r>
        <w:rPr>
          <w:sz w:val="24"/>
        </w:rPr>
        <w:t>Logs structures JSON via structlog, metriques Prometheus (notices_found, notices_relevant, crawl_errors, time_to_report), historique complet des runs en base de donnees, snapshots HTML/PDF conserves 30 jours.</w:t>
      </w:r>
    </w:p>
    <w:p>
      <w:r>
        <w:br w:type="page"/>
      </w:r>
    </w:p>
    <w:p>
      <w:pPr>
        <w:spacing w:before="320" w:after="120" w:line="360" w:lineRule="auto"/>
        <w:pBdr>
          <w:bottom w:val="single" w:sz="12" w:space="4" w:color="004C97"/>
        </w:pBdr>
      </w:pPr>
      <w:r>
        <w:rPr>
          <w:b/>
          <w:color w:val="004C97"/>
          <w:sz w:val="32"/>
        </w:rPr>
        <w:t>3. Technologies Utilisees</w:t>
      </w:r>
    </w:p>
    <w:p>
      <w:pPr>
        <w:spacing w:before="320" w:after="120" w:line="360" w:lineRule="auto"/>
      </w:pPr>
      <w:r>
        <w:rPr>
          <w:b/>
          <w:color w:val="007AC3"/>
          <w:sz w:val="26"/>
        </w:rPr>
        <w:t>Langage et Runtime</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Python 3.11+</w:t>
            </w:r>
          </w:p>
        </w:tc>
        <w:tc>
          <w:tcPr>
            <w:tcW w:type="dxa" w:w="5904"/>
            <w:shd w:val="clear" w:color="auto" w:fill="EBF3FB"/>
          </w:tcPr>
          <w:p>
            <w:r>
              <w:rPr>
                <w:sz w:val="24"/>
              </w:rPr>
              <w:t>Langage principal ; typage strict (mypy), async natif, pattern matching.</w:t>
            </w:r>
          </w:p>
        </w:tc>
      </w:tr>
    </w:tbl>
    <w:p/>
    <w:p>
      <w:pPr>
        <w:spacing w:before="320" w:after="120" w:line="360" w:lineRule="auto"/>
      </w:pPr>
      <w:r>
        <w:rPr>
          <w:b/>
          <w:color w:val="007AC3"/>
          <w:sz w:val="26"/>
        </w:rPr>
        <w:t>Orchestration IA</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LangGraph 0.1+</w:t>
            </w:r>
          </w:p>
        </w:tc>
        <w:tc>
          <w:tcPr>
            <w:tcW w:type="dxa" w:w="5904"/>
            <w:shd w:val="clear" w:color="auto" w:fill="EBF3FB"/>
          </w:tcPr>
          <w:p>
            <w:r>
              <w:rPr>
                <w:sz w:val="24"/>
              </w:rPr>
              <w:t>Machine a etats pour le pipeline multi-agents (noeuds, transitions, gestion d'erreurs).</w:t>
            </w:r>
          </w:p>
        </w:tc>
      </w:tr>
      <w:tr>
        <w:tc>
          <w:tcPr>
            <w:tcW w:type="dxa" w:w="3456"/>
          </w:tcPr>
          <w:p>
            <w:r>
              <w:rPr>
                <w:b/>
                <w:sz w:val="24"/>
              </w:rPr>
              <w:t>LangChain 0.2+</w:t>
            </w:r>
          </w:p>
        </w:tc>
        <w:tc>
          <w:tcPr>
            <w:tcW w:type="dxa" w:w="5904"/>
          </w:tcPr>
          <w:p>
            <w:r>
              <w:rPr>
                <w:sz w:val="24"/>
              </w:rPr>
              <w:t>Abstractions pour les LLM, loaders de documents, outils Fetcher.</w:t>
            </w:r>
          </w:p>
        </w:tc>
      </w:tr>
      <w:tr>
        <w:tc>
          <w:tcPr>
            <w:tcW w:type="dxa" w:w="3456"/>
            <w:shd w:val="clear" w:color="auto" w:fill="EBF3FB"/>
          </w:tcPr>
          <w:p>
            <w:r>
              <w:rPr>
                <w:b/>
                <w:sz w:val="24"/>
              </w:rPr>
              <w:t>LangChain-Groq</w:t>
            </w:r>
          </w:p>
        </w:tc>
        <w:tc>
          <w:tcPr>
            <w:tcW w:type="dxa" w:w="5904"/>
            <w:shd w:val="clear" w:color="auto" w:fill="EBF3FB"/>
          </w:tcPr>
          <w:p>
            <w:r>
              <w:rPr>
                <w:sz w:val="24"/>
              </w:rPr>
              <w:t>Integration Groq API (modele par defaut : llama-3.3-70b-versatile).</w:t>
            </w:r>
          </w:p>
        </w:tc>
      </w:tr>
      <w:tr>
        <w:tc>
          <w:tcPr>
            <w:tcW w:type="dxa" w:w="3456"/>
          </w:tcPr>
          <w:p>
            <w:r>
              <w:rPr>
                <w:b/>
                <w:sz w:val="24"/>
              </w:rPr>
              <w:t>LangChain-OpenAI</w:t>
            </w:r>
          </w:p>
        </w:tc>
        <w:tc>
          <w:tcPr>
            <w:tcW w:type="dxa" w:w="5904"/>
          </w:tcPr>
          <w:p>
            <w:r>
              <w:rPr>
                <w:sz w:val="24"/>
              </w:rPr>
              <w:t>Integration OpenAI GPT-4o (option alternative).</w:t>
            </w:r>
          </w:p>
        </w:tc>
      </w:tr>
      <w:tr>
        <w:tc>
          <w:tcPr>
            <w:tcW w:type="dxa" w:w="3456"/>
            <w:shd w:val="clear" w:color="auto" w:fill="EBF3FB"/>
          </w:tcPr>
          <w:p>
            <w:r>
              <w:rPr>
                <w:b/>
                <w:sz w:val="24"/>
              </w:rPr>
              <w:t>LangChain-Ollama</w:t>
            </w:r>
          </w:p>
        </w:tc>
        <w:tc>
          <w:tcPr>
            <w:tcW w:type="dxa" w:w="5904"/>
            <w:shd w:val="clear" w:color="auto" w:fill="EBF3FB"/>
          </w:tcPr>
          <w:p>
            <w:r>
              <w:rPr>
                <w:sz w:val="24"/>
              </w:rPr>
              <w:t>Support des modeles locaux via Ollama (mode offline).</w:t>
            </w:r>
          </w:p>
        </w:tc>
      </w:tr>
    </w:tbl>
    <w:p/>
    <w:p>
      <w:pPr>
        <w:spacing w:before="320" w:after="120" w:line="360" w:lineRule="auto"/>
      </w:pPr>
      <w:r>
        <w:rPr>
          <w:b/>
          <w:color w:val="007AC3"/>
          <w:sz w:val="26"/>
        </w:rPr>
        <w:t>Collecte Web et Documents</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httpx 0.27+</w:t>
            </w:r>
          </w:p>
        </w:tc>
        <w:tc>
          <w:tcPr>
            <w:tcW w:type="dxa" w:w="5904"/>
            <w:shd w:val="clear" w:color="auto" w:fill="EBF3FB"/>
          </w:tcPr>
          <w:p>
            <w:r>
              <w:rPr>
                <w:sz w:val="24"/>
              </w:rPr>
              <w:t>Client HTTP async haute performance avec support de retry/backoff.</w:t>
            </w:r>
          </w:p>
        </w:tc>
      </w:tr>
      <w:tr>
        <w:tc>
          <w:tcPr>
            <w:tcW w:type="dxa" w:w="3456"/>
          </w:tcPr>
          <w:p>
            <w:r>
              <w:rPr>
                <w:b/>
                <w:sz w:val="24"/>
              </w:rPr>
              <w:t>Playwright</w:t>
            </w:r>
          </w:p>
        </w:tc>
        <w:tc>
          <w:tcPr>
            <w:tcW w:type="dxa" w:w="5904"/>
          </w:tcPr>
          <w:p>
            <w:r>
              <w:rPr>
                <w:sz w:val="24"/>
              </w:rPr>
              <w:t>Rendu JavaScript pour les portails dynamiques (optionnel).</w:t>
            </w:r>
          </w:p>
        </w:tc>
      </w:tr>
      <w:tr>
        <w:tc>
          <w:tcPr>
            <w:tcW w:type="dxa" w:w="3456"/>
            <w:shd w:val="clear" w:color="auto" w:fill="EBF3FB"/>
          </w:tcPr>
          <w:p>
            <w:r>
              <w:rPr>
                <w:b/>
                <w:sz w:val="24"/>
              </w:rPr>
              <w:t>selectolax</w:t>
            </w:r>
          </w:p>
        </w:tc>
        <w:tc>
          <w:tcPr>
            <w:tcW w:type="dxa" w:w="5904"/>
            <w:shd w:val="clear" w:color="auto" w:fill="EBF3FB"/>
          </w:tcPr>
          <w:p>
            <w:r>
              <w:rPr>
                <w:sz w:val="24"/>
              </w:rPr>
              <w:t>Parser HTML ultra-rapide base sur Modest/Lexbor.</w:t>
            </w:r>
          </w:p>
        </w:tc>
      </w:tr>
      <w:tr>
        <w:tc>
          <w:tcPr>
            <w:tcW w:type="dxa" w:w="3456"/>
          </w:tcPr>
          <w:p>
            <w:r>
              <w:rPr>
                <w:b/>
                <w:sz w:val="24"/>
              </w:rPr>
              <w:t>BeautifulSoup4</w:t>
            </w:r>
          </w:p>
        </w:tc>
        <w:tc>
          <w:tcPr>
            <w:tcW w:type="dxa" w:w="5904"/>
          </w:tcPr>
          <w:p>
            <w:r>
              <w:rPr>
                <w:sz w:val="24"/>
              </w:rPr>
              <w:t>Parser HTML de fallback pour les structures complexes.</w:t>
            </w:r>
          </w:p>
        </w:tc>
      </w:tr>
      <w:tr>
        <w:tc>
          <w:tcPr>
            <w:tcW w:type="dxa" w:w="3456"/>
            <w:shd w:val="clear" w:color="auto" w:fill="EBF3FB"/>
          </w:tcPr>
          <w:p>
            <w:r>
              <w:rPr>
                <w:b/>
                <w:sz w:val="24"/>
              </w:rPr>
              <w:t>pdfminer-six</w:t>
            </w:r>
          </w:p>
        </w:tc>
        <w:tc>
          <w:tcPr>
            <w:tcW w:type="dxa" w:w="5904"/>
            <w:shd w:val="clear" w:color="auto" w:fill="EBF3FB"/>
          </w:tcPr>
          <w:p>
            <w:r>
              <w:rPr>
                <w:sz w:val="24"/>
              </w:rPr>
              <w:t>Extraction de texte depuis les PDF natifs.</w:t>
            </w:r>
          </w:p>
        </w:tc>
      </w:tr>
      <w:tr>
        <w:tc>
          <w:tcPr>
            <w:tcW w:type="dxa" w:w="3456"/>
          </w:tcPr>
          <w:p>
            <w:r>
              <w:rPr>
                <w:b/>
                <w:sz w:val="24"/>
              </w:rPr>
              <w:t>Docling 2.60+</w:t>
            </w:r>
          </w:p>
        </w:tc>
        <w:tc>
          <w:tcPr>
            <w:tcW w:type="dxa" w:w="5904"/>
          </w:tcPr>
          <w:p>
            <w:r>
              <w:rPr>
                <w:sz w:val="24"/>
              </w:rPr>
              <w:t>OCR avance (francais) pour les PDF image-only.</w:t>
            </w:r>
          </w:p>
        </w:tc>
      </w:tr>
    </w:tbl>
    <w:p/>
    <w:p>
      <w:pPr>
        <w:spacing w:before="320" w:after="120" w:line="360" w:lineRule="auto"/>
      </w:pPr>
      <w:r>
        <w:rPr>
          <w:b/>
          <w:color w:val="007AC3"/>
          <w:sz w:val="26"/>
        </w:rPr>
        <w:t>NLP et Similarite</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rapidfuzz 3.5+</w:t>
            </w:r>
          </w:p>
        </w:tc>
        <w:tc>
          <w:tcPr>
            <w:tcW w:type="dxa" w:w="5904"/>
            <w:shd w:val="clear" w:color="auto" w:fill="EBF3FB"/>
          </w:tcPr>
          <w:p>
            <w:r>
              <w:rPr>
                <w:sz w:val="24"/>
              </w:rPr>
              <w:t>Calcul de similarite textuelle rapide (deduplication).</w:t>
            </w:r>
          </w:p>
        </w:tc>
      </w:tr>
      <w:tr>
        <w:tc>
          <w:tcPr>
            <w:tcW w:type="dxa" w:w="3456"/>
          </w:tcPr>
          <w:p>
            <w:r>
              <w:rPr>
                <w:b/>
                <w:sz w:val="24"/>
              </w:rPr>
              <w:t>sentence-transformers</w:t>
            </w:r>
          </w:p>
        </w:tc>
        <w:tc>
          <w:tcPr>
            <w:tcW w:type="dxa" w:w="5904"/>
          </w:tcPr>
          <w:p>
            <w:r>
              <w:rPr>
                <w:sz w:val="24"/>
              </w:rPr>
              <w:t>Encodeurs de phrases pour la recherche semantique (RAG).</w:t>
            </w:r>
          </w:p>
        </w:tc>
      </w:tr>
      <w:tr>
        <w:tc>
          <w:tcPr>
            <w:tcW w:type="dxa" w:w="3456"/>
            <w:shd w:val="clear" w:color="auto" w:fill="EBF3FB"/>
          </w:tcPr>
          <w:p>
            <w:r>
              <w:rPr>
                <w:b/>
                <w:sz w:val="24"/>
              </w:rPr>
              <w:t>ChromaDB 1.3+</w:t>
            </w:r>
          </w:p>
        </w:tc>
        <w:tc>
          <w:tcPr>
            <w:tcW w:type="dxa" w:w="5904"/>
            <w:shd w:val="clear" w:color="auto" w:fill="EBF3FB"/>
          </w:tcPr>
          <w:p>
            <w:r>
              <w:rPr>
                <w:sz w:val="24"/>
              </w:rPr>
              <w:t>Base de donnees vectorielle pour le pipeline RAG PDF.</w:t>
            </w:r>
          </w:p>
        </w:tc>
      </w:tr>
      <w:tr>
        <w:tc>
          <w:tcPr>
            <w:tcW w:type="dxa" w:w="3456"/>
          </w:tcPr>
          <w:p>
            <w:r>
              <w:rPr>
                <w:b/>
                <w:sz w:val="24"/>
              </w:rPr>
              <w:t>spaCy fr_core_news_md</w:t>
            </w:r>
          </w:p>
        </w:tc>
        <w:tc>
          <w:tcPr>
            <w:tcW w:type="dxa" w:w="5904"/>
          </w:tcPr>
          <w:p>
            <w:r>
              <w:rPr>
                <w:sz w:val="24"/>
              </w:rPr>
              <w:t>Analyse linguistique du francais (optionnel).</w:t>
            </w:r>
          </w:p>
        </w:tc>
      </w:tr>
    </w:tbl>
    <w:p/>
    <w:p>
      <w:pPr>
        <w:spacing w:before="320" w:after="120" w:line="360" w:lineRule="auto"/>
      </w:pPr>
      <w:r>
        <w:rPr>
          <w:b/>
          <w:color w:val="007AC3"/>
          <w:sz w:val="26"/>
        </w:rPr>
        <w:t>API et Interface Utilisateur</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FastAPI 0.109+</w:t>
            </w:r>
          </w:p>
        </w:tc>
        <w:tc>
          <w:tcPr>
            <w:tcW w:type="dxa" w:w="5904"/>
            <w:shd w:val="clear" w:color="auto" w:fill="EBF3FB"/>
          </w:tcPr>
          <w:p>
            <w:r>
              <w:rPr>
                <w:sz w:val="24"/>
              </w:rPr>
              <w:t>API REST backend ; JWT OAuth2 ; documentation OpenAPI auto-generee.</w:t>
            </w:r>
          </w:p>
        </w:tc>
      </w:tr>
      <w:tr>
        <w:tc>
          <w:tcPr>
            <w:tcW w:type="dxa" w:w="3456"/>
          </w:tcPr>
          <w:p>
            <w:r>
              <w:rPr>
                <w:b/>
                <w:sz w:val="24"/>
              </w:rPr>
              <w:t>Uvicorn</w:t>
            </w:r>
          </w:p>
        </w:tc>
        <w:tc>
          <w:tcPr>
            <w:tcW w:type="dxa" w:w="5904"/>
          </w:tcPr>
          <w:p>
            <w:r>
              <w:rPr>
                <w:sz w:val="24"/>
              </w:rPr>
              <w:t>Serveur ASGI haute performance.</w:t>
            </w:r>
          </w:p>
        </w:tc>
      </w:tr>
      <w:tr>
        <w:tc>
          <w:tcPr>
            <w:tcW w:type="dxa" w:w="3456"/>
            <w:shd w:val="clear" w:color="auto" w:fill="EBF3FB"/>
          </w:tcPr>
          <w:p>
            <w:r>
              <w:rPr>
                <w:b/>
                <w:sz w:val="24"/>
              </w:rPr>
              <w:t>Gradio 4.44+</w:t>
            </w:r>
          </w:p>
        </w:tc>
        <w:tc>
          <w:tcPr>
            <w:tcW w:type="dxa" w:w="5904"/>
            <w:shd w:val="clear" w:color="auto" w:fill="EBF3FB"/>
          </w:tcPr>
          <w:p>
            <w:r>
              <w:rPr>
                <w:sz w:val="24"/>
              </w:rPr>
              <w:t>Interface web admin (dashboard, sources, historique).</w:t>
            </w:r>
          </w:p>
        </w:tc>
      </w:tr>
      <w:tr>
        <w:tc>
          <w:tcPr>
            <w:tcW w:type="dxa" w:w="3456"/>
          </w:tcPr>
          <w:p>
            <w:r>
              <w:rPr>
                <w:b/>
                <w:sz w:val="24"/>
              </w:rPr>
              <w:t>python-jose</w:t>
            </w:r>
          </w:p>
        </w:tc>
        <w:tc>
          <w:tcPr>
            <w:tcW w:type="dxa" w:w="5904"/>
          </w:tcPr>
          <w:p>
            <w:r>
              <w:rPr>
                <w:sz w:val="24"/>
              </w:rPr>
              <w:t>Gestion des tokens JWT (authentification securisee).</w:t>
            </w:r>
          </w:p>
        </w:tc>
      </w:tr>
      <w:tr>
        <w:tc>
          <w:tcPr>
            <w:tcW w:type="dxa" w:w="3456"/>
            <w:shd w:val="clear" w:color="auto" w:fill="EBF3FB"/>
          </w:tcPr>
          <w:p>
            <w:r>
              <w:rPr>
                <w:b/>
                <w:sz w:val="24"/>
              </w:rPr>
              <w:t>passlib/bcrypt</w:t>
            </w:r>
          </w:p>
        </w:tc>
        <w:tc>
          <w:tcPr>
            <w:tcW w:type="dxa" w:w="5904"/>
            <w:shd w:val="clear" w:color="auto" w:fill="EBF3FB"/>
          </w:tcPr>
          <w:p>
            <w:r>
              <w:rPr>
                <w:sz w:val="24"/>
              </w:rPr>
              <w:t>Hachage securise des mots de passe.</w:t>
            </w:r>
          </w:p>
        </w:tc>
      </w:tr>
    </w:tbl>
    <w:p/>
    <w:p>
      <w:pPr>
        <w:spacing w:before="320" w:after="120" w:line="360" w:lineRule="auto"/>
      </w:pPr>
      <w:r>
        <w:rPr>
          <w:b/>
          <w:color w:val="007AC3"/>
          <w:sz w:val="26"/>
        </w:rPr>
        <w:t>Donnees et Stockage</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PostgreSQL 16+</w:t>
            </w:r>
          </w:p>
        </w:tc>
        <w:tc>
          <w:tcPr>
            <w:tcW w:type="dxa" w:w="5904"/>
            <w:shd w:val="clear" w:color="auto" w:fill="EBF3FB"/>
          </w:tcPr>
          <w:p>
            <w:r>
              <w:rPr>
                <w:sz w:val="24"/>
              </w:rPr>
              <w:t>Base de donnees relationnelle (sources, runs, notices, fichiers).</w:t>
            </w:r>
          </w:p>
        </w:tc>
      </w:tr>
      <w:tr>
        <w:tc>
          <w:tcPr>
            <w:tcW w:type="dxa" w:w="3456"/>
          </w:tcPr>
          <w:p>
            <w:r>
              <w:rPr>
                <w:b/>
                <w:sz w:val="24"/>
              </w:rPr>
              <w:t>SQLAlchemy 2.0</w:t>
            </w:r>
          </w:p>
        </w:tc>
        <w:tc>
          <w:tcPr>
            <w:tcW w:type="dxa" w:w="5904"/>
          </w:tcPr>
          <w:p>
            <w:r>
              <w:rPr>
                <w:sz w:val="24"/>
              </w:rPr>
              <w:t>ORM ; sessions async ; migrations via Alembic.</w:t>
            </w:r>
          </w:p>
        </w:tc>
      </w:tr>
      <w:tr>
        <w:tc>
          <w:tcPr>
            <w:tcW w:type="dxa" w:w="3456"/>
            <w:shd w:val="clear" w:color="auto" w:fill="EBF3FB"/>
          </w:tcPr>
          <w:p>
            <w:r>
              <w:rPr>
                <w:b/>
                <w:sz w:val="24"/>
              </w:rPr>
              <w:t>Alembic 1.13+</w:t>
            </w:r>
          </w:p>
        </w:tc>
        <w:tc>
          <w:tcPr>
            <w:tcW w:type="dxa" w:w="5904"/>
            <w:shd w:val="clear" w:color="auto" w:fill="EBF3FB"/>
          </w:tcPr>
          <w:p>
            <w:r>
              <w:rPr>
                <w:sz w:val="24"/>
              </w:rPr>
              <w:t>Gestion versionnee des migrations de schema.</w:t>
            </w:r>
          </w:p>
        </w:tc>
      </w:tr>
      <w:tr>
        <w:tc>
          <w:tcPr>
            <w:tcW w:type="dxa" w:w="3456"/>
          </w:tcPr>
          <w:p>
            <w:r>
              <w:rPr>
                <w:b/>
                <w:sz w:val="24"/>
              </w:rPr>
              <w:t>MinIO (S3-compat.)</w:t>
            </w:r>
          </w:p>
        </w:tc>
        <w:tc>
          <w:tcPr>
            <w:tcW w:type="dxa" w:w="5904"/>
          </w:tcPr>
          <w:p>
            <w:r>
              <w:rPr>
                <w:sz w:val="24"/>
              </w:rPr>
              <w:t>Stockage objet pour snapshots HTML/PDF et rapports .docx.</w:t>
            </w:r>
          </w:p>
        </w:tc>
      </w:tr>
      <w:tr>
        <w:tc>
          <w:tcPr>
            <w:tcW w:type="dxa" w:w="3456"/>
            <w:shd w:val="clear" w:color="auto" w:fill="EBF3FB"/>
          </w:tcPr>
          <w:p>
            <w:r>
              <w:rPr>
                <w:b/>
                <w:sz w:val="24"/>
              </w:rPr>
              <w:t>boto3 / aioboto3</w:t>
            </w:r>
          </w:p>
        </w:tc>
        <w:tc>
          <w:tcPr>
            <w:tcW w:type="dxa" w:w="5904"/>
            <w:shd w:val="clear" w:color="auto" w:fill="EBF3FB"/>
          </w:tcPr>
          <w:p>
            <w:r>
              <w:rPr>
                <w:sz w:val="24"/>
              </w:rPr>
              <w:t>SDK AWS S3 pour l'interaction avec MinIO.</w:t>
            </w:r>
          </w:p>
        </w:tc>
      </w:tr>
    </w:tbl>
    <w:p/>
    <w:p>
      <w:pPr>
        <w:spacing w:before="320" w:after="120" w:line="360" w:lineRule="auto"/>
      </w:pPr>
      <w:r>
        <w:rPr>
          <w:b/>
          <w:color w:val="007AC3"/>
          <w:sz w:val="26"/>
        </w:rPr>
        <w:t>Rapports et Email</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python-docx 1.1+</w:t>
            </w:r>
          </w:p>
        </w:tc>
        <w:tc>
          <w:tcPr>
            <w:tcW w:type="dxa" w:w="5904"/>
            <w:shd w:val="clear" w:color="auto" w:fill="EBF3FB"/>
          </w:tcPr>
          <w:p>
            <w:r>
              <w:rPr>
                <w:sz w:val="24"/>
              </w:rPr>
              <w:t>Generation programmatique de fichiers Word (.docx).</w:t>
            </w:r>
          </w:p>
        </w:tc>
      </w:tr>
      <w:tr>
        <w:tc>
          <w:tcPr>
            <w:tcW w:type="dxa" w:w="3456"/>
          </w:tcPr>
          <w:p>
            <w:r>
              <w:rPr>
                <w:b/>
                <w:sz w:val="24"/>
              </w:rPr>
              <w:t>SMTP TLS</w:t>
            </w:r>
          </w:p>
        </w:tc>
        <w:tc>
          <w:tcPr>
            <w:tcW w:type="dxa" w:w="5904"/>
          </w:tcPr>
          <w:p>
            <w:r>
              <w:rPr>
                <w:sz w:val="24"/>
              </w:rPr>
              <w:t>Distribution securisee des rapports ; DKIM/SPF/DMARC recommandes.</w:t>
            </w:r>
          </w:p>
        </w:tc>
      </w:tr>
      <w:tr>
        <w:tc>
          <w:tcPr>
            <w:tcW w:type="dxa" w:w="3456"/>
            <w:shd w:val="clear" w:color="auto" w:fill="EBF3FB"/>
          </w:tcPr>
          <w:p>
            <w:r>
              <w:rPr>
                <w:b/>
                <w:sz w:val="24"/>
              </w:rPr>
              <w:t>email-validator</w:t>
            </w:r>
          </w:p>
        </w:tc>
        <w:tc>
          <w:tcPr>
            <w:tcW w:type="dxa" w:w="5904"/>
            <w:shd w:val="clear" w:color="auto" w:fill="EBF3FB"/>
          </w:tcPr>
          <w:p>
            <w:r>
              <w:rPr>
                <w:sz w:val="24"/>
              </w:rPr>
              <w:t>Validation des adresses email des destinataires.</w:t>
            </w:r>
          </w:p>
        </w:tc>
      </w:tr>
    </w:tbl>
    <w:p/>
    <w:p>
      <w:pPr>
        <w:spacing w:before="320" w:after="120" w:line="360" w:lineRule="auto"/>
      </w:pPr>
      <w:r>
        <w:rPr>
          <w:b/>
          <w:color w:val="007AC3"/>
          <w:sz w:val="26"/>
        </w:rPr>
        <w:t>Configuration et Scheduling</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Pydantic 2 / pydantic-settings</w:t>
            </w:r>
          </w:p>
        </w:tc>
        <w:tc>
          <w:tcPr>
            <w:tcW w:type="dxa" w:w="5904"/>
            <w:shd w:val="clear" w:color="auto" w:fill="EBF3FB"/>
          </w:tcPr>
          <w:p>
            <w:r>
              <w:rPr>
                <w:sz w:val="24"/>
              </w:rPr>
              <w:t>Validation de configuration ; chargement .env + settings.yaml.</w:t>
            </w:r>
          </w:p>
        </w:tc>
      </w:tr>
      <w:tr>
        <w:tc>
          <w:tcPr>
            <w:tcW w:type="dxa" w:w="3456"/>
          </w:tcPr>
          <w:p>
            <w:r>
              <w:rPr>
                <w:b/>
                <w:sz w:val="24"/>
              </w:rPr>
              <w:t>PyYAML</w:t>
            </w:r>
          </w:p>
        </w:tc>
        <w:tc>
          <w:tcPr>
            <w:tcW w:type="dxa" w:w="5904"/>
          </w:tcPr>
          <w:p>
            <w:r>
              <w:rPr>
                <w:sz w:val="24"/>
              </w:rPr>
              <w:t>Parsing du fichier settings.yaml avec substitution de variables d'environnement.</w:t>
            </w:r>
          </w:p>
        </w:tc>
      </w:tr>
      <w:tr>
        <w:tc>
          <w:tcPr>
            <w:tcW w:type="dxa" w:w="3456"/>
            <w:shd w:val="clear" w:color="auto" w:fill="EBF3FB"/>
          </w:tcPr>
          <w:p>
            <w:r>
              <w:rPr>
                <w:b/>
                <w:sz w:val="24"/>
              </w:rPr>
              <w:t>APScheduler 3.10+</w:t>
            </w:r>
          </w:p>
        </w:tc>
        <w:tc>
          <w:tcPr>
            <w:tcW w:type="dxa" w:w="5904"/>
            <w:shd w:val="clear" w:color="auto" w:fill="EBF3FB"/>
          </w:tcPr>
          <w:p>
            <w:r>
              <w:rPr>
                <w:sz w:val="24"/>
              </w:rPr>
              <w:t>Planificateur cron (par defaut : 07h30 Afrique/Ouagadougou).</w:t>
            </w:r>
          </w:p>
        </w:tc>
      </w:tr>
      <w:tr>
        <w:tc>
          <w:tcPr>
            <w:tcW w:type="dxa" w:w="3456"/>
          </w:tcPr>
          <w:p>
            <w:r>
              <w:rPr>
                <w:b/>
                <w:sz w:val="24"/>
              </w:rPr>
              <w:t>pytz</w:t>
            </w:r>
          </w:p>
        </w:tc>
        <w:tc>
          <w:tcPr>
            <w:tcW w:type="dxa" w:w="5904"/>
          </w:tcPr>
          <w:p>
            <w:r>
              <w:rPr>
                <w:sz w:val="24"/>
              </w:rPr>
              <w:t>Gestion des fuseaux horaires.</w:t>
            </w:r>
          </w:p>
        </w:tc>
      </w:tr>
      <w:tr>
        <w:tc>
          <w:tcPr>
            <w:tcW w:type="dxa" w:w="3456"/>
            <w:shd w:val="clear" w:color="auto" w:fill="EBF3FB"/>
          </w:tcPr>
          <w:p>
            <w:r>
              <w:rPr>
                <w:b/>
                <w:sz w:val="24"/>
              </w:rPr>
              <w:t>Click 8.1+</w:t>
            </w:r>
          </w:p>
        </w:tc>
        <w:tc>
          <w:tcPr>
            <w:tcW w:type="dxa" w:w="5904"/>
            <w:shd w:val="clear" w:color="auto" w:fill="EBF3FB"/>
          </w:tcPr>
          <w:p>
            <w:r>
              <w:rPr>
                <w:sz w:val="24"/>
              </w:rPr>
              <w:t>Interface CLI (commandes run-once, test-email, etc.).</w:t>
            </w:r>
          </w:p>
        </w:tc>
      </w:tr>
    </w:tbl>
    <w:p/>
    <w:p>
      <w:pPr>
        <w:spacing w:before="320" w:after="120" w:line="360" w:lineRule="auto"/>
      </w:pPr>
      <w:r>
        <w:rPr>
          <w:b/>
          <w:color w:val="007AC3"/>
          <w:sz w:val="26"/>
        </w:rPr>
        <w:t>Observabilite</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structlog 23+</w:t>
            </w:r>
          </w:p>
        </w:tc>
        <w:tc>
          <w:tcPr>
            <w:tcW w:type="dxa" w:w="5904"/>
            <w:shd w:val="clear" w:color="auto" w:fill="EBF3FB"/>
          </w:tcPr>
          <w:p>
            <w:r>
              <w:rPr>
                <w:sz w:val="24"/>
              </w:rPr>
              <w:t>Logs structures JSON ; contexte par run.</w:t>
            </w:r>
          </w:p>
        </w:tc>
      </w:tr>
      <w:tr>
        <w:tc>
          <w:tcPr>
            <w:tcW w:type="dxa" w:w="3456"/>
          </w:tcPr>
          <w:p>
            <w:r>
              <w:rPr>
                <w:b/>
                <w:sz w:val="24"/>
              </w:rPr>
              <w:t>prometheus-client</w:t>
            </w:r>
          </w:p>
        </w:tc>
        <w:tc>
          <w:tcPr>
            <w:tcW w:type="dxa" w:w="5904"/>
          </w:tcPr>
          <w:p>
            <w:r>
              <w:rPr>
                <w:sz w:val="24"/>
              </w:rPr>
              <w:t>Exposition de metriques Prometheus (/metrics).</w:t>
            </w:r>
          </w:p>
        </w:tc>
      </w:tr>
    </w:tbl>
    <w:p/>
    <w:p>
      <w:pPr>
        <w:spacing w:before="320" w:after="120" w:line="360" w:lineRule="auto"/>
      </w:pPr>
      <w:r>
        <w:rPr>
          <w:b/>
          <w:color w:val="007AC3"/>
          <w:sz w:val="26"/>
        </w:rPr>
        <w:t>Qualite et DevOps</w:t>
      </w:r>
    </w:p>
    <w:tbl>
      <w:tblPr>
        <w:tblStyle w:val="TableGrid"/>
        <w:tblW w:type="auto" w:w="0"/>
        <w:tblLook w:firstColumn="1" w:firstRow="1" w:lastColumn="0" w:lastRow="0" w:noHBand="0" w:noVBand="1" w:val="04A0"/>
      </w:tblPr>
      <w:tblGrid>
        <w:gridCol w:w="3456"/>
        <w:gridCol w:w="5904"/>
      </w:tblGrid>
      <w:tr>
        <w:tc>
          <w:tcPr>
            <w:tcW w:type="dxa" w:w="3456"/>
            <w:shd w:val="clear" w:color="auto" w:fill="004C97"/>
          </w:tcPr>
          <w:p>
            <w:r>
              <w:rPr>
                <w:b/>
                <w:color w:val="FFFFFF"/>
                <w:sz w:val="24"/>
              </w:rPr>
              <w:t>Technologie</w:t>
            </w:r>
          </w:p>
        </w:tc>
        <w:tc>
          <w:tcPr>
            <w:tcW w:type="dxa" w:w="5904"/>
            <w:shd w:val="clear" w:color="auto" w:fill="004C97"/>
          </w:tcPr>
          <w:p>
            <w:r>
              <w:rPr>
                <w:b/>
                <w:color w:val="FFFFFF"/>
                <w:sz w:val="24"/>
              </w:rPr>
              <w:t>Role</w:t>
            </w:r>
          </w:p>
        </w:tc>
      </w:tr>
      <w:tr>
        <w:tc>
          <w:tcPr>
            <w:tcW w:type="dxa" w:w="3456"/>
            <w:shd w:val="clear" w:color="auto" w:fill="EBF3FB"/>
          </w:tcPr>
          <w:p>
            <w:r>
              <w:rPr>
                <w:b/>
                <w:sz w:val="24"/>
              </w:rPr>
              <w:t>Docker / Docker Compose</w:t>
            </w:r>
          </w:p>
        </w:tc>
        <w:tc>
          <w:tcPr>
            <w:tcW w:type="dxa" w:w="5904"/>
            <w:shd w:val="clear" w:color="auto" w:fill="EBF3FB"/>
          </w:tcPr>
          <w:p>
            <w:r>
              <w:rPr>
                <w:sz w:val="24"/>
              </w:rPr>
              <w:t>Conteneurisation multi-services ; healthchecks ; restart policies.</w:t>
            </w:r>
          </w:p>
        </w:tc>
      </w:tr>
      <w:tr>
        <w:tc>
          <w:tcPr>
            <w:tcW w:type="dxa" w:w="3456"/>
          </w:tcPr>
          <w:p>
            <w:r>
              <w:rPr>
                <w:b/>
                <w:sz w:val="24"/>
              </w:rPr>
              <w:t>GitHub Actions</w:t>
            </w:r>
          </w:p>
        </w:tc>
        <w:tc>
          <w:tcPr>
            <w:tcW w:type="dxa" w:w="5904"/>
          </w:tcPr>
          <w:p>
            <w:r>
              <w:rPr>
                <w:sz w:val="24"/>
              </w:rPr>
              <w:t>CI/CD : lint, tests, build images, deploiement SSH.</w:t>
            </w:r>
          </w:p>
        </w:tc>
      </w:tr>
      <w:tr>
        <w:tc>
          <w:tcPr>
            <w:tcW w:type="dxa" w:w="3456"/>
            <w:shd w:val="clear" w:color="auto" w:fill="EBF3FB"/>
          </w:tcPr>
          <w:p>
            <w:r>
              <w:rPr>
                <w:b/>
                <w:sz w:val="24"/>
              </w:rPr>
              <w:t>Ruff + Black</w:t>
            </w:r>
          </w:p>
        </w:tc>
        <w:tc>
          <w:tcPr>
            <w:tcW w:type="dxa" w:w="5904"/>
            <w:shd w:val="clear" w:color="auto" w:fill="EBF3FB"/>
          </w:tcPr>
          <w:p>
            <w:r>
              <w:rPr>
                <w:sz w:val="24"/>
              </w:rPr>
              <w:t>Linting et formatage automatique du code Python.</w:t>
            </w:r>
          </w:p>
        </w:tc>
      </w:tr>
      <w:tr>
        <w:tc>
          <w:tcPr>
            <w:tcW w:type="dxa" w:w="3456"/>
          </w:tcPr>
          <w:p>
            <w:r>
              <w:rPr>
                <w:b/>
                <w:sz w:val="24"/>
              </w:rPr>
              <w:t>mypy</w:t>
            </w:r>
          </w:p>
        </w:tc>
        <w:tc>
          <w:tcPr>
            <w:tcW w:type="dxa" w:w="5904"/>
          </w:tcPr>
          <w:p>
            <w:r>
              <w:rPr>
                <w:sz w:val="24"/>
              </w:rPr>
              <w:t>Verification statique des types (strict).</w:t>
            </w:r>
          </w:p>
        </w:tc>
      </w:tr>
      <w:tr>
        <w:tc>
          <w:tcPr>
            <w:tcW w:type="dxa" w:w="3456"/>
            <w:shd w:val="clear" w:color="auto" w:fill="EBF3FB"/>
          </w:tcPr>
          <w:p>
            <w:r>
              <w:rPr>
                <w:b/>
                <w:sz w:val="24"/>
              </w:rPr>
              <w:t>pytest + pytest-cov</w:t>
            </w:r>
          </w:p>
        </w:tc>
        <w:tc>
          <w:tcPr>
            <w:tcW w:type="dxa" w:w="5904"/>
            <w:shd w:val="clear" w:color="auto" w:fill="EBF3FB"/>
          </w:tcPr>
          <w:p>
            <w:r>
              <w:rPr>
                <w:sz w:val="24"/>
              </w:rPr>
              <w:t>Tests unitaires et d'integration ; couverture &gt;= 80 % imposee.</w:t>
            </w:r>
          </w:p>
        </w:tc>
      </w:tr>
      <w:tr>
        <w:tc>
          <w:tcPr>
            <w:tcW w:type="dxa" w:w="3456"/>
          </w:tcPr>
          <w:p>
            <w:r>
              <w:rPr>
                <w:b/>
                <w:sz w:val="24"/>
              </w:rPr>
              <w:t>Bandit</w:t>
            </w:r>
          </w:p>
        </w:tc>
        <w:tc>
          <w:tcPr>
            <w:tcW w:type="dxa" w:w="5904"/>
          </w:tcPr>
          <w:p>
            <w:r>
              <w:rPr>
                <w:sz w:val="24"/>
              </w:rPr>
              <w:t>Analyse statique de securite (SAST).</w:t>
            </w:r>
          </w:p>
        </w:tc>
      </w:tr>
      <w:tr>
        <w:tc>
          <w:tcPr>
            <w:tcW w:type="dxa" w:w="3456"/>
            <w:shd w:val="clear" w:color="auto" w:fill="EBF3FB"/>
          </w:tcPr>
          <w:p>
            <w:r>
              <w:rPr>
                <w:b/>
                <w:sz w:val="24"/>
              </w:rPr>
              <w:t>Poetry</w:t>
            </w:r>
          </w:p>
        </w:tc>
        <w:tc>
          <w:tcPr>
            <w:tcW w:type="dxa" w:w="5904"/>
            <w:shd w:val="clear" w:color="auto" w:fill="EBF3FB"/>
          </w:tcPr>
          <w:p>
            <w:r>
              <w:rPr>
                <w:sz w:val="24"/>
              </w:rPr>
              <w:t>Gestion des dependances et du packaging Python.</w:t>
            </w:r>
          </w:p>
        </w:tc>
      </w:tr>
    </w:tbl>
    <w:p/>
    <w:p>
      <w:r>
        <w:br w:type="page"/>
      </w:r>
    </w:p>
    <w:p>
      <w:pPr>
        <w:spacing w:before="320" w:after="120" w:line="360" w:lineRule="auto"/>
        <w:pBdr>
          <w:bottom w:val="single" w:sz="12" w:space="4" w:color="004C97"/>
        </w:pBdr>
      </w:pPr>
      <w:r>
        <w:rPr>
          <w:b/>
          <w:color w:val="004C97"/>
          <w:sz w:val="32"/>
        </w:rPr>
        <w:t>4. Architecture du Systeme</w:t>
      </w:r>
    </w:p>
    <w:p>
      <w:pPr>
        <w:spacing w:line="360" w:lineRule="auto" w:after="120"/>
      </w:pPr>
      <w:r>
        <w:rPr>
          <w:sz w:val="24"/>
        </w:rPr>
        <w:t>TenderAI BF suit une architecture en trois couches separees par des interfaces claires : la couche presentation (FastAPI + Gradio), la couche metier (pipeline LangGraph) et la couche donnees (PostgreSQL + MinIO + SMTP).</w:t>
      </w:r>
    </w:p>
    <w:p>
      <w:pPr>
        <w:spacing w:before="320" w:after="120" w:line="360" w:lineRule="auto"/>
      </w:pPr>
      <w:r>
        <w:rPr>
          <w:b/>
          <w:color w:val="007AC3"/>
          <w:sz w:val="26"/>
        </w:rPr>
        <w:t>4.1 Couches Architecturales</w:t>
      </w:r>
    </w:p>
    <w:p>
      <w:pPr>
        <w:spacing w:before="320" w:after="120" w:line="360" w:lineRule="auto"/>
      </w:pPr>
      <w:r>
        <w:rPr>
          <w:b/>
          <w:color w:val="007AC3"/>
          <w:sz w:val="26"/>
        </w:rPr>
        <w:t>&gt;&gt;  Couche Presentation</w:t>
      </w:r>
    </w:p>
    <w:p>
      <w:pPr>
        <w:spacing w:line="360" w:lineRule="auto" w:after="120"/>
      </w:pPr>
      <w:r>
        <w:rPr>
          <w:sz w:val="24"/>
        </w:rPr>
        <w:t>FastAPI (port 8000) expose une API REST securisee par JWT avec les routes /api/v1/runs, /api/v1/sources, /api/v1/reports et /health. Gradio (port 7860) fournit le tableau de bord d'administration.</w:t>
      </w:r>
    </w:p>
    <w:p>
      <w:pPr>
        <w:spacing w:before="320" w:after="120" w:line="360" w:lineRule="auto"/>
      </w:pPr>
      <w:r>
        <w:rPr>
          <w:b/>
          <w:color w:val="007AC3"/>
          <w:sz w:val="26"/>
        </w:rPr>
        <w:t>&gt;&gt;  Couche Metier : Pipeline LangGraph</w:t>
      </w:r>
    </w:p>
    <w:p>
      <w:pPr>
        <w:spacing w:line="360" w:lineRule="auto" w:after="120"/>
      </w:pPr>
      <w:r>
        <w:rPr>
          <w:sz w:val="24"/>
        </w:rPr>
        <w:t>Un StateGraph[TenderAIState] orchestre l'ensemble du traitement. Chaque transition passe par _route_after_step qui court-circuite vers error_handler si error_occurred=True. Les erreurs non fatales (ex. : SMTP transitoire apres upload reussi) produisent le statut completed_with_warnings.</w:t>
      </w:r>
    </w:p>
    <w:p>
      <w:pPr>
        <w:spacing w:before="320" w:after="120" w:line="360" w:lineRule="auto"/>
      </w:pPr>
      <w:r>
        <w:rPr>
          <w:b/>
          <w:color w:val="007AC3"/>
          <w:sz w:val="26"/>
        </w:rPr>
        <w:t>&gt;&gt;  Couche Donnees</w:t>
      </w:r>
    </w:p>
    <w:p>
      <w:pPr>
        <w:spacing w:line="360" w:lineRule="auto" w:after="120"/>
      </w:pPr>
      <w:r>
        <w:rPr>
          <w:sz w:val="24"/>
        </w:rPr>
        <w:t>PostgreSQL stocke les metadonnees (sources, runs, notices, fichiers). MinIO (S3-compatible) conserve les snapshots bruts et les rapports .docx. Le serveur SMTP assure la distribution des rapports aux destinataires.</w:t>
      </w:r>
    </w:p>
    <w:p>
      <w:pPr>
        <w:spacing w:before="320" w:after="120" w:line="360" w:lineRule="auto"/>
      </w:pPr>
      <w:r>
        <w:rPr>
          <w:b/>
          <w:color w:val="007AC3"/>
          <w:sz w:val="26"/>
        </w:rPr>
        <w:t>4.2 Modele de Donnees</w:t>
      </w:r>
    </w:p>
    <w:p>
      <w:pPr>
        <w:spacing w:line="360" w:lineRule="auto" w:after="120"/>
      </w:pPr>
      <w:r>
        <w:rPr>
          <w:sz w:val="24"/>
        </w:rPr>
        <w:t>Quatre tables SQLAlchemy principales :</w:t>
      </w:r>
    </w:p>
    <w:tbl>
      <w:tblPr>
        <w:tblStyle w:val="TableGrid"/>
        <w:tblW w:type="auto" w:w="0"/>
        <w:tblLook w:firstColumn="1" w:firstRow="1" w:lastColumn="0" w:lastRow="0" w:noHBand="0" w:noVBand="1" w:val="04A0"/>
      </w:tblPr>
      <w:tblGrid>
        <w:gridCol w:w="2160"/>
        <w:gridCol w:w="7200"/>
      </w:tblGrid>
      <w:tr>
        <w:tc>
          <w:tcPr>
            <w:tcW w:type="dxa" w:w="2160"/>
            <w:shd w:val="clear" w:color="auto" w:fill="004C97"/>
          </w:tcPr>
          <w:p>
            <w:r>
              <w:rPr>
                <w:b/>
                <w:color w:val="FFFFFF"/>
                <w:sz w:val="24"/>
              </w:rPr>
              <w:t>Table</w:t>
            </w:r>
          </w:p>
        </w:tc>
        <w:tc>
          <w:tcPr>
            <w:tcW w:type="dxa" w:w="7200"/>
            <w:shd w:val="clear" w:color="auto" w:fill="004C97"/>
          </w:tcPr>
          <w:p>
            <w:r>
              <w:rPr>
                <w:b/>
                <w:color w:val="FFFFFF"/>
                <w:sz w:val="24"/>
              </w:rPr>
              <w:t>Description</w:t>
            </w:r>
          </w:p>
        </w:tc>
      </w:tr>
      <w:tr>
        <w:tc>
          <w:tcPr>
            <w:tcW w:type="dxa" w:w="2160"/>
            <w:shd w:val="clear" w:color="auto" w:fill="EBF3FB"/>
          </w:tcPr>
          <w:p>
            <w:r>
              <w:rPr>
                <w:b/>
                <w:sz w:val="24"/>
              </w:rPr>
              <w:t>Source</w:t>
            </w:r>
          </w:p>
        </w:tc>
        <w:tc>
          <w:tcPr>
            <w:tcW w:type="dxa" w:w="7200"/>
            <w:shd w:val="clear" w:color="auto" w:fill="EBF3FB"/>
          </w:tcPr>
          <w:p>
            <w:r>
              <w:rPr>
                <w:sz w:val="24"/>
              </w:rPr>
              <w:t>Portails a surveiller : URL, selecteurs, rate_limit, enabled, last_seen_at.</w:t>
            </w:r>
          </w:p>
        </w:tc>
      </w:tr>
      <w:tr>
        <w:tc>
          <w:tcPr>
            <w:tcW w:type="dxa" w:w="2160"/>
          </w:tcPr>
          <w:p>
            <w:r>
              <w:rPr>
                <w:b/>
                <w:sz w:val="24"/>
              </w:rPr>
              <w:t>Run</w:t>
            </w:r>
          </w:p>
        </w:tc>
        <w:tc>
          <w:tcPr>
            <w:tcW w:type="dxa" w:w="7200"/>
          </w:tcPr>
          <w:p>
            <w:r>
              <w:rPr>
                <w:sz w:val="24"/>
              </w:rPr>
              <w:t>Executions du pipeline : timestamps, statut, compteurs JSON, lien vers les logs.</w:t>
            </w:r>
          </w:p>
        </w:tc>
      </w:tr>
      <w:tr>
        <w:tc>
          <w:tcPr>
            <w:tcW w:type="dxa" w:w="2160"/>
            <w:shd w:val="clear" w:color="auto" w:fill="EBF3FB"/>
          </w:tcPr>
          <w:p>
            <w:r>
              <w:rPr>
                <w:b/>
                <w:sz w:val="24"/>
              </w:rPr>
              <w:t>Notice</w:t>
            </w:r>
          </w:p>
        </w:tc>
        <w:tc>
          <w:tcPr>
            <w:tcW w:type="dxa" w:w="7200"/>
            <w:shd w:val="clear" w:color="auto" w:fill="EBF3FB"/>
          </w:tcPr>
          <w:p>
            <w:r>
              <w:rPr>
                <w:sz w:val="24"/>
              </w:rPr>
              <w:t>Appels d'offres individuels : is_relevant, is_duplicate, content_hash, relevance_score, classification_method.</w:t>
            </w:r>
          </w:p>
        </w:tc>
      </w:tr>
      <w:tr>
        <w:tc>
          <w:tcPr>
            <w:tcW w:type="dxa" w:w="2160"/>
          </w:tcPr>
          <w:p>
            <w:r>
              <w:rPr>
                <w:b/>
                <w:sz w:val="24"/>
              </w:rPr>
              <w:t>File</w:t>
            </w:r>
          </w:p>
        </w:tc>
        <w:tc>
          <w:tcPr>
            <w:tcW w:type="dxa" w:w="7200"/>
          </w:tcPr>
          <w:p>
            <w:r>
              <w:rPr>
                <w:sz w:val="24"/>
              </w:rPr>
              <w:t>Fichiers PDF/DOCX stockes dans MinIO : storage_key, checksum, kind.</w:t>
            </w:r>
          </w:p>
        </w:tc>
      </w:tr>
    </w:tbl>
    <w:p/>
    <w:p>
      <w:r>
        <w:br w:type="page"/>
      </w:r>
    </w:p>
    <w:p>
      <w:pPr>
        <w:spacing w:before="320" w:after="120" w:line="360" w:lineRule="auto"/>
        <w:pBdr>
          <w:bottom w:val="single" w:sz="12" w:space="4" w:color="004C97"/>
        </w:pBdr>
      </w:pPr>
      <w:r>
        <w:rPr>
          <w:b/>
          <w:color w:val="004C97"/>
          <w:sz w:val="32"/>
        </w:rPr>
        <w:t>5. Methodologie : Pipeline de Traitement</w:t>
      </w:r>
    </w:p>
    <w:p>
      <w:pPr>
        <w:spacing w:line="360" w:lineRule="auto" w:after="120"/>
      </w:pPr>
      <w:r>
        <w:rPr>
          <w:sz w:val="24"/>
        </w:rPr>
        <w:t>Le pipeline LangGraph suit une sequence lineaire de dix noeuds specialises. Chaque noeud recoit et retourne un objet TenderAIState (modele Pydantic), garantissant une validation de donnees a chaque etape. Un mecanisme de routage conditionnel assure la resilience en cas d'erreur.</w:t>
      </w:r>
    </w:p>
    <w:p>
      <w:pPr>
        <w:spacing w:before="320" w:after="120" w:line="360" w:lineRule="auto"/>
      </w:pPr>
      <w:r>
        <w:rPr>
          <w:b/>
          <w:color w:val="007AC3"/>
          <w:sz w:val="26"/>
        </w:rPr>
        <w:t>5.1 Noeuds du Pipeline</w:t>
      </w:r>
    </w:p>
    <w:p>
      <w:pPr>
        <w:spacing w:line="360" w:lineRule="auto" w:after="60" w:before="120"/>
      </w:pPr>
      <w:r>
        <w:rPr>
          <w:b/>
          <w:color w:val="004C97"/>
          <w:sz w:val="24"/>
        </w:rPr>
        <w:t xml:space="preserve">(1) load_sources  </w:t>
      </w:r>
      <w:r>
        <w:rPr>
          <w:sz w:val="24"/>
        </w:rPr>
        <w:t>Charge depuis PostgreSQL les sources actives avec leur configuration (URL, selecteurs, rate_limit).</w:t>
      </w:r>
    </w:p>
    <w:p>
      <w:pPr>
        <w:spacing w:line="360" w:lineRule="auto" w:after="60" w:before="120"/>
      </w:pPr>
      <w:r>
        <w:rPr>
          <w:b/>
          <w:color w:val="004C97"/>
          <w:sz w:val="24"/>
        </w:rPr>
        <w:t xml:space="preserve">(2) fetch_listings  </w:t>
      </w:r>
      <w:r>
        <w:rPr>
          <w:sz w:val="24"/>
        </w:rPr>
        <w:t>Telecharge les pages de listing de chaque source (HTML ou PDF) avec respect du robots.txt, ETag et backoff exponentiel.</w:t>
      </w:r>
    </w:p>
    <w:p>
      <w:pPr>
        <w:spacing w:line="360" w:lineRule="auto" w:after="60" w:before="120"/>
      </w:pPr>
      <w:r>
        <w:rPr>
          <w:b/>
          <w:color w:val="004C97"/>
          <w:sz w:val="24"/>
        </w:rPr>
        <w:t xml:space="preserve">(3) extract_item_links  </w:t>
      </w:r>
      <w:r>
        <w:rPr>
          <w:sz w:val="24"/>
        </w:rPr>
        <w:t>Applique les selecteurs CSS/XPath/regex pour extraire les URLs individuelles des avis detectes.</w:t>
      </w:r>
    </w:p>
    <w:p>
      <w:pPr>
        <w:spacing w:line="360" w:lineRule="auto" w:after="60" w:before="120"/>
      </w:pPr>
      <w:r>
        <w:rPr>
          <w:b/>
          <w:color w:val="004C97"/>
          <w:sz w:val="24"/>
        </w:rPr>
        <w:t xml:space="preserve">(4) fetch_items  </w:t>
      </w:r>
      <w:r>
        <w:rPr>
          <w:sz w:val="24"/>
        </w:rPr>
        <w:t>Telecharge le contenu complet de chaque avis (page HTML ou PDF).</w:t>
      </w:r>
    </w:p>
    <w:p>
      <w:pPr>
        <w:spacing w:line="360" w:lineRule="auto" w:after="60" w:before="120"/>
      </w:pPr>
      <w:r>
        <w:rPr>
          <w:b/>
          <w:color w:val="004C97"/>
          <w:sz w:val="24"/>
        </w:rPr>
        <w:t xml:space="preserve">(5) parse_extract  </w:t>
      </w:r>
      <w:r>
        <w:rPr>
          <w:sz w:val="24"/>
        </w:rPr>
        <w:t>Parse le contenu brut : selecteurs HTML vers champs structures ; pdfminer-six vers texte ; Docling OCR vers texte pour PDF image. Normalise dates, devises et geographie.</w:t>
      </w:r>
    </w:p>
    <w:p>
      <w:pPr>
        <w:spacing w:line="360" w:lineRule="auto" w:after="60" w:before="120"/>
      </w:pPr>
      <w:r>
        <w:rPr>
          <w:b/>
          <w:color w:val="004C97"/>
          <w:sz w:val="24"/>
        </w:rPr>
        <w:t xml:space="preserve">(6) classify  </w:t>
      </w:r>
      <w:r>
        <w:rPr>
          <w:sz w:val="24"/>
        </w:rPr>
        <w:t>Evalue la pertinence IT/ingenierie : regles a mots-cles (passe 1) puis LLM si score ambigu (passe 2). Attribue un relevance_score et la methode utilisee.</w:t>
      </w:r>
    </w:p>
    <w:p>
      <w:pPr>
        <w:spacing w:line="360" w:lineRule="auto" w:after="60" w:before="120"/>
      </w:pPr>
      <w:r>
        <w:rPr>
          <w:b/>
          <w:color w:val="004C97"/>
          <w:sz w:val="24"/>
        </w:rPr>
        <w:t xml:space="preserve">(7) deduplicate  </w:t>
      </w:r>
      <w:r>
        <w:rPr>
          <w:sz w:val="24"/>
        </w:rPr>
        <w:t>Compare chaque notice aux entrees existantes via hash de contenu et/ou similarite textuelle. Fusionne les doublons en conservant toutes les URLs source.</w:t>
      </w:r>
    </w:p>
    <w:p>
      <w:pPr>
        <w:spacing w:line="360" w:lineRule="auto" w:after="60" w:before="120"/>
      </w:pPr>
      <w:r>
        <w:rPr>
          <w:b/>
          <w:color w:val="004C97"/>
          <w:sz w:val="24"/>
        </w:rPr>
        <w:t xml:space="preserve">(8) summarize  </w:t>
      </w:r>
      <w:r>
        <w:rPr>
          <w:sz w:val="24"/>
        </w:rPr>
        <w:t>Genere des resumes en francais (5 a 8 lignes) via le LLM : objet, entite, budget, eligibilite, pieces cles, echeance, contacts.</w:t>
      </w:r>
    </w:p>
    <w:p>
      <w:pPr>
        <w:spacing w:line="360" w:lineRule="auto" w:after="60" w:before="120"/>
      </w:pPr>
      <w:r>
        <w:rPr>
          <w:b/>
          <w:color w:val="004C97"/>
          <w:sz w:val="24"/>
        </w:rPr>
        <w:t xml:space="preserve">(9) compose_report  </w:t>
      </w:r>
      <w:r>
        <w:rPr>
          <w:sz w:val="24"/>
        </w:rPr>
        <w:t>Construit le fichier .docx avec python-docx (page de garde, resume executif, fiches AO, annexes) et l'uploade dans MinIO.</w:t>
      </w:r>
    </w:p>
    <w:p>
      <w:pPr>
        <w:spacing w:line="360" w:lineRule="auto" w:after="60" w:before="120"/>
      </w:pPr>
      <w:r>
        <w:rPr>
          <w:b/>
          <w:color w:val="004C97"/>
          <w:sz w:val="24"/>
        </w:rPr>
        <w:t xml:space="preserve">(10) email_report  </w:t>
      </w:r>
      <w:r>
        <w:rPr>
          <w:sz w:val="24"/>
        </w:rPr>
        <w:t>Envoie le rapport par SMTP TLS avec corps HTML synthetique et piece jointe .docx. Les erreurs SMTP non fatales generent completed_with_warnings.</w:t>
      </w:r>
    </w:p>
    <w:p>
      <w:pPr>
        <w:spacing w:before="320" w:after="120" w:line="360" w:lineRule="auto"/>
      </w:pPr>
      <w:r>
        <w:rPr>
          <w:b/>
          <w:color w:val="007AC3"/>
          <w:sz w:val="26"/>
        </w:rPr>
        <w:t>5.2 Classification Hybride</w:t>
      </w:r>
    </w:p>
    <w:p>
      <w:pPr>
        <w:spacing w:line="360" w:lineRule="auto" w:after="120"/>
      </w:pPr>
      <w:r>
        <w:rPr>
          <w:sz w:val="24"/>
        </w:rPr>
        <w:t>La classification s'effectue en deux passes complementaires :</w:t>
      </w:r>
    </w:p>
    <w:p>
      <w:pPr>
        <w:pStyle w:val="ListBullet"/>
        <w:spacing w:line="360" w:lineRule="auto" w:after="60"/>
      </w:pPr>
      <w:r>
        <w:rPr>
          <w:b/>
          <w:color w:val="004C97"/>
          <w:sz w:val="24"/>
        </w:rPr>
        <w:t xml:space="preserve">Regles (passe 1) : </w:t>
      </w:r>
      <w:r>
        <w:rPr>
          <w:sz w:val="24"/>
        </w:rPr>
        <w:t>Dictionnaire de familles de mots-cles metier (informatique, logiciel, reseau, fibre, cybersecurite, cloud, data, IA, SIG, serveur, switch, infogerance, maintenance, hebergement, web/mobile, ERP...). Rapide et deterministe, couvre 80 a 85 % des cas.</w:t>
      </w:r>
    </w:p>
    <w:p>
      <w:pPr>
        <w:pStyle w:val="ListBullet"/>
        <w:spacing w:line="360" w:lineRule="auto" w:after="60"/>
      </w:pPr>
      <w:r>
        <w:rPr>
          <w:b/>
          <w:color w:val="004C97"/>
          <w:sz w:val="24"/>
        </w:rPr>
        <w:t xml:space="preserve">LLM (passe 2) : </w:t>
      </w:r>
      <w:r>
        <w:rPr>
          <w:sz w:val="24"/>
        </w:rPr>
        <w:t>Le LLM (llama-3.3-70b via Groq par defaut) traite les notices au score ambigu. Classification zero-shot avec labels {IT_ENG, NOT_IT} + boost de mots-cles dans le prompt systeme. Configurable via processing.use_llm_classification.</w:t>
      </w:r>
    </w:p>
    <w:p>
      <w:pPr>
        <w:spacing w:before="320" w:after="120" w:line="360" w:lineRule="auto"/>
      </w:pPr>
      <w:r>
        <w:rPr>
          <w:b/>
          <w:color w:val="007AC3"/>
          <w:sz w:val="26"/>
        </w:rPr>
        <w:t>5.3 Deduplication Multi-Strategies</w:t>
      </w:r>
    </w:p>
    <w:p>
      <w:pPr>
        <w:spacing w:line="360" w:lineRule="auto" w:after="120"/>
      </w:pPr>
      <w:r>
        <w:rPr>
          <w:sz w:val="24"/>
        </w:rPr>
        <w:t>Cinq modes configurables via processing.deduplication_method :</w:t>
      </w:r>
    </w:p>
    <w:p>
      <w:pPr>
        <w:pStyle w:val="ListBullet"/>
        <w:spacing w:line="360" w:lineRule="auto" w:after="60"/>
      </w:pPr>
      <w:r>
        <w:rPr>
          <w:b/>
          <w:color w:val="004C97"/>
          <w:sz w:val="24"/>
        </w:rPr>
        <w:t xml:space="preserve">hash_only : </w:t>
      </w:r>
      <w:r>
        <w:rPr>
          <w:sz w:val="24"/>
        </w:rPr>
        <w:t>Comparaison du hash SHA-256 du contenu brut. Ultra-rapide.</w:t>
      </w:r>
    </w:p>
    <w:p>
      <w:pPr>
        <w:pStyle w:val="ListBullet"/>
        <w:spacing w:line="360" w:lineRule="auto" w:after="60"/>
      </w:pPr>
      <w:r>
        <w:rPr>
          <w:b/>
          <w:color w:val="004C97"/>
          <w:sz w:val="24"/>
        </w:rPr>
        <w:t xml:space="preserve">similarity_only : </w:t>
      </w:r>
      <w:r>
        <w:rPr>
          <w:sz w:val="24"/>
        </w:rPr>
        <w:t>Score rapidfuzz sur titre + entite + date. Tolere les variations redactionnelles.</w:t>
      </w:r>
    </w:p>
    <w:p>
      <w:pPr>
        <w:pStyle w:val="ListBullet"/>
        <w:spacing w:line="360" w:lineRule="auto" w:after="60"/>
      </w:pPr>
      <w:r>
        <w:rPr>
          <w:b/>
          <w:color w:val="004C97"/>
          <w:sz w:val="24"/>
        </w:rPr>
        <w:t xml:space="preserve">hash_similarity : </w:t>
      </w:r>
      <w:r>
        <w:rPr>
          <w:sz w:val="24"/>
        </w:rPr>
        <w:t>Combinaison des deux (mode recommande par defaut).</w:t>
      </w:r>
    </w:p>
    <w:p>
      <w:pPr>
        <w:pStyle w:val="ListBullet"/>
        <w:spacing w:line="360" w:lineRule="auto" w:after="60"/>
      </w:pPr>
      <w:r>
        <w:rPr>
          <w:b/>
          <w:color w:val="004C97"/>
          <w:sz w:val="24"/>
        </w:rPr>
        <w:t xml:space="preserve">llm_only : </w:t>
      </w:r>
      <w:r>
        <w:rPr>
          <w:sz w:val="24"/>
        </w:rPr>
        <w:t>Le LLM juge de l'identite de deux avis. Precis mais couteux.</w:t>
      </w:r>
    </w:p>
    <w:p>
      <w:pPr>
        <w:pStyle w:val="ListBullet"/>
        <w:spacing w:line="360" w:lineRule="auto" w:after="60"/>
      </w:pPr>
      <w:r>
        <w:rPr>
          <w:b/>
          <w:color w:val="004C97"/>
          <w:sz w:val="24"/>
        </w:rPr>
        <w:t xml:space="preserve">hybrid : </w:t>
      </w:r>
      <w:r>
        <w:rPr>
          <w:sz w:val="24"/>
        </w:rPr>
        <w:t>Hash puis similarity puis LLM en cascade. Optimal pour la production.</w:t>
      </w:r>
    </w:p>
    <w:p>
      <w:pPr>
        <w:spacing w:before="320" w:after="120" w:line="360" w:lineRule="auto"/>
      </w:pPr>
      <w:r>
        <w:rPr>
          <w:b/>
          <w:color w:val="007AC3"/>
          <w:sz w:val="26"/>
        </w:rPr>
        <w:t>5.4 Planification et Observabilite</w:t>
      </w:r>
    </w:p>
    <w:p>
      <w:pPr>
        <w:pStyle w:val="ListBullet"/>
        <w:spacing w:line="360" w:lineRule="auto" w:after="60"/>
      </w:pPr>
      <w:r>
        <w:rPr>
          <w:b/>
          <w:color w:val="004C97"/>
          <w:sz w:val="24"/>
        </w:rPr>
        <w:t xml:space="preserve">Scheduling : </w:t>
      </w:r>
      <w:r>
        <w:rPr>
          <w:sz w:val="24"/>
        </w:rPr>
        <w:t>APScheduler declenche le pipeline tous les jours a 07h30 (fuseau Afrique/Ouagadougou). Cron configurable via CRON_SCHEDULE dans settings.yaml.</w:t>
      </w:r>
    </w:p>
    <w:p>
      <w:pPr>
        <w:pStyle w:val="ListBullet"/>
        <w:spacing w:line="360" w:lineRule="auto" w:after="60"/>
      </w:pPr>
      <w:r>
        <w:rPr>
          <w:b/>
          <w:color w:val="004C97"/>
          <w:sz w:val="24"/>
        </w:rPr>
        <w:t xml:space="preserve">Tracabilite : </w:t>
      </w:r>
      <w:r>
        <w:rPr>
          <w:sz w:val="24"/>
        </w:rPr>
        <w:t>Chaque run cree un enregistrement Run en base (started_at, finished_at, status, counts_json). Les snapshots HTML/PDF sont conserves 30 jours dans MinIO.</w:t>
      </w:r>
    </w:p>
    <w:p>
      <w:pPr>
        <w:pStyle w:val="ListBullet"/>
        <w:spacing w:line="360" w:lineRule="auto" w:after="60"/>
      </w:pPr>
      <w:r>
        <w:rPr>
          <w:b/>
          <w:color w:val="004C97"/>
          <w:sz w:val="24"/>
        </w:rPr>
        <w:t xml:space="preserve">Metriques : </w:t>
      </w:r>
      <w:r>
        <w:rPr>
          <w:sz w:val="24"/>
        </w:rPr>
        <w:t>Metriques Prometheus exposees sur /metrics : notices_found, notices_relevant, emails_sent_ok, crawl_errors, parse_errors, time_to_report.</w:t>
      </w:r>
    </w:p>
    <w:p>
      <w:pPr>
        <w:pStyle w:val="ListBullet"/>
        <w:spacing w:line="360" w:lineRule="auto" w:after="60"/>
      </w:pPr>
      <w:r>
        <w:rPr>
          <w:b/>
          <w:color w:val="004C97"/>
          <w:sz w:val="24"/>
        </w:rPr>
        <w:t xml:space="preserve">Logs : </w:t>
      </w:r>
      <w:r>
        <w:rPr>
          <w:sz w:val="24"/>
        </w:rPr>
        <w:t>Logs JSON structures via structlog avec contexte de run injecte a chaque message.</w:t>
      </w:r>
    </w:p>
    <w:p>
      <w:r>
        <w:br w:type="page"/>
      </w:r>
    </w:p>
    <w:p>
      <w:pPr>
        <w:spacing w:before="320" w:after="120" w:line="360" w:lineRule="auto"/>
        <w:pBdr>
          <w:bottom w:val="single" w:sz="12" w:space="4" w:color="004C97"/>
        </w:pBdr>
      </w:pPr>
      <w:r>
        <w:rPr>
          <w:b/>
          <w:color w:val="004C97"/>
          <w:sz w:val="32"/>
        </w:rPr>
        <w:t>6. Deploiement et Infrastructure</w:t>
      </w:r>
    </w:p>
    <w:p>
      <w:pPr>
        <w:spacing w:before="320" w:after="120" w:line="360" w:lineRule="auto"/>
      </w:pPr>
      <w:r>
        <w:rPr>
          <w:b/>
          <w:color w:val="007AC3"/>
          <w:sz w:val="26"/>
        </w:rPr>
        <w:t>6.1 Topologie Docker Compose</w:t>
      </w:r>
    </w:p>
    <w:p>
      <w:pPr>
        <w:spacing w:line="360" w:lineRule="auto" w:after="120"/>
      </w:pPr>
      <w:r>
        <w:rPr>
          <w:sz w:val="24"/>
        </w:rPr>
        <w:t>Cinq services orchestres sur un VPS YULCOM :</w:t>
      </w:r>
    </w:p>
    <w:tbl>
      <w:tblPr>
        <w:tblStyle w:val="TableGrid"/>
        <w:tblW w:type="auto" w:w="0"/>
        <w:tblLook w:firstColumn="1" w:firstRow="1" w:lastColumn="0" w:lastRow="0" w:noHBand="0" w:noVBand="1" w:val="04A0"/>
      </w:tblPr>
      <w:tblGrid>
        <w:gridCol w:w="1872"/>
        <w:gridCol w:w="3168"/>
        <w:gridCol w:w="1440"/>
        <w:gridCol w:w="2880"/>
      </w:tblGrid>
      <w:tr>
        <w:tc>
          <w:tcPr>
            <w:tcW w:type="dxa" w:w="1872"/>
            <w:shd w:val="clear" w:color="auto" w:fill="004C97"/>
          </w:tcPr>
          <w:p>
            <w:r>
              <w:rPr>
                <w:b/>
                <w:color w:val="FFFFFF"/>
                <w:sz w:val="24"/>
              </w:rPr>
              <w:t>Service</w:t>
            </w:r>
          </w:p>
        </w:tc>
        <w:tc>
          <w:tcPr>
            <w:tcW w:type="dxa" w:w="3168"/>
            <w:shd w:val="clear" w:color="auto" w:fill="004C97"/>
          </w:tcPr>
          <w:p>
            <w:r>
              <w:rPr>
                <w:b/>
                <w:color w:val="FFFFFF"/>
                <w:sz w:val="24"/>
              </w:rPr>
              <w:t>Role</w:t>
            </w:r>
          </w:p>
        </w:tc>
        <w:tc>
          <w:tcPr>
            <w:tcW w:type="dxa" w:w="1440"/>
            <w:shd w:val="clear" w:color="auto" w:fill="004C97"/>
          </w:tcPr>
          <w:p>
            <w:r>
              <w:rPr>
                <w:b/>
                <w:color w:val="FFFFFF"/>
                <w:sz w:val="24"/>
              </w:rPr>
              <w:t>Port(s)</w:t>
            </w:r>
          </w:p>
        </w:tc>
        <w:tc>
          <w:tcPr>
            <w:tcW w:type="dxa" w:w="2880"/>
            <w:shd w:val="clear" w:color="auto" w:fill="004C97"/>
          </w:tcPr>
          <w:p>
            <w:r>
              <w:rPr>
                <w:b/>
                <w:color w:val="FFFFFF"/>
                <w:sz w:val="24"/>
              </w:rPr>
              <w:t>Notes</w:t>
            </w:r>
          </w:p>
        </w:tc>
      </w:tr>
      <w:tr>
        <w:tc>
          <w:tcPr>
            <w:tcW w:type="dxa" w:w="1872"/>
            <w:shd w:val="clear" w:color="auto" w:fill="EBF3FB"/>
          </w:tcPr>
          <w:p>
            <w:r>
              <w:rPr>
                <w:b/>
                <w:sz w:val="24"/>
              </w:rPr>
              <w:t>api</w:t>
            </w:r>
          </w:p>
        </w:tc>
        <w:tc>
          <w:tcPr>
            <w:tcW w:type="dxa" w:w="3168"/>
            <w:shd w:val="clear" w:color="auto" w:fill="EBF3FB"/>
          </w:tcPr>
          <w:p>
            <w:r>
              <w:rPr>
                <w:sz w:val="24"/>
              </w:rPr>
              <w:t>FastAPI + LangGraph pipeline</w:t>
            </w:r>
          </w:p>
        </w:tc>
        <w:tc>
          <w:tcPr>
            <w:tcW w:type="dxa" w:w="1440"/>
            <w:shd w:val="clear" w:color="auto" w:fill="EBF3FB"/>
          </w:tcPr>
          <w:p>
            <w:r>
              <w:rPr>
                <w:sz w:val="24"/>
              </w:rPr>
              <w:t>8000</w:t>
            </w:r>
          </w:p>
        </w:tc>
        <w:tc>
          <w:tcPr>
            <w:tcW w:type="dxa" w:w="2880"/>
            <w:shd w:val="clear" w:color="auto" w:fill="EBF3FB"/>
          </w:tcPr>
          <w:p>
            <w:r>
              <w:rPr>
                <w:sz w:val="24"/>
              </w:rPr>
              <w:t>Orchestrateur principal</w:t>
            </w:r>
          </w:p>
        </w:tc>
      </w:tr>
      <w:tr>
        <w:tc>
          <w:tcPr>
            <w:tcW w:type="dxa" w:w="1872"/>
          </w:tcPr>
          <w:p>
            <w:r>
              <w:rPr>
                <w:b/>
                <w:sz w:val="24"/>
              </w:rPr>
              <w:t>ui</w:t>
            </w:r>
          </w:p>
        </w:tc>
        <w:tc>
          <w:tcPr>
            <w:tcW w:type="dxa" w:w="3168"/>
          </w:tcPr>
          <w:p>
            <w:r>
              <w:rPr>
                <w:sz w:val="24"/>
              </w:rPr>
              <w:t>Gradio dashboard</w:t>
            </w:r>
          </w:p>
        </w:tc>
        <w:tc>
          <w:tcPr>
            <w:tcW w:type="dxa" w:w="1440"/>
          </w:tcPr>
          <w:p>
            <w:r>
              <w:rPr>
                <w:sz w:val="24"/>
              </w:rPr>
              <w:t>7860</w:t>
            </w:r>
          </w:p>
        </w:tc>
        <w:tc>
          <w:tcPr>
            <w:tcW w:type="dxa" w:w="2880"/>
          </w:tcPr>
          <w:p>
            <w:r>
              <w:rPr>
                <w:sz w:val="24"/>
              </w:rPr>
              <w:t>Interface d'administration</w:t>
            </w:r>
          </w:p>
        </w:tc>
      </w:tr>
      <w:tr>
        <w:tc>
          <w:tcPr>
            <w:tcW w:type="dxa" w:w="1872"/>
            <w:shd w:val="clear" w:color="auto" w:fill="EBF3FB"/>
          </w:tcPr>
          <w:p>
            <w:r>
              <w:rPr>
                <w:b/>
                <w:sz w:val="24"/>
              </w:rPr>
              <w:t>worker</w:t>
            </w:r>
          </w:p>
        </w:tc>
        <w:tc>
          <w:tcPr>
            <w:tcW w:type="dxa" w:w="3168"/>
            <w:shd w:val="clear" w:color="auto" w:fill="EBF3FB"/>
          </w:tcPr>
          <w:p>
            <w:r>
              <w:rPr>
                <w:sz w:val="24"/>
              </w:rPr>
              <w:t>Taches lourdes PDF/OCR</w:t>
            </w:r>
          </w:p>
        </w:tc>
        <w:tc>
          <w:tcPr>
            <w:tcW w:type="dxa" w:w="1440"/>
            <w:shd w:val="clear" w:color="auto" w:fill="EBF3FB"/>
          </w:tcPr>
          <w:p>
            <w:r>
              <w:rPr>
                <w:sz w:val="24"/>
              </w:rPr>
              <w:t>N/A</w:t>
            </w:r>
          </w:p>
        </w:tc>
        <w:tc>
          <w:tcPr>
            <w:tcW w:type="dxa" w:w="2880"/>
            <w:shd w:val="clear" w:color="auto" w:fill="EBF3FB"/>
          </w:tcPr>
          <w:p>
            <w:r>
              <w:rPr>
                <w:sz w:val="24"/>
              </w:rPr>
              <w:t>Dechargement CPU intensif</w:t>
            </w:r>
          </w:p>
        </w:tc>
      </w:tr>
      <w:tr>
        <w:tc>
          <w:tcPr>
            <w:tcW w:type="dxa" w:w="1872"/>
          </w:tcPr>
          <w:p>
            <w:r>
              <w:rPr>
                <w:b/>
                <w:sz w:val="24"/>
              </w:rPr>
              <w:t>postgres</w:t>
            </w:r>
          </w:p>
        </w:tc>
        <w:tc>
          <w:tcPr>
            <w:tcW w:type="dxa" w:w="3168"/>
          </w:tcPr>
          <w:p>
            <w:r>
              <w:rPr>
                <w:sz w:val="24"/>
              </w:rPr>
              <w:t>Base de donnees relationnelle</w:t>
            </w:r>
          </w:p>
        </w:tc>
        <w:tc>
          <w:tcPr>
            <w:tcW w:type="dxa" w:w="1440"/>
          </w:tcPr>
          <w:p>
            <w:r>
              <w:rPr>
                <w:sz w:val="24"/>
              </w:rPr>
              <w:t>5432</w:t>
            </w:r>
          </w:p>
        </w:tc>
        <w:tc>
          <w:tcPr>
            <w:tcW w:type="dxa" w:w="2880"/>
          </w:tcPr>
          <w:p>
            <w:r>
              <w:rPr>
                <w:sz w:val="24"/>
              </w:rPr>
              <w:t>Metadonnees et historique</w:t>
            </w:r>
          </w:p>
        </w:tc>
      </w:tr>
      <w:tr>
        <w:tc>
          <w:tcPr>
            <w:tcW w:type="dxa" w:w="1872"/>
            <w:shd w:val="clear" w:color="auto" w:fill="EBF3FB"/>
          </w:tcPr>
          <w:p>
            <w:r>
              <w:rPr>
                <w:b/>
                <w:sz w:val="24"/>
              </w:rPr>
              <w:t>minio</w:t>
            </w:r>
          </w:p>
        </w:tc>
        <w:tc>
          <w:tcPr>
            <w:tcW w:type="dxa" w:w="3168"/>
            <w:shd w:val="clear" w:color="auto" w:fill="EBF3FB"/>
          </w:tcPr>
          <w:p>
            <w:r>
              <w:rPr>
                <w:sz w:val="24"/>
              </w:rPr>
              <w:t>Stockage objet S3-compatible</w:t>
            </w:r>
          </w:p>
        </w:tc>
        <w:tc>
          <w:tcPr>
            <w:tcW w:type="dxa" w:w="1440"/>
            <w:shd w:val="clear" w:color="auto" w:fill="EBF3FB"/>
          </w:tcPr>
          <w:p>
            <w:r>
              <w:rPr>
                <w:sz w:val="24"/>
              </w:rPr>
              <w:t>9000/9001</w:t>
            </w:r>
          </w:p>
        </w:tc>
        <w:tc>
          <w:tcPr>
            <w:tcW w:type="dxa" w:w="2880"/>
            <w:shd w:val="clear" w:color="auto" w:fill="EBF3FB"/>
          </w:tcPr>
          <w:p>
            <w:r>
              <w:rPr>
                <w:sz w:val="24"/>
              </w:rPr>
              <w:t>Fichiers et rapports</w:t>
            </w:r>
          </w:p>
        </w:tc>
      </w:tr>
    </w:tbl>
    <w:p/>
    <w:p>
      <w:pPr>
        <w:spacing w:before="320" w:after="120" w:line="360" w:lineRule="auto"/>
      </w:pPr>
      <w:r>
        <w:rPr>
          <w:b/>
          <w:color w:val="007AC3"/>
          <w:sz w:val="26"/>
        </w:rPr>
        <w:t>6.2 CI/CD avec GitHub Actions</w:t>
      </w:r>
    </w:p>
    <w:p>
      <w:pPr>
        <w:pStyle w:val="ListBullet"/>
        <w:spacing w:line="360" w:lineRule="auto" w:after="60"/>
      </w:pPr>
      <w:r>
        <w:rPr>
          <w:sz w:val="24"/>
        </w:rPr>
        <w:t>Lint (ruff) + verification des types (mypy)</w:t>
      </w:r>
    </w:p>
    <w:p>
      <w:pPr>
        <w:pStyle w:val="ListBullet"/>
        <w:spacing w:line="360" w:lineRule="auto" w:after="60"/>
      </w:pPr>
      <w:r>
        <w:rPr>
          <w:sz w:val="24"/>
        </w:rPr>
        <w:t>Tests unitaires et d'integration (pytest, couverture &gt;= 80 %)</w:t>
      </w:r>
    </w:p>
    <w:p>
      <w:pPr>
        <w:pStyle w:val="ListBullet"/>
        <w:spacing w:line="360" w:lineRule="auto" w:after="60"/>
      </w:pPr>
      <w:r>
        <w:rPr>
          <w:sz w:val="24"/>
        </w:rPr>
        <w:t>Analyse de securite SAST (Bandit) + verification des licences</w:t>
      </w:r>
    </w:p>
    <w:p>
      <w:pPr>
        <w:pStyle w:val="ListBullet"/>
        <w:spacing w:line="360" w:lineRule="auto" w:after="60"/>
      </w:pPr>
      <w:r>
        <w:rPr>
          <w:sz w:val="24"/>
        </w:rPr>
        <w:t>Build et push des images Docker (tags main-&lt;sha&gt;)</w:t>
      </w:r>
    </w:p>
    <w:p>
      <w:pPr>
        <w:pStyle w:val="ListBullet"/>
        <w:spacing w:line="360" w:lineRule="auto" w:after="60"/>
      </w:pPr>
      <w:r>
        <w:rPr>
          <w:sz w:val="24"/>
        </w:rPr>
        <w:t>Deploiement SSH sur VPS YULCOM</w:t>
      </w:r>
    </w:p>
    <w:p>
      <w:pPr>
        <w:spacing w:before="320" w:after="120" w:line="360" w:lineRule="auto"/>
      </w:pPr>
      <w:r>
        <w:rPr>
          <w:b/>
          <w:color w:val="007AC3"/>
          <w:sz w:val="26"/>
        </w:rPr>
        <w:t>6.3 Securite</w:t>
      </w:r>
    </w:p>
    <w:p>
      <w:pPr>
        <w:pStyle w:val="ListBullet"/>
        <w:spacing w:line="360" w:lineRule="auto" w:after="60"/>
      </w:pPr>
      <w:r>
        <w:rPr>
          <w:sz w:val="24"/>
        </w:rPr>
        <w:t>Secrets geres via variables d'environnement Docker (jamais commites)</w:t>
      </w:r>
    </w:p>
    <w:p>
      <w:pPr>
        <w:pStyle w:val="ListBullet"/>
        <w:spacing w:line="360" w:lineRule="auto" w:after="60"/>
      </w:pPr>
      <w:r>
        <w:rPr>
          <w:sz w:val="24"/>
        </w:rPr>
        <w:t>TENDERAI_JWT_SECRET &gt;= 32 caracteres et TENDERAI_ADMIN_PASSWORD &gt;= 8 caracteres, obligatoires au demarrage</w:t>
      </w:r>
    </w:p>
    <w:p>
      <w:pPr>
        <w:pStyle w:val="ListBullet"/>
        <w:spacing w:line="360" w:lineRule="auto" w:after="60"/>
      </w:pPr>
      <w:r>
        <w:rPr>
          <w:sz w:val="24"/>
        </w:rPr>
        <w:t>SMTP TLS enforced ; DKIM/SPF/DMARC recommandes</w:t>
      </w:r>
    </w:p>
    <w:p>
      <w:pPr>
        <w:pStyle w:val="ListBullet"/>
        <w:spacing w:line="360" w:lineRule="auto" w:after="60"/>
      </w:pPr>
      <w:r>
        <w:rPr>
          <w:sz w:val="24"/>
        </w:rPr>
        <w:t>Reverse proxy Nginx avec authentification basique pour l'UI</w:t>
      </w:r>
    </w:p>
    <w:p>
      <w:pPr>
        <w:pStyle w:val="ListBullet"/>
        <w:spacing w:line="360" w:lineRule="auto" w:after="60"/>
      </w:pPr>
      <w:r>
        <w:rPr>
          <w:sz w:val="24"/>
        </w:rPr>
        <w:t>Rotation des credentials et sauvegardes pg_dump nocturnes</w:t>
      </w:r>
    </w:p>
    <w:p>
      <w:pPr>
        <w:pStyle w:val="ListBullet"/>
        <w:spacing w:line="360" w:lineRule="auto" w:after="60"/>
      </w:pPr>
      <w:r>
        <w:rPr>
          <w:sz w:val="24"/>
        </w:rPr>
        <w:t>Conformite robots.txt et rate-limiting par domaine</w:t>
      </w:r>
    </w:p>
    <w:p>
      <w:r>
        <w:br w:type="page"/>
      </w:r>
    </w:p>
    <w:p>
      <w:pPr>
        <w:spacing w:before="320" w:after="120" w:line="360" w:lineRule="auto"/>
        <w:pBdr>
          <w:bottom w:val="single" w:sz="12" w:space="4" w:color="004C97"/>
        </w:pBdr>
      </w:pPr>
      <w:r>
        <w:rPr>
          <w:b/>
          <w:color w:val="004C97"/>
          <w:sz w:val="32"/>
        </w:rPr>
        <w:t>7. Strategie de Tests et Qualite</w:t>
      </w:r>
    </w:p>
    <w:p>
      <w:pPr>
        <w:spacing w:before="320" w:after="120" w:line="360" w:lineRule="auto"/>
      </w:pPr>
      <w:r>
        <w:rPr>
          <w:b/>
          <w:color w:val="007AC3"/>
          <w:sz w:val="26"/>
        </w:rPr>
        <w:t>7.1 Niveaux de Tests</w:t>
      </w:r>
    </w:p>
    <w:p>
      <w:pPr>
        <w:pStyle w:val="ListBullet"/>
        <w:spacing w:line="360" w:lineRule="auto" w:after="60"/>
      </w:pPr>
      <w:r>
        <w:rPr>
          <w:b/>
          <w:color w:val="004C97"/>
          <w:sz w:val="24"/>
        </w:rPr>
        <w:t xml:space="preserve">Unitaires : </w:t>
      </w:r>
      <w:r>
        <w:rPr>
          <w:sz w:val="24"/>
        </w:rPr>
        <w:t>Parsers individuels, normaliseurs de dates/devises, seuils du classifieur, logique de deduplication. Isoles, rapides, executes a chaque commit.</w:t>
      </w:r>
    </w:p>
    <w:p>
      <w:pPr>
        <w:pStyle w:val="ListBullet"/>
        <w:spacing w:line="360" w:lineRule="auto" w:after="60"/>
      </w:pPr>
      <w:r>
        <w:rPr>
          <w:b/>
          <w:color w:val="004C97"/>
          <w:sz w:val="24"/>
        </w:rPr>
        <w:t xml:space="preserve">Integration : </w:t>
      </w:r>
      <w:r>
        <w:rPr>
          <w:sz w:val="24"/>
        </w:rPr>
        <w:t>Pipeline E2E en mode dry-run avec fixtures enregistrees (VCRpy). Tests API FastAPI avec client de test pytest-asyncio.</w:t>
      </w:r>
    </w:p>
    <w:p>
      <w:pPr>
        <w:pStyle w:val="ListBullet"/>
        <w:spacing w:line="360" w:lineRule="auto" w:after="60"/>
      </w:pPr>
      <w:r>
        <w:rPr>
          <w:b/>
          <w:color w:val="004C97"/>
          <w:sz w:val="24"/>
        </w:rPr>
        <w:t xml:space="preserve">Charge : </w:t>
      </w:r>
      <w:r>
        <w:rPr>
          <w:sz w:val="24"/>
        </w:rPr>
        <w:t>Simulation de 200 avis/jour pour verifier un runtime &lt; 15 minutes.</w:t>
      </w:r>
    </w:p>
    <w:p>
      <w:pPr>
        <w:pStyle w:val="ListBullet"/>
        <w:spacing w:line="360" w:lineRule="auto" w:after="60"/>
      </w:pPr>
      <w:r>
        <w:rPr>
          <w:b/>
          <w:color w:val="004C97"/>
          <w:sz w:val="24"/>
        </w:rPr>
        <w:t xml:space="preserve">UAT : </w:t>
      </w:r>
      <w:r>
        <w:rPr>
          <w:sz w:val="24"/>
        </w:rPr>
        <w:t>2 semaines de run en parallele d'un suivi manuel. Mesure precision/rappel. Tuning des seuils de classification.</w:t>
      </w:r>
    </w:p>
    <w:p>
      <w:pPr>
        <w:spacing w:before="320" w:after="120" w:line="360" w:lineRule="auto"/>
      </w:pPr>
      <w:r>
        <w:rPr>
          <w:b/>
          <w:color w:val="007AC3"/>
          <w:sz w:val="26"/>
        </w:rPr>
        <w:t>7.2 Criteres de Qualite</w:t>
      </w:r>
    </w:p>
    <w:tbl>
      <w:tblPr>
        <w:tblStyle w:val="TableGrid"/>
        <w:tblW w:type="auto" w:w="0"/>
        <w:tblLook w:firstColumn="1" w:firstRow="1" w:lastColumn="0" w:lastRow="0" w:noHBand="0" w:noVBand="1" w:val="04A0"/>
      </w:tblPr>
      <w:tblGrid>
        <w:gridCol w:w="2880"/>
        <w:gridCol w:w="6480"/>
      </w:tblGrid>
      <w:tr>
        <w:tc>
          <w:tcPr>
            <w:tcW w:type="dxa" w:w="2880"/>
            <w:shd w:val="clear" w:color="auto" w:fill="004C97"/>
          </w:tcPr>
          <w:p>
            <w:r>
              <w:rPr>
                <w:b/>
                <w:color w:val="FFFFFF"/>
                <w:sz w:val="24"/>
              </w:rPr>
              <w:t>Critere</w:t>
            </w:r>
          </w:p>
        </w:tc>
        <w:tc>
          <w:tcPr>
            <w:tcW w:type="dxa" w:w="6480"/>
            <w:shd w:val="clear" w:color="auto" w:fill="004C97"/>
          </w:tcPr>
          <w:p>
            <w:r>
              <w:rPr>
                <w:b/>
                <w:color w:val="FFFFFF"/>
                <w:sz w:val="24"/>
              </w:rPr>
              <w:t>Cible</w:t>
            </w:r>
          </w:p>
        </w:tc>
      </w:tr>
      <w:tr>
        <w:tc>
          <w:tcPr>
            <w:tcW w:type="dxa" w:w="2880"/>
            <w:shd w:val="clear" w:color="auto" w:fill="EBF3FB"/>
          </w:tcPr>
          <w:p>
            <w:r>
              <w:rPr>
                <w:b/>
                <w:sz w:val="24"/>
              </w:rPr>
              <w:t>Rappel</w:t>
            </w:r>
          </w:p>
        </w:tc>
        <w:tc>
          <w:tcPr>
            <w:tcW w:type="dxa" w:w="6480"/>
            <w:shd w:val="clear" w:color="auto" w:fill="EBF3FB"/>
          </w:tcPr>
          <w:p>
            <w:r>
              <w:rPr>
                <w:sz w:val="24"/>
              </w:rPr>
              <w:t>&gt;= 90 % des AO pertinents detectes sur echantillon 2 semaines</w:t>
            </w:r>
          </w:p>
        </w:tc>
      </w:tr>
      <w:tr>
        <w:tc>
          <w:tcPr>
            <w:tcW w:type="dxa" w:w="2880"/>
          </w:tcPr>
          <w:p>
            <w:r>
              <w:rPr>
                <w:b/>
                <w:sz w:val="24"/>
              </w:rPr>
              <w:t>Precision</w:t>
            </w:r>
          </w:p>
        </w:tc>
        <w:tc>
          <w:tcPr>
            <w:tcW w:type="dxa" w:w="6480"/>
          </w:tcPr>
          <w:p>
            <w:r>
              <w:rPr>
                <w:sz w:val="24"/>
              </w:rPr>
              <w:t>Faux positifs &lt;= 10 % apres calibration</w:t>
            </w:r>
          </w:p>
        </w:tc>
      </w:tr>
      <w:tr>
        <w:tc>
          <w:tcPr>
            <w:tcW w:type="dxa" w:w="2880"/>
            <w:shd w:val="clear" w:color="auto" w:fill="EBF3FB"/>
          </w:tcPr>
          <w:p>
            <w:r>
              <w:rPr>
                <w:b/>
                <w:sz w:val="24"/>
              </w:rPr>
              <w:t>Performance</w:t>
            </w:r>
          </w:p>
        </w:tc>
        <w:tc>
          <w:tcPr>
            <w:tcW w:type="dxa" w:w="6480"/>
            <w:shd w:val="clear" w:color="auto" w:fill="EBF3FB"/>
          </w:tcPr>
          <w:p>
            <w:r>
              <w:rPr>
                <w:sz w:val="24"/>
              </w:rPr>
              <w:t>Pipeline complet &lt;= 15 minutes par run</w:t>
            </w:r>
          </w:p>
        </w:tc>
      </w:tr>
      <w:tr>
        <w:tc>
          <w:tcPr>
            <w:tcW w:type="dxa" w:w="2880"/>
          </w:tcPr>
          <w:p>
            <w:r>
              <w:rPr>
                <w:b/>
                <w:sz w:val="24"/>
              </w:rPr>
              <w:t>Disponibilite</w:t>
            </w:r>
          </w:p>
        </w:tc>
        <w:tc>
          <w:tcPr>
            <w:tcW w:type="dxa" w:w="6480"/>
          </w:tcPr>
          <w:p>
            <w:r>
              <w:rPr>
                <w:sz w:val="24"/>
              </w:rPr>
              <w:t>Tolerance aux pannes transitoires avec retry/backoff</w:t>
            </w:r>
          </w:p>
        </w:tc>
      </w:tr>
      <w:tr>
        <w:tc>
          <w:tcPr>
            <w:tcW w:type="dxa" w:w="2880"/>
            <w:shd w:val="clear" w:color="auto" w:fill="EBF3FB"/>
          </w:tcPr>
          <w:p>
            <w:r>
              <w:rPr>
                <w:b/>
                <w:sz w:val="24"/>
              </w:rPr>
              <w:t>Couverture code</w:t>
            </w:r>
          </w:p>
        </w:tc>
        <w:tc>
          <w:tcPr>
            <w:tcW w:type="dxa" w:w="6480"/>
            <w:shd w:val="clear" w:color="auto" w:fill="EBF3FB"/>
          </w:tcPr>
          <w:p>
            <w:r>
              <w:rPr>
                <w:sz w:val="24"/>
              </w:rPr>
              <w:t>&gt;= 80 % (impose par pytest-cov, bloque le CI si non atteint)</w:t>
            </w:r>
          </w:p>
        </w:tc>
      </w:tr>
    </w:tbl>
    <w:p/>
    <w:p>
      <w:r>
        <w:br w:type="page"/>
      </w:r>
    </w:p>
    <w:p>
      <w:pPr>
        <w:spacing w:before="320" w:after="120" w:line="360" w:lineRule="auto"/>
        <w:pBdr>
          <w:bottom w:val="single" w:sz="12" w:space="4" w:color="004C97"/>
        </w:pBdr>
      </w:pPr>
      <w:r>
        <w:rPr>
          <w:b/>
          <w:color w:val="004C97"/>
          <w:sz w:val="32"/>
        </w:rPr>
        <w:t>8. Plan de Mise en Oeuvre et Evolutions</w:t>
      </w:r>
    </w:p>
    <w:p>
      <w:pPr>
        <w:spacing w:before="320" w:after="120" w:line="360" w:lineRule="auto"/>
      </w:pPr>
      <w:r>
        <w:rPr>
          <w:b/>
          <w:color w:val="007AC3"/>
          <w:sz w:val="26"/>
        </w:rPr>
        <w:t>8.1 Phases de Developpement : Phase 1</w:t>
      </w:r>
    </w:p>
    <w:p>
      <w:pPr>
        <w:pStyle w:val="ListBullet"/>
        <w:spacing w:line="360" w:lineRule="auto" w:after="60"/>
      </w:pPr>
      <w:r>
        <w:rPr>
          <w:b/>
          <w:color w:val="004C97"/>
          <w:sz w:val="24"/>
        </w:rPr>
        <w:t xml:space="preserve">S1 : Fondations : </w:t>
      </w:r>
      <w:r>
        <w:rPr>
          <w:sz w:val="24"/>
        </w:rPr>
        <w:t>Depot Git, Docker Compose, schema PostgreSQL, sources.yaml, crawlers de base, integration MinIO.</w:t>
      </w:r>
    </w:p>
    <w:p>
      <w:pPr>
        <w:pStyle w:val="ListBullet"/>
        <w:spacing w:line="360" w:lineRule="auto" w:after="60"/>
      </w:pPr>
      <w:r>
        <w:rPr>
          <w:b/>
          <w:color w:val="004C97"/>
          <w:sz w:val="24"/>
        </w:rPr>
        <w:t xml:space="preserve">S2 : Parsing et Classifieur : </w:t>
      </w:r>
      <w:r>
        <w:rPr>
          <w:sz w:val="24"/>
        </w:rPr>
        <w:t>Extraction PDF/HTML, normalisation dates/devises, regles + modele LLM baseline.</w:t>
      </w:r>
    </w:p>
    <w:p>
      <w:pPr>
        <w:pStyle w:val="ListBullet"/>
        <w:spacing w:line="360" w:lineRule="auto" w:after="60"/>
      </w:pPr>
      <w:r>
        <w:rPr>
          <w:b/>
          <w:color w:val="004C97"/>
          <w:sz w:val="24"/>
        </w:rPr>
        <w:t xml:space="preserve">S3 : Resumes et Rapport : </w:t>
      </w:r>
      <w:r>
        <w:rPr>
          <w:sz w:val="24"/>
        </w:rPr>
        <w:t>Prompts FR optimises, template .dotx YULCOM, styles Word, exemples de rapports.</w:t>
      </w:r>
    </w:p>
    <w:p>
      <w:pPr>
        <w:pStyle w:val="ListBullet"/>
        <w:spacing w:line="360" w:lineRule="auto" w:after="60"/>
      </w:pPr>
      <w:r>
        <w:rPr>
          <w:b/>
          <w:color w:val="004C97"/>
          <w:sz w:val="24"/>
        </w:rPr>
        <w:t xml:space="preserve">S4 : Orchestration et Email : </w:t>
      </w:r>
      <w:r>
        <w:rPr>
          <w:sz w:val="24"/>
        </w:rPr>
        <w:t>Graphe LangGraph complet, retries, SMTP TLS, planification quotidienne APScheduler.</w:t>
      </w:r>
    </w:p>
    <w:p>
      <w:pPr>
        <w:pStyle w:val="ListBullet"/>
        <w:spacing w:line="360" w:lineRule="auto" w:after="60"/>
      </w:pPr>
      <w:r>
        <w:rPr>
          <w:b/>
          <w:color w:val="004C97"/>
          <w:sz w:val="24"/>
        </w:rPr>
        <w:t xml:space="preserve">S5 : Gradio et UAT : </w:t>
      </w:r>
      <w:r>
        <w:rPr>
          <w:sz w:val="24"/>
        </w:rPr>
        <w:t>Interface d'administration, QA borderline, gestion destinataires, tests d'acceptation, go-live.</w:t>
      </w:r>
    </w:p>
    <w:p>
      <w:pPr>
        <w:spacing w:before="320" w:after="120" w:line="360" w:lineRule="auto"/>
      </w:pPr>
      <w:r>
        <w:rPr>
          <w:b/>
          <w:color w:val="007AC3"/>
          <w:sz w:val="26"/>
        </w:rPr>
        <w:t>8.2 Evolutions : Phase 2 (Roadmap)</w:t>
      </w:r>
    </w:p>
    <w:p>
      <w:pPr>
        <w:pStyle w:val="ListBullet"/>
        <w:spacing w:line="360" w:lineRule="auto" w:after="60"/>
      </w:pPr>
      <w:r>
        <w:rPr>
          <w:sz w:val="24"/>
        </w:rPr>
        <w:t>Scoring et priorisation des AO (adequation profil YULCOM, marge estimee, historique de succes)</w:t>
      </w:r>
    </w:p>
    <w:p>
      <w:pPr>
        <w:pStyle w:val="ListBullet"/>
        <w:spacing w:line="360" w:lineRule="auto" w:after="60"/>
      </w:pPr>
      <w:r>
        <w:rPr>
          <w:sz w:val="24"/>
        </w:rPr>
        <w:t>Extension multi-pays : UEMOA, CEDEAO (Cote d'Ivoire, Senegal, Mali, Niger...)</w:t>
      </w:r>
    </w:p>
    <w:p>
      <w:pPr>
        <w:pStyle w:val="ListBullet"/>
        <w:spacing w:line="360" w:lineRule="auto" w:after="60"/>
      </w:pPr>
      <w:r>
        <w:rPr>
          <w:sz w:val="24"/>
        </w:rPr>
        <w:t>Aide a la redaction d'offres (generation de plans, pre-remplissage de dossiers)</w:t>
      </w:r>
    </w:p>
    <w:p>
      <w:pPr>
        <w:pStyle w:val="ListBullet"/>
        <w:spacing w:line="360" w:lineRule="auto" w:after="60"/>
      </w:pPr>
      <w:r>
        <w:rPr>
          <w:sz w:val="24"/>
        </w:rPr>
        <w:t>Portails avec authentification (Phase 2, identifiants fournis par YULCOM)</w:t>
      </w:r>
    </w:p>
    <w:p>
      <w:pPr>
        <w:pStyle w:val="ListBullet"/>
        <w:spacing w:line="360" w:lineRule="auto" w:after="60"/>
      </w:pPr>
      <w:r>
        <w:rPr>
          <w:sz w:val="24"/>
        </w:rPr>
        <w:t>Integration CRM pour tracabilite de la reponse aux AO</w:t>
      </w:r>
    </w:p>
    <w:p>
      <w:pPr>
        <w:pStyle w:val="ListBullet"/>
        <w:spacing w:line="360" w:lineRule="auto" w:after="60"/>
      </w:pPr>
      <w:r>
        <w:rPr>
          <w:sz w:val="24"/>
        </w:rPr>
        <w:t>Application mobile (notifications push lors de nouvelles opportunites)</w:t>
      </w:r>
    </w:p>
    <w:p>
      <w:pPr>
        <w:spacing w:before="320" w:after="120" w:line="360" w:lineRule="auto"/>
      </w:pPr>
      <w:r>
        <w:rPr>
          <w:b/>
          <w:color w:val="007AC3"/>
          <w:sz w:val="26"/>
        </w:rPr>
        <w:t>8.3 Livrables Finaux</w:t>
      </w:r>
    </w:p>
    <w:p>
      <w:pPr>
        <w:pStyle w:val="ListBullet"/>
        <w:spacing w:line="360" w:lineRule="auto" w:after="60"/>
      </w:pPr>
      <w:r>
        <w:rPr>
          <w:sz w:val="24"/>
        </w:rPr>
        <w:t>Code source complet (licence interne YULCOM)</w:t>
      </w:r>
    </w:p>
    <w:p>
      <w:pPr>
        <w:pStyle w:val="ListBullet"/>
        <w:spacing w:line="360" w:lineRule="auto" w:after="60"/>
      </w:pPr>
      <w:r>
        <w:rPr>
          <w:sz w:val="24"/>
        </w:rPr>
        <w:t>Stack Docker Compose + .env.example documente</w:t>
      </w:r>
    </w:p>
    <w:p>
      <w:pPr>
        <w:pStyle w:val="ListBullet"/>
        <w:spacing w:line="360" w:lineRule="auto" w:after="60"/>
      </w:pPr>
      <w:r>
        <w:rPr>
          <w:sz w:val="24"/>
        </w:rPr>
        <w:t>Interface Gradio deployee sur VPS YULCOM</w:t>
      </w:r>
    </w:p>
    <w:p>
      <w:pPr>
        <w:pStyle w:val="ListBullet"/>
        <w:spacing w:line="360" w:lineRule="auto" w:after="60"/>
      </w:pPr>
      <w:r>
        <w:rPr>
          <w:sz w:val="24"/>
        </w:rPr>
        <w:t>Modele Word .dotx brande + exemples de rapports</w:t>
      </w:r>
    </w:p>
    <w:p>
      <w:pPr>
        <w:pStyle w:val="ListBullet"/>
        <w:spacing w:line="360" w:lineRule="auto" w:after="60"/>
      </w:pPr>
      <w:r>
        <w:rPr>
          <w:sz w:val="24"/>
        </w:rPr>
        <w:t>Runbook operationnel + tableau de bord metriques Prometheus</w:t>
      </w:r>
    </w:p>
    <w:p>
      <w:pPr>
        <w:pStyle w:val="ListBullet"/>
        <w:spacing w:line="360" w:lineRule="auto" w:after="60"/>
      </w:pPr>
      <w:r>
        <w:rPr>
          <w:sz w:val="24"/>
        </w:rPr>
        <w:t>Artefacts de modele et scripts de re-entrainement</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t>YULCOM Technologies Burkina Faso  |  TenderAI BF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467208" cy="502920"/>
          <wp:docPr id="1" name="Picture 1"/>
          <wp:cNvGraphicFramePr>
            <a:graphicFrameLocks noChangeAspect="1"/>
          </wp:cNvGraphicFramePr>
          <a:graphic>
            <a:graphicData uri="http://schemas.openxmlformats.org/drawingml/2006/picture">
              <pic:pic>
                <pic:nvPicPr>
                  <pic:cNvPr id="0" name="Logo-Yulcom-Technologies.png"/>
                  <pic:cNvPicPr/>
                </pic:nvPicPr>
                <pic:blipFill>
                  <a:blip r:embed="rId1"/>
                  <a:stretch>
                    <a:fillRect/>
                  </a:stretch>
                </pic:blipFill>
                <pic:spPr>
                  <a:xfrm>
                    <a:off x="0" y="0"/>
                    <a:ext cx="1467208" cy="5029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40404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