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61A35"/>
          <w:sz w:val="48"/>
        </w:rPr>
        <w:t>DEVORA Sentinel</w:t>
      </w:r>
    </w:p>
    <w:p>
      <w:pPr>
        <w:spacing w:after="360"/>
      </w:pPr>
      <w:r>
        <w:rPr>
          <w:rFonts w:ascii="Calibri" w:hAnsi="Calibri"/>
          <w:color w:val="475569"/>
          <w:sz w:val="26"/>
        </w:rPr>
        <w:t>Notice procedure client - Early Access, qualification, activation et support</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F8FAFC"/>
            <w:tcMar>
              <w:top w:w="100" w:type="dxa"/>
              <w:start w:w="120" w:type="dxa"/>
              <w:bottom w:w="100" w:type="dxa"/>
              <w:end w:w="120" w:type="dxa"/>
            </w:tcMar>
            <w:vAlign w:val="center"/>
          </w:tcPr>
          <w:p>
            <w:r>
              <w:rPr>
                <w:rFonts w:ascii="Calibri" w:hAnsi="Calibri"/>
                <w:b/>
                <w:color w:val="2563EB"/>
                <w:sz w:val="21"/>
              </w:rPr>
              <w:t>Version</w:t>
            </w:r>
          </w:p>
        </w:tc>
        <w:tc>
          <w:tcPr>
            <w:tcW w:type="dxa" w:w="7460"/>
            <w:tcMar>
              <w:top w:w="100" w:type="dxa"/>
              <w:start w:w="120" w:type="dxa"/>
              <w:bottom w:w="100" w:type="dxa"/>
              <w:end w:w="120" w:type="dxa"/>
            </w:tcMar>
            <w:vAlign w:val="center"/>
          </w:tcPr>
          <w:p>
            <w:r>
              <w:rPr>
                <w:rFonts w:ascii="Calibri" w:hAnsi="Calibri"/>
                <w:color w:val="061A35"/>
                <w:sz w:val="21"/>
              </w:rPr>
              <w:t>1.0 - preparation lancement</w:t>
            </w:r>
          </w:p>
        </w:tc>
      </w:tr>
      <w:tr>
        <w:tc>
          <w:tcPr>
            <w:tcW w:type="dxa" w:w="1900"/>
            <w:shd w:fill="F8FAFC"/>
            <w:tcMar>
              <w:top w:w="100" w:type="dxa"/>
              <w:start w:w="120" w:type="dxa"/>
              <w:bottom w:w="100" w:type="dxa"/>
              <w:end w:w="120" w:type="dxa"/>
            </w:tcMar>
            <w:vAlign w:val="center"/>
          </w:tcPr>
          <w:p>
            <w:r>
              <w:rPr>
                <w:rFonts w:ascii="Calibri" w:hAnsi="Calibri"/>
                <w:b/>
                <w:color w:val="2563EB"/>
                <w:sz w:val="21"/>
              </w:rPr>
              <w:t>Date</w:t>
            </w:r>
          </w:p>
        </w:tc>
        <w:tc>
          <w:tcPr>
            <w:tcW w:type="dxa" w:w="7460"/>
            <w:tcMar>
              <w:top w:w="100" w:type="dxa"/>
              <w:start w:w="120" w:type="dxa"/>
              <w:bottom w:w="100" w:type="dxa"/>
              <w:end w:w="120" w:type="dxa"/>
            </w:tcMar>
            <w:vAlign w:val="center"/>
          </w:tcPr>
          <w:p>
            <w:r>
              <w:rPr>
                <w:rFonts w:ascii="Calibri" w:hAnsi="Calibri"/>
                <w:color w:val="061A35"/>
                <w:sz w:val="21"/>
              </w:rPr>
              <w:t>21 mai 2026</w:t>
            </w:r>
          </w:p>
        </w:tc>
      </w:tr>
      <w:tr>
        <w:tc>
          <w:tcPr>
            <w:tcW w:type="dxa" w:w="1900"/>
            <w:shd w:fill="F8FAFC"/>
            <w:tcMar>
              <w:top w:w="100" w:type="dxa"/>
              <w:start w:w="120" w:type="dxa"/>
              <w:bottom w:w="100" w:type="dxa"/>
              <w:end w:w="120" w:type="dxa"/>
            </w:tcMar>
            <w:vAlign w:val="center"/>
          </w:tcPr>
          <w:p>
            <w:r>
              <w:rPr>
                <w:rFonts w:ascii="Calibri" w:hAnsi="Calibri"/>
                <w:b/>
                <w:color w:val="2563EB"/>
                <w:sz w:val="21"/>
              </w:rPr>
              <w:t>Usage</w:t>
            </w:r>
          </w:p>
        </w:tc>
        <w:tc>
          <w:tcPr>
            <w:tcW w:type="dxa" w:w="7460"/>
            <w:tcMar>
              <w:top w:w="100" w:type="dxa"/>
              <w:start w:w="120" w:type="dxa"/>
              <w:bottom w:w="100" w:type="dxa"/>
              <w:end w:w="120" w:type="dxa"/>
            </w:tcMar>
            <w:vAlign w:val="center"/>
          </w:tcPr>
          <w:p>
            <w:r>
              <w:rPr>
                <w:rFonts w:ascii="Calibri" w:hAnsi="Calibri"/>
                <w:color w:val="061A35"/>
                <w:sz w:val="21"/>
              </w:rPr>
              <w:t>Procedure interne pour traiter les demandes Early Access DEVORA Sentinel</w:t>
            </w:r>
          </w:p>
        </w:tc>
      </w:tr>
      <w:tr>
        <w:tc>
          <w:tcPr>
            <w:tcW w:type="dxa" w:w="1900"/>
            <w:shd w:fill="F8FAFC"/>
            <w:tcMar>
              <w:top w:w="100" w:type="dxa"/>
              <w:start w:w="120" w:type="dxa"/>
              <w:bottom w:w="100" w:type="dxa"/>
              <w:end w:w="120" w:type="dxa"/>
            </w:tcMar>
            <w:vAlign w:val="center"/>
          </w:tcPr>
          <w:p>
            <w:r>
              <w:rPr>
                <w:rFonts w:ascii="Calibri" w:hAnsi="Calibri"/>
                <w:b/>
                <w:color w:val="2563EB"/>
                <w:sz w:val="21"/>
              </w:rPr>
              <w:t>Principe</w:t>
            </w:r>
          </w:p>
        </w:tc>
        <w:tc>
          <w:tcPr>
            <w:tcW w:type="dxa" w:w="7460"/>
            <w:tcMar>
              <w:top w:w="100" w:type="dxa"/>
              <w:start w:w="120" w:type="dxa"/>
              <w:bottom w:w="100" w:type="dxa"/>
              <w:end w:w="120" w:type="dxa"/>
            </w:tcMar>
            <w:vAlign w:val="center"/>
          </w:tcPr>
          <w:p>
            <w:r>
              <w:rPr>
                <w:rFonts w:ascii="Calibri" w:hAnsi="Calibri"/>
                <w:color w:val="061A35"/>
                <w:sz w:val="21"/>
              </w:rPr>
              <w:t>Acces manuel, controle humain, donnees locales par defaut, aucune promesse agressive.</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CFEFF"/>
          </w:tcPr>
          <w:p>
            <w:pPr>
              <w:spacing w:after="80"/>
            </w:pPr>
            <w:r>
              <w:rPr>
                <w:rFonts w:ascii="Calibri" w:hAnsi="Calibri"/>
                <w:b/>
                <w:color w:val="2563EB"/>
                <w:sz w:val="22"/>
              </w:rPr>
              <w:t>Objectif de cette notice</w:t>
            </w:r>
          </w:p>
          <w:p>
            <w:pPr>
              <w:spacing w:after="0"/>
            </w:pPr>
            <w:r>
              <w:rPr>
                <w:rFonts w:ascii="Calibri" w:hAnsi="Calibri"/>
                <w:color w:val="061A35"/>
                <w:sz w:val="21"/>
              </w:rPr>
              <w:t>Avoir sous la main une procedure simple pour recevoir une demande, verifier si le client est eligible, lui repondre clairement, activer l'acces manuellement et assurer le suivi sans exposer les details internes du produit.</w:t>
            </w:r>
          </w:p>
        </w:tc>
      </w:tr>
    </w:tbl>
    <w:p>
      <w:pPr>
        <w:spacing w:after="40"/>
      </w:pPr>
    </w:p>
    <w:p>
      <w:pPr>
        <w:pStyle w:val="Heading1"/>
      </w:pPr>
      <w:r>
        <w:rPr>
          <w:rFonts w:ascii="Calibri" w:hAnsi="Calibri"/>
          <w:b/>
          <w:color w:val="2563EB"/>
          <w:sz w:val="32"/>
        </w:rPr>
        <w:t>1. Message clair a garder en tete</w:t>
      </w:r>
    </w:p>
    <w:p>
      <w:r>
        <w:rPr>
          <w:rFonts w:ascii="Calibri" w:hAnsi="Calibri"/>
          <w:b w:val="0"/>
          <w:color w:val="061A35"/>
          <w:sz w:val="22"/>
        </w:rPr>
        <w:t>DEVORA Sentinel est un outil local premium qui aide a surveiller, visualiser et mieux comprendre certaines activites techniques, avec une logique defensive, lisible et controlee.</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shd w:fill="F8FAFC"/>
            <w:tcMar>
              <w:top w:w="100" w:type="dxa"/>
              <w:start w:w="120" w:type="dxa"/>
              <w:bottom w:w="100" w:type="dxa"/>
              <w:end w:w="120" w:type="dxa"/>
            </w:tcMar>
            <w:vAlign w:val="center"/>
          </w:tcPr>
          <w:p>
            <w:r>
              <w:rPr>
                <w:rFonts w:ascii="Calibri" w:hAnsi="Calibri"/>
                <w:b/>
                <w:color w:val="2563EB"/>
                <w:sz w:val="21"/>
              </w:rPr>
              <w:t>Ce que c'est</w:t>
            </w:r>
          </w:p>
        </w:tc>
        <w:tc>
          <w:tcPr>
            <w:tcW w:type="dxa" w:w="7260"/>
            <w:tcMar>
              <w:top w:w="100" w:type="dxa"/>
              <w:start w:w="120" w:type="dxa"/>
              <w:bottom w:w="100" w:type="dxa"/>
              <w:end w:w="120" w:type="dxa"/>
            </w:tcMar>
            <w:vAlign w:val="center"/>
          </w:tcPr>
          <w:p>
            <w:r>
              <w:rPr>
                <w:rFonts w:ascii="Calibri" w:hAnsi="Calibri"/>
                <w:color w:val="061A35"/>
                <w:sz w:val="21"/>
              </w:rPr>
              <w:t>Un assistant local de surveillance defensive, de suivi d'incidents et de visibilite systeme.</w:t>
            </w:r>
          </w:p>
        </w:tc>
      </w:tr>
      <w:tr>
        <w:tc>
          <w:tcPr>
            <w:tcW w:type="dxa" w:w="2100"/>
            <w:shd w:fill="F8FAFC"/>
            <w:tcMar>
              <w:top w:w="100" w:type="dxa"/>
              <w:start w:w="120" w:type="dxa"/>
              <w:bottom w:w="100" w:type="dxa"/>
              <w:end w:w="120" w:type="dxa"/>
            </w:tcMar>
            <w:vAlign w:val="center"/>
          </w:tcPr>
          <w:p>
            <w:r>
              <w:rPr>
                <w:rFonts w:ascii="Calibri" w:hAnsi="Calibri"/>
                <w:b/>
                <w:color w:val="2563EB"/>
                <w:sz w:val="21"/>
              </w:rPr>
              <w:t>Ce que ce n'est pas</w:t>
            </w:r>
          </w:p>
        </w:tc>
        <w:tc>
          <w:tcPr>
            <w:tcW w:type="dxa" w:w="7260"/>
            <w:tcMar>
              <w:top w:w="100" w:type="dxa"/>
              <w:start w:w="120" w:type="dxa"/>
              <w:bottom w:w="100" w:type="dxa"/>
              <w:end w:w="120" w:type="dxa"/>
            </w:tcMar>
            <w:vAlign w:val="center"/>
          </w:tcPr>
          <w:p>
            <w:r>
              <w:rPr>
                <w:rFonts w:ascii="Calibri" w:hAnsi="Calibri"/>
                <w:color w:val="061A35"/>
                <w:sz w:val="21"/>
              </w:rPr>
              <w:t>Ce n'est pas un spyware, pas un cloud invasif, pas une IA autonome qui agit sans validation.</w:t>
            </w:r>
          </w:p>
        </w:tc>
      </w:tr>
      <w:tr>
        <w:tc>
          <w:tcPr>
            <w:tcW w:type="dxa" w:w="2100"/>
            <w:shd w:fill="F8FAFC"/>
            <w:tcMar>
              <w:top w:w="100" w:type="dxa"/>
              <w:start w:w="120" w:type="dxa"/>
              <w:bottom w:w="100" w:type="dxa"/>
              <w:end w:w="120" w:type="dxa"/>
            </w:tcMar>
            <w:vAlign w:val="center"/>
          </w:tcPr>
          <w:p>
            <w:r>
              <w:rPr>
                <w:rFonts w:ascii="Calibri" w:hAnsi="Calibri"/>
                <w:b/>
                <w:color w:val="2563EB"/>
                <w:sz w:val="21"/>
              </w:rPr>
              <w:t>Donnees</w:t>
            </w:r>
          </w:p>
        </w:tc>
        <w:tc>
          <w:tcPr>
            <w:tcW w:type="dxa" w:w="7260"/>
            <w:tcMar>
              <w:top w:w="100" w:type="dxa"/>
              <w:start w:w="120" w:type="dxa"/>
              <w:bottom w:w="100" w:type="dxa"/>
              <w:end w:w="120" w:type="dxa"/>
            </w:tcMar>
            <w:vAlign w:val="center"/>
          </w:tcPr>
          <w:p>
            <w:r>
              <w:rPr>
                <w:rFonts w:ascii="Calibri" w:hAnsi="Calibri"/>
                <w:color w:val="061A35"/>
                <w:sz w:val="21"/>
              </w:rPr>
              <w:t>Les informations suivies restent sur la machine par defaut. Les veilles externes doivent rester limitees aux sources autorisees.</w:t>
            </w:r>
          </w:p>
        </w:tc>
      </w:tr>
      <w:tr>
        <w:tc>
          <w:tcPr>
            <w:tcW w:type="dxa" w:w="2100"/>
            <w:shd w:fill="F8FAFC"/>
            <w:tcMar>
              <w:top w:w="100" w:type="dxa"/>
              <w:start w:w="120" w:type="dxa"/>
              <w:bottom w:w="100" w:type="dxa"/>
              <w:end w:w="120" w:type="dxa"/>
            </w:tcMar>
            <w:vAlign w:val="center"/>
          </w:tcPr>
          <w:p>
            <w:r>
              <w:rPr>
                <w:rFonts w:ascii="Calibri" w:hAnsi="Calibri"/>
                <w:b/>
                <w:color w:val="2563EB"/>
                <w:sz w:val="21"/>
              </w:rPr>
              <w:t>Decision</w:t>
            </w:r>
          </w:p>
        </w:tc>
        <w:tc>
          <w:tcPr>
            <w:tcW w:type="dxa" w:w="7260"/>
            <w:tcMar>
              <w:top w:w="100" w:type="dxa"/>
              <w:start w:w="120" w:type="dxa"/>
              <w:bottom w:w="100" w:type="dxa"/>
              <w:end w:w="120" w:type="dxa"/>
            </w:tcMar>
            <w:vAlign w:val="center"/>
          </w:tcPr>
          <w:p>
            <w:r>
              <w:rPr>
                <w:rFonts w:ascii="Calibri" w:hAnsi="Calibri"/>
                <w:color w:val="061A35"/>
                <w:sz w:val="21"/>
              </w:rPr>
              <w:t>Les actions sensibles restent controlees par l'utilisateur et validees humainement.</w:t>
            </w:r>
          </w:p>
        </w:tc>
      </w:tr>
    </w:tbl>
    <w:p>
      <w:pPr>
        <w:spacing w:after="40"/>
      </w:pPr>
    </w:p>
    <w:p>
      <w:pPr>
        <w:pStyle w:val="Heading1"/>
      </w:pPr>
      <w:r>
        <w:rPr>
          <w:rFonts w:ascii="Calibri" w:hAnsi="Calibri"/>
          <w:b/>
          <w:color w:val="2563EB"/>
          <w:sz w:val="32"/>
        </w:rPr>
        <w:t>2. Parcours complet d'une demande</w:t>
      </w:r>
    </w:p>
    <w:p>
      <w:pPr>
        <w:pStyle w:val="ListNumber"/>
      </w:pPr>
      <w:r>
        <w:rPr>
          <w:rFonts w:ascii="Calibri" w:hAnsi="Calibri"/>
          <w:b w:val="0"/>
          <w:color w:val="061A35"/>
          <w:sz w:val="22"/>
        </w:rPr>
        <w:t>Le visiteur arrive sur la page DEVORA Sentinel et lit la promesse locale, defensive et controlee.</w:t>
      </w:r>
    </w:p>
    <w:p>
      <w:pPr>
        <w:pStyle w:val="ListNumber"/>
      </w:pPr>
      <w:r>
        <w:rPr>
          <w:rFonts w:ascii="Calibri" w:hAnsi="Calibri"/>
          <w:b w:val="0"/>
          <w:color w:val="061A35"/>
          <w:sz w:val="22"/>
        </w:rPr>
        <w:t>Il remplit le formulaire Early Access avec nom, email, OS, annee du PC, RAM, usage et option theme si besoin.</w:t>
      </w:r>
    </w:p>
    <w:p>
      <w:pPr>
        <w:pStyle w:val="ListNumber"/>
      </w:pPr>
      <w:r>
        <w:rPr>
          <w:rFonts w:ascii="Calibri" w:hAnsi="Calibri"/>
          <w:b w:val="0"/>
          <w:color w:val="061A35"/>
          <w:sz w:val="22"/>
        </w:rPr>
        <w:t>La route /api/early-access/sentinel recoit la demande.</w:t>
      </w:r>
    </w:p>
    <w:p>
      <w:pPr>
        <w:pStyle w:val="ListNumber"/>
      </w:pPr>
      <w:r>
        <w:rPr>
          <w:rFonts w:ascii="Calibri" w:hAnsi="Calibri"/>
          <w:b w:val="0"/>
          <w:color w:val="061A35"/>
          <w:sz w:val="22"/>
        </w:rPr>
        <w:t>Si AlexCore est configure, la demande est transmise a l'endpoint interne. Sinon, le site affiche l'email de secours.</w:t>
      </w:r>
    </w:p>
    <w:p>
      <w:pPr>
        <w:pStyle w:val="ListNumber"/>
      </w:pPr>
      <w:r>
        <w:rPr>
          <w:rFonts w:ascii="Calibri" w:hAnsi="Calibri"/>
          <w:b w:val="0"/>
          <w:color w:val="061A35"/>
          <w:sz w:val="22"/>
        </w:rPr>
        <w:t>Tu relis la demande manuellement avant toute activation.</w:t>
      </w:r>
    </w:p>
    <w:p>
      <w:pPr>
        <w:pStyle w:val="ListNumber"/>
      </w:pPr>
      <w:r>
        <w:rPr>
          <w:rFonts w:ascii="Calibri" w:hAnsi="Calibri"/>
          <w:b w:val="0"/>
          <w:color w:val="061A35"/>
          <w:sz w:val="22"/>
        </w:rPr>
        <w:t>Tu verifies la compatibilite, le contexte et l'absence d'information sensible dans le message.</w:t>
      </w:r>
    </w:p>
    <w:p>
      <w:pPr>
        <w:pStyle w:val="ListNumber"/>
      </w:pPr>
      <w:r>
        <w:rPr>
          <w:rFonts w:ascii="Calibri" w:hAnsi="Calibri"/>
          <w:b w:val="0"/>
          <w:color w:val="061A35"/>
          <w:sz w:val="22"/>
        </w:rPr>
        <w:t>Tu reponds avec un email adapte : accepte, besoin d'informations, appel necessaire ou acces reporte.</w:t>
      </w:r>
    </w:p>
    <w:p>
      <w:pPr>
        <w:pStyle w:val="ListNumber"/>
      </w:pPr>
      <w:r>
        <w:rPr>
          <w:rFonts w:ascii="Calibri" w:hAnsi="Calibri"/>
          <w:b w:val="0"/>
          <w:color w:val="061A35"/>
          <w:sz w:val="22"/>
        </w:rPr>
        <w:t>Tu notes la demande dans ton suivi interne et tu gardes une trace des activations.</w:t>
      </w:r>
    </w:p>
    <w:p>
      <w:pPr>
        <w:pStyle w:val="Heading1"/>
      </w:pPr>
      <w:r>
        <w:rPr>
          <w:rFonts w:ascii="Calibri" w:hAnsi="Calibri"/>
          <w:b/>
          <w:color w:val="2563EB"/>
          <w:sz w:val="32"/>
        </w:rPr>
        <w:t>3. Checklist de qualification</w:t>
      </w:r>
    </w:p>
    <w:tbl>
      <w:tblPr>
        <w:tblStyle w:val="TableGrid"/>
        <w:tblW w:type="dxa" w:w="9360"/>
        <w:jc w:val="center"/>
        <w:tblLayout w:type="fixed"/>
        <w:tblLook w:firstColumn="1" w:firstRow="1" w:lastColumn="0" w:lastRow="0" w:noHBand="0" w:noVBand="1" w:val="04A0"/>
        <w:tblInd w:w="120" w:type="dxa"/>
      </w:tblPr>
      <w:tblGrid>
        <w:gridCol w:w="2400"/>
        <w:gridCol w:w="4680"/>
        <w:gridCol w:w="2280"/>
      </w:tblGrid>
      <w:tr>
        <w:trPr>
          <w:tblHeader w:val="true"/>
        </w:trPr>
        <w:tc>
          <w:tcPr>
            <w:tcW w:type="dxa" w:w="2400"/>
            <w:shd w:fill="EAF5FF"/>
            <w:tcMar>
              <w:top w:w="100" w:type="dxa"/>
              <w:start w:w="120" w:type="dxa"/>
              <w:bottom w:w="100" w:type="dxa"/>
              <w:end w:w="120" w:type="dxa"/>
            </w:tcMar>
            <w:vAlign w:val="center"/>
          </w:tcPr>
          <w:p>
            <w:r>
              <w:rPr>
                <w:rFonts w:ascii="Calibri" w:hAnsi="Calibri"/>
                <w:b/>
                <w:color w:val="2563EB"/>
                <w:sz w:val="20"/>
              </w:rPr>
              <w:t>Point a verifier</w:t>
            </w:r>
          </w:p>
        </w:tc>
        <w:tc>
          <w:tcPr>
            <w:tcW w:type="dxa" w:w="4680"/>
            <w:shd w:fill="EAF5FF"/>
            <w:tcMar>
              <w:top w:w="100" w:type="dxa"/>
              <w:start w:w="120" w:type="dxa"/>
              <w:bottom w:w="100" w:type="dxa"/>
              <w:end w:w="120" w:type="dxa"/>
            </w:tcMar>
            <w:vAlign w:val="center"/>
          </w:tcPr>
          <w:p>
            <w:r>
              <w:rPr>
                <w:rFonts w:ascii="Calibri" w:hAnsi="Calibri"/>
                <w:b/>
                <w:color w:val="2563EB"/>
                <w:sz w:val="20"/>
              </w:rPr>
              <w:t>Pourquoi c'est important</w:t>
            </w:r>
          </w:p>
        </w:tc>
        <w:tc>
          <w:tcPr>
            <w:tcW w:type="dxa" w:w="2280"/>
            <w:shd w:fill="EAF5FF"/>
            <w:tcMar>
              <w:top w:w="100" w:type="dxa"/>
              <w:start w:w="120" w:type="dxa"/>
              <w:bottom w:w="100" w:type="dxa"/>
              <w:end w:w="120" w:type="dxa"/>
            </w:tcMar>
            <w:vAlign w:val="center"/>
          </w:tcPr>
          <w:p>
            <w:r>
              <w:rPr>
                <w:rFonts w:ascii="Calibri" w:hAnsi="Calibri"/>
                <w:b/>
                <w:color w:val="2563EB"/>
                <w:sz w:val="20"/>
              </w:rPr>
              <w:t>Decision</w:t>
            </w:r>
          </w:p>
        </w:tc>
      </w:tr>
      <w:tr>
        <w:tc>
          <w:tcPr>
            <w:tcW w:type="dxa" w:w="2400"/>
            <w:tcMar>
              <w:top w:w="100" w:type="dxa"/>
              <w:start w:w="120" w:type="dxa"/>
              <w:bottom w:w="100" w:type="dxa"/>
              <w:end w:w="120" w:type="dxa"/>
            </w:tcMar>
            <w:vAlign w:val="center"/>
          </w:tcPr>
          <w:p>
            <w:r>
              <w:rPr>
                <w:rFonts w:ascii="Calibri" w:hAnsi="Calibri"/>
                <w:color w:val="061A35"/>
                <w:sz w:val="19"/>
              </w:rPr>
              <w:t>Email et identite</w:t>
            </w:r>
          </w:p>
        </w:tc>
        <w:tc>
          <w:tcPr>
            <w:tcW w:type="dxa" w:w="4680"/>
            <w:tcMar>
              <w:top w:w="100" w:type="dxa"/>
              <w:start w:w="120" w:type="dxa"/>
              <w:bottom w:w="100" w:type="dxa"/>
              <w:end w:w="120" w:type="dxa"/>
            </w:tcMar>
            <w:vAlign w:val="center"/>
          </w:tcPr>
          <w:p>
            <w:r>
              <w:rPr>
                <w:rFonts w:ascii="Calibri" w:hAnsi="Calibri"/>
                <w:color w:val="061A35"/>
                <w:sz w:val="19"/>
              </w:rPr>
              <w:t>Pouvoir recontacter la personne et eviter les demandes fantaisistes.</w:t>
            </w:r>
          </w:p>
        </w:tc>
        <w:tc>
          <w:tcPr>
            <w:tcW w:type="dxa" w:w="2280"/>
            <w:tcMar>
              <w:top w:w="100" w:type="dxa"/>
              <w:start w:w="120" w:type="dxa"/>
              <w:bottom w:w="100" w:type="dxa"/>
              <w:end w:w="120" w:type="dxa"/>
            </w:tcMar>
            <w:vAlign w:val="center"/>
          </w:tcPr>
          <w:p>
            <w:r>
              <w:rPr>
                <w:rFonts w:ascii="Calibri" w:hAnsi="Calibri"/>
                <w:color w:val="061A35"/>
                <w:sz w:val="19"/>
              </w:rPr>
              <w:t>OK / a clarifier</w:t>
            </w:r>
          </w:p>
        </w:tc>
      </w:tr>
      <w:tr>
        <w:tc>
          <w:tcPr>
            <w:tcW w:type="dxa" w:w="2400"/>
            <w:tcMar>
              <w:top w:w="100" w:type="dxa"/>
              <w:start w:w="120" w:type="dxa"/>
              <w:bottom w:w="100" w:type="dxa"/>
              <w:end w:w="120" w:type="dxa"/>
            </w:tcMar>
            <w:vAlign w:val="center"/>
          </w:tcPr>
          <w:p>
            <w:r>
              <w:rPr>
                <w:rFonts w:ascii="Calibri" w:hAnsi="Calibri"/>
                <w:color w:val="061A35"/>
                <w:sz w:val="19"/>
              </w:rPr>
              <w:t>Machine</w:t>
            </w:r>
          </w:p>
        </w:tc>
        <w:tc>
          <w:tcPr>
            <w:tcW w:type="dxa" w:w="4680"/>
            <w:tcMar>
              <w:top w:w="100" w:type="dxa"/>
              <w:start w:w="120" w:type="dxa"/>
              <w:bottom w:w="100" w:type="dxa"/>
              <w:end w:w="120" w:type="dxa"/>
            </w:tcMar>
            <w:vAlign w:val="center"/>
          </w:tcPr>
          <w:p>
            <w:r>
              <w:rPr>
                <w:rFonts w:ascii="Calibri" w:hAnsi="Calibri"/>
                <w:color w:val="061A35"/>
                <w:sz w:val="19"/>
              </w:rPr>
              <w:t>Windows 10/11, PC x64 recent, RAM suffisante et usage coherent.</w:t>
            </w:r>
          </w:p>
        </w:tc>
        <w:tc>
          <w:tcPr>
            <w:tcW w:type="dxa" w:w="2280"/>
            <w:tcMar>
              <w:top w:w="100" w:type="dxa"/>
              <w:start w:w="120" w:type="dxa"/>
              <w:bottom w:w="100" w:type="dxa"/>
              <w:end w:w="120" w:type="dxa"/>
            </w:tcMar>
            <w:vAlign w:val="center"/>
          </w:tcPr>
          <w:p>
            <w:r>
              <w:rPr>
                <w:rFonts w:ascii="Calibri" w:hAnsi="Calibri"/>
                <w:color w:val="061A35"/>
                <w:sz w:val="19"/>
              </w:rPr>
              <w:t>OK / appel</w:t>
            </w:r>
          </w:p>
        </w:tc>
      </w:tr>
      <w:tr>
        <w:tc>
          <w:tcPr>
            <w:tcW w:type="dxa" w:w="2400"/>
            <w:tcMar>
              <w:top w:w="100" w:type="dxa"/>
              <w:start w:w="120" w:type="dxa"/>
              <w:bottom w:w="100" w:type="dxa"/>
              <w:end w:w="120" w:type="dxa"/>
            </w:tcMar>
            <w:vAlign w:val="center"/>
          </w:tcPr>
          <w:p>
            <w:r>
              <w:rPr>
                <w:rFonts w:ascii="Calibri" w:hAnsi="Calibri"/>
                <w:color w:val="061A35"/>
                <w:sz w:val="19"/>
              </w:rPr>
              <w:t>Usage</w:t>
            </w:r>
          </w:p>
        </w:tc>
        <w:tc>
          <w:tcPr>
            <w:tcW w:type="dxa" w:w="4680"/>
            <w:tcMar>
              <w:top w:w="100" w:type="dxa"/>
              <w:start w:w="120" w:type="dxa"/>
              <w:bottom w:w="100" w:type="dxa"/>
              <w:end w:w="120" w:type="dxa"/>
            </w:tcMar>
            <w:vAlign w:val="center"/>
          </w:tcPr>
          <w:p>
            <w:r>
              <w:rPr>
                <w:rFonts w:ascii="Calibri" w:hAnsi="Calibri"/>
                <w:color w:val="061A35"/>
                <w:sz w:val="19"/>
              </w:rPr>
              <w:t>Comprendre si c'est personnel, homelab, developpeur, TPE, agence ou equipe.</w:t>
            </w:r>
          </w:p>
        </w:tc>
        <w:tc>
          <w:tcPr>
            <w:tcW w:type="dxa" w:w="2280"/>
            <w:tcMar>
              <w:top w:w="100" w:type="dxa"/>
              <w:start w:w="120" w:type="dxa"/>
              <w:bottom w:w="100" w:type="dxa"/>
              <w:end w:w="120" w:type="dxa"/>
            </w:tcMar>
            <w:vAlign w:val="center"/>
          </w:tcPr>
          <w:p>
            <w:r>
              <w:rPr>
                <w:rFonts w:ascii="Calibri" w:hAnsi="Calibri"/>
                <w:color w:val="061A35"/>
                <w:sz w:val="19"/>
              </w:rPr>
              <w:t>Orienter vers pack</w:t>
            </w:r>
          </w:p>
        </w:tc>
      </w:tr>
      <w:tr>
        <w:tc>
          <w:tcPr>
            <w:tcW w:type="dxa" w:w="2400"/>
            <w:tcMar>
              <w:top w:w="100" w:type="dxa"/>
              <w:start w:w="120" w:type="dxa"/>
              <w:bottom w:w="100" w:type="dxa"/>
              <w:end w:w="120" w:type="dxa"/>
            </w:tcMar>
            <w:vAlign w:val="center"/>
          </w:tcPr>
          <w:p>
            <w:r>
              <w:rPr>
                <w:rFonts w:ascii="Calibri" w:hAnsi="Calibri"/>
                <w:color w:val="061A35"/>
                <w:sz w:val="19"/>
              </w:rPr>
              <w:t>Attentes</w:t>
            </w:r>
          </w:p>
        </w:tc>
        <w:tc>
          <w:tcPr>
            <w:tcW w:type="dxa" w:w="4680"/>
            <w:tcMar>
              <w:top w:w="100" w:type="dxa"/>
              <w:start w:w="120" w:type="dxa"/>
              <w:bottom w:w="100" w:type="dxa"/>
              <w:end w:w="120" w:type="dxa"/>
            </w:tcMar>
            <w:vAlign w:val="center"/>
          </w:tcPr>
          <w:p>
            <w:r>
              <w:rPr>
                <w:rFonts w:ascii="Calibri" w:hAnsi="Calibri"/>
                <w:color w:val="061A35"/>
                <w:sz w:val="19"/>
              </w:rPr>
              <w:t>Eviter les demandes de promesse antivirus totale ou d'automatisation agressive.</w:t>
            </w:r>
          </w:p>
        </w:tc>
        <w:tc>
          <w:tcPr>
            <w:tcW w:type="dxa" w:w="2280"/>
            <w:tcMar>
              <w:top w:w="100" w:type="dxa"/>
              <w:start w:w="120" w:type="dxa"/>
              <w:bottom w:w="100" w:type="dxa"/>
              <w:end w:w="120" w:type="dxa"/>
            </w:tcMar>
            <w:vAlign w:val="center"/>
          </w:tcPr>
          <w:p>
            <w:r>
              <w:rPr>
                <w:rFonts w:ascii="Calibri" w:hAnsi="Calibri"/>
                <w:color w:val="061A35"/>
                <w:sz w:val="19"/>
              </w:rPr>
              <w:t>Recadrer</w:t>
            </w:r>
          </w:p>
        </w:tc>
      </w:tr>
      <w:tr>
        <w:tc>
          <w:tcPr>
            <w:tcW w:type="dxa" w:w="2400"/>
            <w:tcMar>
              <w:top w:w="100" w:type="dxa"/>
              <w:start w:w="120" w:type="dxa"/>
              <w:bottom w:w="100" w:type="dxa"/>
              <w:end w:w="120" w:type="dxa"/>
            </w:tcMar>
            <w:vAlign w:val="center"/>
          </w:tcPr>
          <w:p>
            <w:r>
              <w:rPr>
                <w:rFonts w:ascii="Calibri" w:hAnsi="Calibri"/>
                <w:color w:val="061A35"/>
                <w:sz w:val="19"/>
              </w:rPr>
              <w:t>Confidentialite</w:t>
            </w:r>
          </w:p>
        </w:tc>
        <w:tc>
          <w:tcPr>
            <w:tcW w:type="dxa" w:w="4680"/>
            <w:tcMar>
              <w:top w:w="100" w:type="dxa"/>
              <w:start w:w="120" w:type="dxa"/>
              <w:bottom w:w="100" w:type="dxa"/>
              <w:end w:w="120" w:type="dxa"/>
            </w:tcMar>
            <w:vAlign w:val="center"/>
          </w:tcPr>
          <w:p>
            <w:r>
              <w:rPr>
                <w:rFonts w:ascii="Calibri" w:hAnsi="Calibri"/>
                <w:color w:val="061A35"/>
                <w:sz w:val="19"/>
              </w:rPr>
              <w:t>Ne pas recevoir de mots de passe, tokens, cles ou details sensibles.</w:t>
            </w:r>
          </w:p>
        </w:tc>
        <w:tc>
          <w:tcPr>
            <w:tcW w:type="dxa" w:w="2280"/>
            <w:tcMar>
              <w:top w:w="100" w:type="dxa"/>
              <w:start w:w="120" w:type="dxa"/>
              <w:bottom w:w="100" w:type="dxa"/>
              <w:end w:w="120" w:type="dxa"/>
            </w:tcMar>
            <w:vAlign w:val="center"/>
          </w:tcPr>
          <w:p>
            <w:r>
              <w:rPr>
                <w:rFonts w:ascii="Calibri" w:hAnsi="Calibri"/>
                <w:color w:val="061A35"/>
                <w:sz w:val="19"/>
              </w:rPr>
              <w:t>Supprimer/recadrer</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D"/>
          </w:tcPr>
          <w:p>
            <w:pPr>
              <w:spacing w:after="80"/>
            </w:pPr>
            <w:r>
              <w:rPr>
                <w:rFonts w:ascii="Calibri" w:hAnsi="Calibri"/>
                <w:b/>
                <w:color w:val="2563EB"/>
                <w:sz w:val="22"/>
              </w:rPr>
              <w:t>Regle de securite</w:t>
            </w:r>
          </w:p>
          <w:p>
            <w:pPr>
              <w:spacing w:after="0"/>
            </w:pPr>
            <w:r>
              <w:rPr>
                <w:rFonts w:ascii="Calibri" w:hAnsi="Calibri"/>
                <w:color w:val="061A35"/>
                <w:sz w:val="21"/>
              </w:rPr>
              <w:t>Si un prospect envoie un mot de passe, une cle API, un token, un fichier sensible ou une capture interne confidentielle, ne l'utilise pas. Demande une version expurgee et garde la discussion sur le besoin, pas sur les secrets.</w:t>
            </w:r>
          </w:p>
        </w:tc>
      </w:tr>
    </w:tbl>
    <w:p>
      <w:pPr>
        <w:spacing w:after="40"/>
      </w:pPr>
    </w:p>
    <w:p>
      <w:pPr>
        <w:pStyle w:val="Heading1"/>
      </w:pPr>
      <w:r>
        <w:rPr>
          <w:rFonts w:ascii="Calibri" w:hAnsi="Calibri"/>
          <w:b/>
          <w:color w:val="2563EB"/>
          <w:sz w:val="32"/>
        </w:rPr>
        <w:t>4. Packs et options a annoncer</w:t>
      </w:r>
    </w:p>
    <w:tbl>
      <w:tblPr>
        <w:tblStyle w:val="TableGrid"/>
        <w:tblW w:type="dxa" w:w="9360"/>
        <w:jc w:val="center"/>
        <w:tblLayout w:type="fixed"/>
        <w:tblLook w:firstColumn="1" w:firstRow="1" w:lastColumn="0" w:lastRow="0" w:noHBand="0" w:noVBand="1" w:val="04A0"/>
        <w:tblInd w:w="120" w:type="dxa"/>
      </w:tblPr>
      <w:tblGrid>
        <w:gridCol w:w="1700"/>
        <w:gridCol w:w="1350"/>
        <w:gridCol w:w="2710"/>
        <w:gridCol w:w="3600"/>
      </w:tblGrid>
      <w:tr>
        <w:trPr>
          <w:tblHeader w:val="true"/>
        </w:trPr>
        <w:tc>
          <w:tcPr>
            <w:tcW w:type="dxa" w:w="1700"/>
            <w:shd w:fill="EAF5FF"/>
            <w:tcMar>
              <w:top w:w="100" w:type="dxa"/>
              <w:start w:w="120" w:type="dxa"/>
              <w:bottom w:w="100" w:type="dxa"/>
              <w:end w:w="120" w:type="dxa"/>
            </w:tcMar>
            <w:vAlign w:val="center"/>
          </w:tcPr>
          <w:p>
            <w:r>
              <w:rPr>
                <w:rFonts w:ascii="Calibri" w:hAnsi="Calibri"/>
                <w:b/>
                <w:color w:val="2563EB"/>
                <w:sz w:val="20"/>
              </w:rPr>
              <w:t>Pack</w:t>
            </w:r>
          </w:p>
        </w:tc>
        <w:tc>
          <w:tcPr>
            <w:tcW w:type="dxa" w:w="1350"/>
            <w:shd w:fill="EAF5FF"/>
            <w:tcMar>
              <w:top w:w="100" w:type="dxa"/>
              <w:start w:w="120" w:type="dxa"/>
              <w:bottom w:w="100" w:type="dxa"/>
              <w:end w:w="120" w:type="dxa"/>
            </w:tcMar>
            <w:vAlign w:val="center"/>
          </w:tcPr>
          <w:p>
            <w:r>
              <w:rPr>
                <w:rFonts w:ascii="Calibri" w:hAnsi="Calibri"/>
                <w:b/>
                <w:color w:val="2563EB"/>
                <w:sz w:val="20"/>
              </w:rPr>
              <w:t>Prix</w:t>
            </w:r>
          </w:p>
        </w:tc>
        <w:tc>
          <w:tcPr>
            <w:tcW w:type="dxa" w:w="2710"/>
            <w:shd w:fill="EAF5FF"/>
            <w:tcMar>
              <w:top w:w="100" w:type="dxa"/>
              <w:start w:w="120" w:type="dxa"/>
              <w:bottom w:w="100" w:type="dxa"/>
              <w:end w:w="120" w:type="dxa"/>
            </w:tcMar>
            <w:vAlign w:val="center"/>
          </w:tcPr>
          <w:p>
            <w:r>
              <w:rPr>
                <w:rFonts w:ascii="Calibri" w:hAnsi="Calibri"/>
                <w:b/>
                <w:color w:val="2563EB"/>
                <w:sz w:val="20"/>
              </w:rPr>
              <w:t>Pour qui</w:t>
            </w:r>
          </w:p>
        </w:tc>
        <w:tc>
          <w:tcPr>
            <w:tcW w:type="dxa" w:w="3600"/>
            <w:shd w:fill="EAF5FF"/>
            <w:tcMar>
              <w:top w:w="100" w:type="dxa"/>
              <w:start w:w="120" w:type="dxa"/>
              <w:bottom w:w="100" w:type="dxa"/>
              <w:end w:w="120" w:type="dxa"/>
            </w:tcMar>
            <w:vAlign w:val="center"/>
          </w:tcPr>
          <w:p>
            <w:r>
              <w:rPr>
                <w:rFonts w:ascii="Calibri" w:hAnsi="Calibri"/>
                <w:b/>
                <w:color w:val="2563EB"/>
                <w:sz w:val="20"/>
              </w:rPr>
              <w:t>A inclure dans la reponse</w:t>
            </w:r>
          </w:p>
        </w:tc>
      </w:tr>
      <w:tr>
        <w:tc>
          <w:tcPr>
            <w:tcW w:type="dxa" w:w="1700"/>
            <w:tcMar>
              <w:top w:w="100" w:type="dxa"/>
              <w:start w:w="120" w:type="dxa"/>
              <w:bottom w:w="100" w:type="dxa"/>
              <w:end w:w="120" w:type="dxa"/>
            </w:tcMar>
            <w:vAlign w:val="center"/>
          </w:tcPr>
          <w:p>
            <w:r>
              <w:rPr>
                <w:rFonts w:ascii="Calibri" w:hAnsi="Calibri"/>
                <w:color w:val="061A35"/>
                <w:sz w:val="19"/>
              </w:rPr>
              <w:t>Early Access</w:t>
            </w:r>
          </w:p>
        </w:tc>
        <w:tc>
          <w:tcPr>
            <w:tcW w:type="dxa" w:w="1350"/>
            <w:tcMar>
              <w:top w:w="100" w:type="dxa"/>
              <w:start w:w="120" w:type="dxa"/>
              <w:bottom w:w="100" w:type="dxa"/>
              <w:end w:w="120" w:type="dxa"/>
            </w:tcMar>
            <w:vAlign w:val="center"/>
          </w:tcPr>
          <w:p>
            <w:r>
              <w:rPr>
                <w:rFonts w:ascii="Calibri" w:hAnsi="Calibri"/>
                <w:color w:val="061A35"/>
                <w:sz w:val="19"/>
              </w:rPr>
              <w:t>0€</w:t>
            </w:r>
          </w:p>
        </w:tc>
        <w:tc>
          <w:tcPr>
            <w:tcW w:type="dxa" w:w="2710"/>
            <w:tcMar>
              <w:top w:w="100" w:type="dxa"/>
              <w:start w:w="120" w:type="dxa"/>
              <w:bottom w:w="100" w:type="dxa"/>
              <w:end w:w="120" w:type="dxa"/>
            </w:tcMar>
            <w:vAlign w:val="center"/>
          </w:tcPr>
          <w:p>
            <w:r>
              <w:rPr>
                <w:rFonts w:ascii="Calibri" w:hAnsi="Calibri"/>
                <w:color w:val="061A35"/>
                <w:sz w:val="19"/>
              </w:rPr>
              <w:t>50 premiers acces qualifies</w:t>
            </w:r>
          </w:p>
        </w:tc>
        <w:tc>
          <w:tcPr>
            <w:tcW w:type="dxa" w:w="3600"/>
            <w:tcMar>
              <w:top w:w="100" w:type="dxa"/>
              <w:start w:w="120" w:type="dxa"/>
              <w:bottom w:w="100" w:type="dxa"/>
              <w:end w:w="120" w:type="dxa"/>
            </w:tcMar>
            <w:vAlign w:val="center"/>
          </w:tcPr>
          <w:p>
            <w:r>
              <w:rPr>
                <w:rFonts w:ascii="Calibri" w:hAnsi="Calibri"/>
                <w:color w:val="061A35"/>
                <w:sz w:val="19"/>
              </w:rPr>
              <w:t>1 mois inclus, activation manuelle, support direct fondateur.</w:t>
            </w:r>
          </w:p>
        </w:tc>
      </w:tr>
      <w:tr>
        <w:tc>
          <w:tcPr>
            <w:tcW w:type="dxa" w:w="1700"/>
            <w:tcMar>
              <w:top w:w="100" w:type="dxa"/>
              <w:start w:w="120" w:type="dxa"/>
              <w:bottom w:w="100" w:type="dxa"/>
              <w:end w:w="120" w:type="dxa"/>
            </w:tcMar>
            <w:vAlign w:val="center"/>
          </w:tcPr>
          <w:p>
            <w:r>
              <w:rPr>
                <w:rFonts w:ascii="Calibri" w:hAnsi="Calibri"/>
                <w:color w:val="061A35"/>
                <w:sz w:val="19"/>
              </w:rPr>
              <w:t>Solo</w:t>
            </w:r>
          </w:p>
        </w:tc>
        <w:tc>
          <w:tcPr>
            <w:tcW w:type="dxa" w:w="1350"/>
            <w:tcMar>
              <w:top w:w="100" w:type="dxa"/>
              <w:start w:w="120" w:type="dxa"/>
              <w:bottom w:w="100" w:type="dxa"/>
              <w:end w:w="120" w:type="dxa"/>
            </w:tcMar>
            <w:vAlign w:val="center"/>
          </w:tcPr>
          <w:p>
            <w:r>
              <w:rPr>
                <w:rFonts w:ascii="Calibri" w:hAnsi="Calibri"/>
                <w:color w:val="061A35"/>
                <w:sz w:val="19"/>
              </w:rPr>
              <w:t>14,90€/mois</w:t>
            </w:r>
          </w:p>
        </w:tc>
        <w:tc>
          <w:tcPr>
            <w:tcW w:type="dxa" w:w="2710"/>
            <w:tcMar>
              <w:top w:w="100" w:type="dxa"/>
              <w:start w:w="120" w:type="dxa"/>
              <w:bottom w:w="100" w:type="dxa"/>
              <w:end w:w="120" w:type="dxa"/>
            </w:tcMar>
            <w:vAlign w:val="center"/>
          </w:tcPr>
          <w:p>
            <w:r>
              <w:rPr>
                <w:rFonts w:ascii="Calibri" w:hAnsi="Calibri"/>
                <w:color w:val="061A35"/>
                <w:sz w:val="19"/>
              </w:rPr>
              <w:t>Independant, createur, homelab</w:t>
            </w:r>
          </w:p>
        </w:tc>
        <w:tc>
          <w:tcPr>
            <w:tcW w:type="dxa" w:w="3600"/>
            <w:tcMar>
              <w:top w:w="100" w:type="dxa"/>
              <w:start w:w="120" w:type="dxa"/>
              <w:bottom w:w="100" w:type="dxa"/>
              <w:end w:w="120" w:type="dxa"/>
            </w:tcMar>
            <w:vAlign w:val="center"/>
          </w:tcPr>
          <w:p>
            <w:r>
              <w:rPr>
                <w:rFonts w:ascii="Calibri" w:hAnsi="Calibri"/>
                <w:color w:val="061A35"/>
                <w:sz w:val="19"/>
              </w:rPr>
              <w:t>Vue incidents, historique, surveillance locale, 2 projets max.</w:t>
            </w:r>
          </w:p>
        </w:tc>
      </w:tr>
      <w:tr>
        <w:tc>
          <w:tcPr>
            <w:tcW w:type="dxa" w:w="1700"/>
            <w:tcMar>
              <w:top w:w="100" w:type="dxa"/>
              <w:start w:w="120" w:type="dxa"/>
              <w:bottom w:w="100" w:type="dxa"/>
              <w:end w:w="120" w:type="dxa"/>
            </w:tcMar>
            <w:vAlign w:val="center"/>
          </w:tcPr>
          <w:p>
            <w:r>
              <w:rPr>
                <w:rFonts w:ascii="Calibri" w:hAnsi="Calibri"/>
                <w:color w:val="061A35"/>
                <w:sz w:val="19"/>
              </w:rPr>
              <w:t>Developer</w:t>
            </w:r>
          </w:p>
        </w:tc>
        <w:tc>
          <w:tcPr>
            <w:tcW w:type="dxa" w:w="1350"/>
            <w:tcMar>
              <w:top w:w="100" w:type="dxa"/>
              <w:start w:w="120" w:type="dxa"/>
              <w:bottom w:w="100" w:type="dxa"/>
              <w:end w:w="120" w:type="dxa"/>
            </w:tcMar>
            <w:vAlign w:val="center"/>
          </w:tcPr>
          <w:p>
            <w:r>
              <w:rPr>
                <w:rFonts w:ascii="Calibri" w:hAnsi="Calibri"/>
                <w:color w:val="061A35"/>
                <w:sz w:val="19"/>
              </w:rPr>
              <w:t>29€/mois</w:t>
            </w:r>
          </w:p>
        </w:tc>
        <w:tc>
          <w:tcPr>
            <w:tcW w:type="dxa" w:w="2710"/>
            <w:tcMar>
              <w:top w:w="100" w:type="dxa"/>
              <w:start w:w="120" w:type="dxa"/>
              <w:bottom w:w="100" w:type="dxa"/>
              <w:end w:w="120" w:type="dxa"/>
            </w:tcMar>
            <w:vAlign w:val="center"/>
          </w:tcPr>
          <w:p>
            <w:r>
              <w:rPr>
                <w:rFonts w:ascii="Calibri" w:hAnsi="Calibri"/>
                <w:color w:val="061A35"/>
                <w:sz w:val="19"/>
              </w:rPr>
              <w:t>Developpeur, studio, environnement technique</w:t>
            </w:r>
          </w:p>
        </w:tc>
        <w:tc>
          <w:tcPr>
            <w:tcW w:type="dxa" w:w="3600"/>
            <w:tcMar>
              <w:top w:w="100" w:type="dxa"/>
              <w:start w:w="120" w:type="dxa"/>
              <w:bottom w:w="100" w:type="dxa"/>
              <w:end w:w="120" w:type="dxa"/>
            </w:tcMar>
            <w:vAlign w:val="center"/>
          </w:tcPr>
          <w:p>
            <w:r>
              <w:rPr>
                <w:rFonts w:ascii="Calibri" w:hAnsi="Calibri"/>
                <w:color w:val="061A35"/>
                <w:sz w:val="19"/>
              </w:rPr>
              <w:t>Sentinel Watch, veille defensive, exports avances, 5 projets max.</w:t>
            </w:r>
          </w:p>
        </w:tc>
      </w:tr>
      <w:tr>
        <w:tc>
          <w:tcPr>
            <w:tcW w:type="dxa" w:w="1700"/>
            <w:tcMar>
              <w:top w:w="100" w:type="dxa"/>
              <w:start w:w="120" w:type="dxa"/>
              <w:bottom w:w="100" w:type="dxa"/>
              <w:end w:w="120" w:type="dxa"/>
            </w:tcMar>
            <w:vAlign w:val="center"/>
          </w:tcPr>
          <w:p>
            <w:r>
              <w:rPr>
                <w:rFonts w:ascii="Calibri" w:hAnsi="Calibri"/>
                <w:color w:val="061A35"/>
                <w:sz w:val="19"/>
              </w:rPr>
              <w:t>Business</w:t>
            </w:r>
          </w:p>
        </w:tc>
        <w:tc>
          <w:tcPr>
            <w:tcW w:type="dxa" w:w="1350"/>
            <w:tcMar>
              <w:top w:w="100" w:type="dxa"/>
              <w:start w:w="120" w:type="dxa"/>
              <w:bottom w:w="100" w:type="dxa"/>
              <w:end w:w="120" w:type="dxa"/>
            </w:tcMar>
            <w:vAlign w:val="center"/>
          </w:tcPr>
          <w:p>
            <w:r>
              <w:rPr>
                <w:rFonts w:ascii="Calibri" w:hAnsi="Calibri"/>
                <w:color w:val="061A35"/>
                <w:sz w:val="19"/>
              </w:rPr>
              <w:t>79€/mois</w:t>
            </w:r>
          </w:p>
        </w:tc>
        <w:tc>
          <w:tcPr>
            <w:tcW w:type="dxa" w:w="2710"/>
            <w:tcMar>
              <w:top w:w="100" w:type="dxa"/>
              <w:start w:w="120" w:type="dxa"/>
              <w:bottom w:w="100" w:type="dxa"/>
              <w:end w:w="120" w:type="dxa"/>
            </w:tcMar>
            <w:vAlign w:val="center"/>
          </w:tcPr>
          <w:p>
            <w:r>
              <w:rPr>
                <w:rFonts w:ascii="Calibri" w:hAnsi="Calibri"/>
                <w:color w:val="061A35"/>
                <w:sz w:val="19"/>
              </w:rPr>
              <w:t>TPE, agence, equipe operationnelle</w:t>
            </w:r>
          </w:p>
        </w:tc>
        <w:tc>
          <w:tcPr>
            <w:tcW w:type="dxa" w:w="3600"/>
            <w:tcMar>
              <w:top w:w="100" w:type="dxa"/>
              <w:start w:w="120" w:type="dxa"/>
              <w:bottom w:w="100" w:type="dxa"/>
              <w:end w:w="120" w:type="dxa"/>
            </w:tcMar>
            <w:vAlign w:val="center"/>
          </w:tcPr>
          <w:p>
            <w:r>
              <w:rPr>
                <w:rFonts w:ascii="Calibri" w:hAnsi="Calibri"/>
                <w:color w:val="061A35"/>
                <w:sz w:val="19"/>
              </w:rPr>
              <w:t>Multi-projets, validation avancee, escalade incidents, support prioritaire.</w:t>
            </w:r>
          </w:p>
        </w:tc>
      </w:tr>
      <w:tr>
        <w:tc>
          <w:tcPr>
            <w:tcW w:type="dxa" w:w="1700"/>
            <w:tcMar>
              <w:top w:w="100" w:type="dxa"/>
              <w:start w:w="120" w:type="dxa"/>
              <w:bottom w:w="100" w:type="dxa"/>
              <w:end w:w="120" w:type="dxa"/>
            </w:tcMar>
            <w:vAlign w:val="center"/>
          </w:tcPr>
          <w:p>
            <w:r>
              <w:rPr>
                <w:rFonts w:ascii="Calibri" w:hAnsi="Calibri"/>
                <w:color w:val="061A35"/>
                <w:sz w:val="19"/>
              </w:rPr>
              <w:t>Enterprise</w:t>
            </w:r>
          </w:p>
        </w:tc>
        <w:tc>
          <w:tcPr>
            <w:tcW w:type="dxa" w:w="1350"/>
            <w:tcMar>
              <w:top w:w="100" w:type="dxa"/>
              <w:start w:w="120" w:type="dxa"/>
              <w:bottom w:w="100" w:type="dxa"/>
              <w:end w:w="120" w:type="dxa"/>
            </w:tcMar>
            <w:vAlign w:val="center"/>
          </w:tcPr>
          <w:p>
            <w:r>
              <w:rPr>
                <w:rFonts w:ascii="Calibri" w:hAnsi="Calibri"/>
                <w:color w:val="061A35"/>
                <w:sz w:val="19"/>
              </w:rPr>
              <w:t>Sur devis</w:t>
            </w:r>
          </w:p>
        </w:tc>
        <w:tc>
          <w:tcPr>
            <w:tcW w:type="dxa" w:w="2710"/>
            <w:tcMar>
              <w:top w:w="100" w:type="dxa"/>
              <w:start w:w="120" w:type="dxa"/>
              <w:bottom w:w="100" w:type="dxa"/>
              <w:end w:w="120" w:type="dxa"/>
            </w:tcMar>
            <w:vAlign w:val="center"/>
          </w:tcPr>
          <w:p>
            <w:r>
              <w:rPr>
                <w:rFonts w:ascii="Calibri" w:hAnsi="Calibri"/>
                <w:color w:val="061A35"/>
                <w:sz w:val="19"/>
              </w:rPr>
              <w:t>Equipe avec besoin specifique</w:t>
            </w:r>
          </w:p>
        </w:tc>
        <w:tc>
          <w:tcPr>
            <w:tcW w:type="dxa" w:w="3600"/>
            <w:tcMar>
              <w:top w:w="100" w:type="dxa"/>
              <w:start w:w="120" w:type="dxa"/>
              <w:bottom w:w="100" w:type="dxa"/>
              <w:end w:w="120" w:type="dxa"/>
            </w:tcMar>
            <w:vAlign w:val="center"/>
          </w:tcPr>
          <w:p>
            <w:r>
              <w:rPr>
                <w:rFonts w:ascii="Calibri" w:hAnsi="Calibri"/>
                <w:color w:val="061A35"/>
                <w:sz w:val="19"/>
              </w:rPr>
              <w:t>Installation accompagnee, regles dediees, on-prem, integration specifique.</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4300"/>
        <w:gridCol w:w="5060"/>
      </w:tblGrid>
      <w:tr>
        <w:trPr>
          <w:tblHeader w:val="true"/>
        </w:trPr>
        <w:tc>
          <w:tcPr>
            <w:tcW w:type="dxa" w:w="4300"/>
            <w:shd w:fill="EAF5FF"/>
            <w:tcMar>
              <w:top w:w="100" w:type="dxa"/>
              <w:start w:w="120" w:type="dxa"/>
              <w:bottom w:w="100" w:type="dxa"/>
              <w:end w:w="120" w:type="dxa"/>
            </w:tcMar>
            <w:vAlign w:val="center"/>
          </w:tcPr>
          <w:p>
            <w:r>
              <w:rPr>
                <w:rFonts w:ascii="Calibri" w:hAnsi="Calibri"/>
                <w:b/>
                <w:color w:val="2563EB"/>
                <w:sz w:val="21"/>
              </w:rPr>
              <w:t>Option</w:t>
            </w:r>
          </w:p>
        </w:tc>
        <w:tc>
          <w:tcPr>
            <w:tcW w:type="dxa" w:w="5060"/>
            <w:shd w:fill="EAF5FF"/>
            <w:tcMar>
              <w:top w:w="100" w:type="dxa"/>
              <w:start w:w="120" w:type="dxa"/>
              <w:bottom w:w="100" w:type="dxa"/>
              <w:end w:w="120" w:type="dxa"/>
            </w:tcMar>
            <w:vAlign w:val="center"/>
          </w:tcPr>
          <w:p>
            <w:r>
              <w:rPr>
                <w:rFonts w:ascii="Calibri" w:hAnsi="Calibri"/>
                <w:b/>
                <w:color w:val="2563EB"/>
                <w:sz w:val="21"/>
              </w:rPr>
              <w:t>Prix public</w:t>
            </w:r>
          </w:p>
        </w:tc>
      </w:tr>
      <w:tr>
        <w:tc>
          <w:tcPr>
            <w:tcW w:type="dxa" w:w="4300"/>
            <w:shd w:fill="F8FAFC"/>
            <w:tcMar>
              <w:top w:w="100" w:type="dxa"/>
              <w:start w:w="120" w:type="dxa"/>
              <w:bottom w:w="100" w:type="dxa"/>
              <w:end w:w="120" w:type="dxa"/>
            </w:tcMar>
            <w:vAlign w:val="center"/>
          </w:tcPr>
          <w:p>
            <w:r>
              <w:rPr>
                <w:rFonts w:ascii="Calibri" w:hAnsi="Calibri"/>
                <w:b/>
                <w:color w:val="2563EB"/>
                <w:sz w:val="21"/>
              </w:rPr>
              <w:t>Theme personnalise</w:t>
            </w:r>
          </w:p>
        </w:tc>
        <w:tc>
          <w:tcPr>
            <w:tcW w:type="dxa" w:w="5060"/>
            <w:tcMar>
              <w:top w:w="100" w:type="dxa"/>
              <w:start w:w="120" w:type="dxa"/>
              <w:bottom w:w="100" w:type="dxa"/>
              <w:end w:w="120" w:type="dxa"/>
            </w:tcMar>
            <w:vAlign w:val="center"/>
          </w:tcPr>
          <w:p>
            <w:r>
              <w:rPr>
                <w:rFonts w:ascii="Calibri" w:hAnsi="Calibri"/>
                <w:color w:val="061A35"/>
                <w:sz w:val="21"/>
              </w:rPr>
              <w:t>+29€</w:t>
            </w:r>
          </w:p>
        </w:tc>
      </w:tr>
      <w:tr>
        <w:tc>
          <w:tcPr>
            <w:tcW w:type="dxa" w:w="4300"/>
            <w:shd w:fill="F8FAFC"/>
            <w:tcMar>
              <w:top w:w="100" w:type="dxa"/>
              <w:start w:w="120" w:type="dxa"/>
              <w:bottom w:w="100" w:type="dxa"/>
              <w:end w:w="120" w:type="dxa"/>
            </w:tcMar>
            <w:vAlign w:val="center"/>
          </w:tcPr>
          <w:p>
            <w:r>
              <w:rPr>
                <w:rFonts w:ascii="Calibri" w:hAnsi="Calibri"/>
                <w:b/>
                <w:color w:val="2563EB"/>
                <w:sz w:val="21"/>
              </w:rPr>
              <w:t>Installation accompagnee</w:t>
            </w:r>
          </w:p>
        </w:tc>
        <w:tc>
          <w:tcPr>
            <w:tcW w:type="dxa" w:w="5060"/>
            <w:tcMar>
              <w:top w:w="100" w:type="dxa"/>
              <w:start w:w="120" w:type="dxa"/>
              <w:bottom w:w="100" w:type="dxa"/>
              <w:end w:w="120" w:type="dxa"/>
            </w:tcMar>
            <w:vAlign w:val="center"/>
          </w:tcPr>
          <w:p>
            <w:r>
              <w:rPr>
                <w:rFonts w:ascii="Calibri" w:hAnsi="Calibri"/>
                <w:color w:val="061A35"/>
                <w:sz w:val="21"/>
              </w:rPr>
              <w:t>+49€</w:t>
            </w:r>
          </w:p>
        </w:tc>
      </w:tr>
      <w:tr>
        <w:tc>
          <w:tcPr>
            <w:tcW w:type="dxa" w:w="4300"/>
            <w:shd w:fill="F8FAFC"/>
            <w:tcMar>
              <w:top w:w="100" w:type="dxa"/>
              <w:start w:w="120" w:type="dxa"/>
              <w:bottom w:w="100" w:type="dxa"/>
              <w:end w:w="120" w:type="dxa"/>
            </w:tcMar>
            <w:vAlign w:val="center"/>
          </w:tcPr>
          <w:p>
            <w:r>
              <w:rPr>
                <w:rFonts w:ascii="Calibri" w:hAnsi="Calibri"/>
                <w:b/>
                <w:color w:val="2563EB"/>
                <w:sz w:val="21"/>
              </w:rPr>
              <w:t>Configuration optimisation locale</w:t>
            </w:r>
          </w:p>
        </w:tc>
        <w:tc>
          <w:tcPr>
            <w:tcW w:type="dxa" w:w="5060"/>
            <w:tcMar>
              <w:top w:w="100" w:type="dxa"/>
              <w:start w:w="120" w:type="dxa"/>
              <w:bottom w:w="100" w:type="dxa"/>
              <w:end w:w="120" w:type="dxa"/>
            </w:tcMar>
            <w:vAlign w:val="center"/>
          </w:tcPr>
          <w:p>
            <w:r>
              <w:rPr>
                <w:rFonts w:ascii="Calibri" w:hAnsi="Calibri"/>
                <w:color w:val="061A35"/>
                <w:sz w:val="21"/>
              </w:rPr>
              <w:t>+29€</w:t>
            </w:r>
          </w:p>
        </w:tc>
      </w:tr>
      <w:tr>
        <w:tc>
          <w:tcPr>
            <w:tcW w:type="dxa" w:w="4300"/>
            <w:shd w:fill="F8FAFC"/>
            <w:tcMar>
              <w:top w:w="100" w:type="dxa"/>
              <w:start w:w="120" w:type="dxa"/>
              <w:bottom w:w="100" w:type="dxa"/>
              <w:end w:w="120" w:type="dxa"/>
            </w:tcMar>
            <w:vAlign w:val="center"/>
          </w:tcPr>
          <w:p>
            <w:r>
              <w:rPr>
                <w:rFonts w:ascii="Calibri" w:hAnsi="Calibri"/>
                <w:b/>
                <w:color w:val="2563EB"/>
                <w:sz w:val="21"/>
              </w:rPr>
              <w:t>Surveillance avancee supplementaire</w:t>
            </w:r>
          </w:p>
        </w:tc>
        <w:tc>
          <w:tcPr>
            <w:tcW w:type="dxa" w:w="5060"/>
            <w:tcMar>
              <w:top w:w="100" w:type="dxa"/>
              <w:start w:w="120" w:type="dxa"/>
              <w:bottom w:w="100" w:type="dxa"/>
              <w:end w:w="120" w:type="dxa"/>
            </w:tcMar>
            <w:vAlign w:val="center"/>
          </w:tcPr>
          <w:p>
            <w:r>
              <w:rPr>
                <w:rFonts w:ascii="Calibri" w:hAnsi="Calibri"/>
                <w:color w:val="061A35"/>
                <w:sz w:val="21"/>
              </w:rPr>
              <w:t>+9€/mois</w:t>
            </w:r>
          </w:p>
        </w:tc>
      </w:tr>
      <w:tr>
        <w:tc>
          <w:tcPr>
            <w:tcW w:type="dxa" w:w="4300"/>
            <w:shd w:fill="F8FAFC"/>
            <w:tcMar>
              <w:top w:w="100" w:type="dxa"/>
              <w:start w:w="120" w:type="dxa"/>
              <w:bottom w:w="100" w:type="dxa"/>
              <w:end w:w="120" w:type="dxa"/>
            </w:tcMar>
            <w:vAlign w:val="center"/>
          </w:tcPr>
          <w:p>
            <w:r>
              <w:rPr>
                <w:rFonts w:ascii="Calibri" w:hAnsi="Calibri"/>
                <w:b/>
                <w:color w:val="2563EB"/>
                <w:sz w:val="21"/>
              </w:rPr>
              <w:t>Historique incidents etendu</w:t>
            </w:r>
          </w:p>
        </w:tc>
        <w:tc>
          <w:tcPr>
            <w:tcW w:type="dxa" w:w="5060"/>
            <w:tcMar>
              <w:top w:w="100" w:type="dxa"/>
              <w:start w:w="120" w:type="dxa"/>
              <w:bottom w:w="100" w:type="dxa"/>
              <w:end w:w="120" w:type="dxa"/>
            </w:tcMar>
            <w:vAlign w:val="center"/>
          </w:tcPr>
          <w:p>
            <w:r>
              <w:rPr>
                <w:rFonts w:ascii="Calibri" w:hAnsi="Calibri"/>
                <w:color w:val="061A35"/>
                <w:sz w:val="21"/>
              </w:rPr>
              <w:t>+5€/mois</w:t>
            </w:r>
          </w:p>
        </w:tc>
      </w:tr>
    </w:tbl>
    <w:p>
      <w:pPr>
        <w:spacing w:after="40"/>
      </w:pPr>
    </w:p>
    <w:p>
      <w:pPr>
        <w:pStyle w:val="Heading1"/>
      </w:pPr>
      <w:r>
        <w:rPr>
          <w:rFonts w:ascii="Calibri" w:hAnsi="Calibri"/>
          <w:b/>
          <w:color w:val="2563EB"/>
          <w:sz w:val="32"/>
        </w:rPr>
        <w:t>5. Reponses types</w:t>
      </w:r>
    </w:p>
    <w:p>
      <w:pPr>
        <w:pStyle w:val="Heading2"/>
      </w:pPr>
      <w:r>
        <w:rPr>
          <w:rFonts w:ascii="Calibri" w:hAnsi="Calibri"/>
          <w:b/>
          <w:color w:val="2563EB"/>
          <w:sz w:val="26"/>
        </w:rPr>
        <w:t>Demande acceptee Early Access</w:t>
      </w:r>
    </w:p>
    <w:p>
      <w:r>
        <w:rPr>
          <w:rFonts w:ascii="Calibri" w:hAnsi="Calibri"/>
          <w:b w:val="0"/>
          <w:color w:val="061A35"/>
          <w:sz w:val="22"/>
        </w:rPr>
        <w:t>Bonjour [Prenom], merci pour votre demande. Votre profil semble coherent pour l'Early Access DEVORA Sentinel. L'acces est manuel et limite a 50 personnes, avec 1 mois inclus. Avant activation, je confirme la compatibilite de votre machine et le cadre d'utilisation. DEVORA Sentinel fonctionne principalement en local : les donnees suivies restent sur la machine par defaut, avec controle humain et sans collecte cachee.</w:t>
      </w:r>
    </w:p>
    <w:p>
      <w:pPr>
        <w:pStyle w:val="Heading2"/>
      </w:pPr>
      <w:r>
        <w:rPr>
          <w:rFonts w:ascii="Calibri" w:hAnsi="Calibri"/>
          <w:b/>
          <w:color w:val="2563EB"/>
          <w:sz w:val="26"/>
        </w:rPr>
        <w:t>Besoin d'informations avant activation</w:t>
      </w:r>
    </w:p>
    <w:p>
      <w:r>
        <w:rPr>
          <w:rFonts w:ascii="Calibri" w:hAnsi="Calibri"/>
          <w:b w:val="0"/>
          <w:color w:val="061A35"/>
          <w:sz w:val="22"/>
        </w:rPr>
        <w:t>Bonjour [Prenom], merci pour votre demande. Avant de valider l'acces, il me manque quelques informations : systeme d'exploitation, annee approximative du PC, memoire RAM et usage principal. Le but est de vous orienter proprement et d'eviter une installation qui ne correspondrait pas a votre contexte.</w:t>
      </w:r>
    </w:p>
    <w:p>
      <w:pPr>
        <w:pStyle w:val="Heading2"/>
      </w:pPr>
      <w:r>
        <w:rPr>
          <w:rFonts w:ascii="Calibri" w:hAnsi="Calibri"/>
          <w:b/>
          <w:color w:val="2563EB"/>
          <w:sz w:val="26"/>
        </w:rPr>
        <w:t>Demande a recadrer</w:t>
      </w:r>
    </w:p>
    <w:p>
      <w:r>
        <w:rPr>
          <w:rFonts w:ascii="Calibri" w:hAnsi="Calibri"/>
          <w:b w:val="0"/>
          <w:color w:val="061A35"/>
          <w:sz w:val="22"/>
        </w:rPr>
        <w:t>Bonjour [Prenom], DEVORA Sentinel est un outil de surveillance defensive et de visibilite locale. Il ne remplace pas un antivirus, ne promet pas une protection totale et n'agit pas automatiquement de maniere agressive. Si votre besoin est plutot un audit, une installation accompagnee ou une supervision avancee, je peux vous proposer un appel court pour cadrer le bon format.</w:t>
      </w:r>
    </w:p>
    <w:p>
      <w:pPr>
        <w:pStyle w:val="Heading1"/>
      </w:pPr>
      <w:r>
        <w:rPr>
          <w:rFonts w:ascii="Calibri" w:hAnsi="Calibri"/>
          <w:b/>
          <w:color w:val="2563EB"/>
          <w:sz w:val="32"/>
        </w:rPr>
        <w:t>6. Procedure technique avant mise en production</w:t>
      </w:r>
    </w:p>
    <w:p>
      <w:pPr>
        <w:pStyle w:val="ListBullet"/>
      </w:pPr>
      <w:r>
        <w:rPr>
          <w:rFonts w:ascii="Calibri" w:hAnsi="Calibri"/>
          <w:b w:val="0"/>
          <w:color w:val="061A35"/>
          <w:sz w:val="22"/>
        </w:rPr>
        <w:t>Executer npm run build et corriger toute erreur avant publication.</w:t>
      </w:r>
    </w:p>
    <w:p>
      <w:pPr>
        <w:pStyle w:val="ListBullet"/>
      </w:pPr>
      <w:r>
        <w:rPr>
          <w:rFonts w:ascii="Calibri" w:hAnsi="Calibri"/>
          <w:b w:val="0"/>
          <w:color w:val="061A35"/>
          <w:sz w:val="22"/>
        </w:rPr>
        <w:t>Verifier que la page /portfolio/devora-sentinel#early-access charge bien le formulaire.</w:t>
      </w:r>
    </w:p>
    <w:p>
      <w:pPr>
        <w:pStyle w:val="ListBullet"/>
      </w:pPr>
      <w:r>
        <w:rPr>
          <w:rFonts w:ascii="Calibri" w:hAnsi="Calibri"/>
          <w:b w:val="0"/>
          <w:color w:val="061A35"/>
          <w:sz w:val="22"/>
        </w:rPr>
        <w:t>Configurer DEVORA_CONTACT_EMAIL et NEXT_PUBLIC_DEVORA_CONTACT_EMAIL.</w:t>
      </w:r>
    </w:p>
    <w:p>
      <w:pPr>
        <w:pStyle w:val="ListBullet"/>
      </w:pPr>
      <w:r>
        <w:rPr>
          <w:rFonts w:ascii="Calibri" w:hAnsi="Calibri"/>
          <w:b w:val="0"/>
          <w:color w:val="061A35"/>
          <w:sz w:val="22"/>
        </w:rPr>
        <w:t>Configurer ALEXCORE_EARLY_ACCESS_URL et ALEXCORE_API_TOKEN uniquement si le relais interne est pret.</w:t>
      </w:r>
    </w:p>
    <w:p>
      <w:pPr>
        <w:pStyle w:val="ListBullet"/>
      </w:pPr>
      <w:r>
        <w:rPr>
          <w:rFonts w:ascii="Calibri" w:hAnsi="Calibri"/>
          <w:b w:val="0"/>
          <w:color w:val="061A35"/>
          <w:sz w:val="22"/>
        </w:rPr>
        <w:t>Tester une demande avec un email a toi, puis verifier le comportement succes ou email de secours.</w:t>
      </w:r>
    </w:p>
    <w:p>
      <w:pPr>
        <w:pStyle w:val="ListBullet"/>
      </w:pPr>
      <w:r>
        <w:rPr>
          <w:rFonts w:ascii="Calibri" w:hAnsi="Calibri"/>
          <w:b w:val="0"/>
          <w:color w:val="061A35"/>
          <w:sz w:val="22"/>
        </w:rPr>
        <w:t>Ne jamais publier d'endpoint interne, token, workflow Sentinel reel ou mecanique AlexCore.</w:t>
      </w:r>
    </w:p>
    <w:p>
      <w:pPr>
        <w:pStyle w:val="ListBullet"/>
      </w:pPr>
      <w:r>
        <w:rPr>
          <w:rFonts w:ascii="Calibri" w:hAnsi="Calibri"/>
          <w:b w:val="0"/>
          <w:color w:val="061A35"/>
          <w:sz w:val="22"/>
        </w:rPr>
        <w:t>Apres mise en ligne, refaire un test mobile du formulaire et du bouton d'envoi.</w:t>
      </w:r>
    </w:p>
    <w:p>
      <w:pPr>
        <w:pStyle w:val="Heading1"/>
      </w:pPr>
      <w:r>
        <w:rPr>
          <w:rFonts w:ascii="Calibri" w:hAnsi="Calibri"/>
          <w:b/>
          <w:color w:val="2563EB"/>
          <w:sz w:val="32"/>
        </w:rPr>
        <w:t>7. Procedure d'activation client</w:t>
      </w:r>
    </w:p>
    <w:p>
      <w:pPr>
        <w:pStyle w:val="ListNumber"/>
      </w:pPr>
      <w:r>
        <w:rPr>
          <w:rFonts w:ascii="Calibri" w:hAnsi="Calibri"/>
          <w:b w:val="0"/>
          <w:color w:val="061A35"/>
          <w:sz w:val="22"/>
        </w:rPr>
        <w:t>Creer ou reserver l'acces client dans ton suivi interne.</w:t>
      </w:r>
    </w:p>
    <w:p>
      <w:pPr>
        <w:pStyle w:val="ListNumber"/>
      </w:pPr>
      <w:r>
        <w:rPr>
          <w:rFonts w:ascii="Calibri" w:hAnsi="Calibri"/>
          <w:b w:val="0"/>
          <w:color w:val="061A35"/>
          <w:sz w:val="22"/>
        </w:rPr>
        <w:t>Associer nom, email, pack, date de debut, date de fin Early Access et options choisies.</w:t>
      </w:r>
    </w:p>
    <w:p>
      <w:pPr>
        <w:pStyle w:val="ListNumber"/>
      </w:pPr>
      <w:r>
        <w:rPr>
          <w:rFonts w:ascii="Calibri" w:hAnsi="Calibri"/>
          <w:b w:val="0"/>
          <w:color w:val="061A35"/>
          <w:sz w:val="22"/>
        </w:rPr>
        <w:t>Envoyer l'email d'acceptation avec le cadre local, les limites et les prochaines etapes.</w:t>
      </w:r>
    </w:p>
    <w:p>
      <w:pPr>
        <w:pStyle w:val="ListNumber"/>
      </w:pPr>
      <w:r>
        <w:rPr>
          <w:rFonts w:ascii="Calibri" w:hAnsi="Calibri"/>
          <w:b w:val="0"/>
          <w:color w:val="061A35"/>
          <w:sz w:val="22"/>
        </w:rPr>
        <w:t>Planifier l'installation ou envoyer le lien quand le mode de distribution est pret.</w:t>
      </w:r>
    </w:p>
    <w:p>
      <w:pPr>
        <w:pStyle w:val="ListNumber"/>
      </w:pPr>
      <w:r>
        <w:rPr>
          <w:rFonts w:ascii="Calibri" w:hAnsi="Calibri"/>
          <w:b w:val="0"/>
          <w:color w:val="061A35"/>
          <w:sz w:val="22"/>
        </w:rPr>
        <w:t>Demander un retour simple apres les premiers jours : installation, comprehension, incidents, performance.</w:t>
      </w:r>
    </w:p>
    <w:p>
      <w:pPr>
        <w:pStyle w:val="ListNumber"/>
      </w:pPr>
      <w:r>
        <w:rPr>
          <w:rFonts w:ascii="Calibri" w:hAnsi="Calibri"/>
          <w:b w:val="0"/>
          <w:color w:val="061A35"/>
          <w:sz w:val="22"/>
        </w:rPr>
        <w:t>A la fin du mois inclus, proposer Solo, Developer, Business ou un devis selon usage reel.</w:t>
      </w:r>
    </w:p>
    <w:p>
      <w:pPr>
        <w:pStyle w:val="Heading1"/>
      </w:pPr>
      <w:r>
        <w:rPr>
          <w:rFonts w:ascii="Calibri" w:hAnsi="Calibri"/>
          <w:b/>
          <w:color w:val="2563EB"/>
          <w:sz w:val="32"/>
        </w:rPr>
        <w:t>8. Limites a ne pas promettre</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true"/>
        </w:trPr>
        <w:tc>
          <w:tcPr>
            <w:tcW w:type="dxa" w:w="3600"/>
            <w:shd w:fill="EAF5FF"/>
            <w:tcMar>
              <w:top w:w="100" w:type="dxa"/>
              <w:start w:w="120" w:type="dxa"/>
              <w:bottom w:w="100" w:type="dxa"/>
              <w:end w:w="120" w:type="dxa"/>
            </w:tcMar>
            <w:vAlign w:val="center"/>
          </w:tcPr>
          <w:p>
            <w:r>
              <w:rPr>
                <w:rFonts w:ascii="Calibri" w:hAnsi="Calibri"/>
                <w:b/>
                <w:color w:val="2563EB"/>
                <w:sz w:val="20"/>
              </w:rPr>
              <w:t>Ne pas dire</w:t>
            </w:r>
          </w:p>
        </w:tc>
        <w:tc>
          <w:tcPr>
            <w:tcW w:type="dxa" w:w="5760"/>
            <w:shd w:fill="EAF5FF"/>
            <w:tcMar>
              <w:top w:w="100" w:type="dxa"/>
              <w:start w:w="120" w:type="dxa"/>
              <w:bottom w:w="100" w:type="dxa"/>
              <w:end w:w="120" w:type="dxa"/>
            </w:tcMar>
            <w:vAlign w:val="center"/>
          </w:tcPr>
          <w:p>
            <w:r>
              <w:rPr>
                <w:rFonts w:ascii="Calibri" w:hAnsi="Calibri"/>
                <w:b/>
                <w:color w:val="2563EB"/>
                <w:sz w:val="20"/>
              </w:rPr>
              <w:t>Dire plutot</w:t>
            </w:r>
          </w:p>
        </w:tc>
      </w:tr>
      <w:tr>
        <w:tc>
          <w:tcPr>
            <w:tcW w:type="dxa" w:w="3600"/>
            <w:tcMar>
              <w:top w:w="100" w:type="dxa"/>
              <w:start w:w="120" w:type="dxa"/>
              <w:bottom w:w="100" w:type="dxa"/>
              <w:end w:w="120" w:type="dxa"/>
            </w:tcMar>
            <w:vAlign w:val="center"/>
          </w:tcPr>
          <w:p>
            <w:r>
              <w:rPr>
                <w:rFonts w:ascii="Calibri" w:hAnsi="Calibri"/>
                <w:color w:val="061A35"/>
                <w:sz w:val="19"/>
              </w:rPr>
              <w:t>Sentinel bloque toutes les menaces.</w:t>
            </w:r>
          </w:p>
        </w:tc>
        <w:tc>
          <w:tcPr>
            <w:tcW w:type="dxa" w:w="5760"/>
            <w:tcMar>
              <w:top w:w="100" w:type="dxa"/>
              <w:start w:w="120" w:type="dxa"/>
              <w:bottom w:w="100" w:type="dxa"/>
              <w:end w:w="120" w:type="dxa"/>
            </w:tcMar>
            <w:vAlign w:val="center"/>
          </w:tcPr>
          <w:p>
            <w:r>
              <w:rPr>
                <w:rFonts w:ascii="Calibri" w:hAnsi="Calibri"/>
                <w:color w:val="061A35"/>
                <w:sz w:val="19"/>
              </w:rPr>
              <w:t>Sentinel aide a mieux voir, comprendre et traiter certains signaux defensifs.</w:t>
            </w:r>
          </w:p>
        </w:tc>
      </w:tr>
      <w:tr>
        <w:tc>
          <w:tcPr>
            <w:tcW w:type="dxa" w:w="3600"/>
            <w:tcMar>
              <w:top w:w="100" w:type="dxa"/>
              <w:start w:w="120" w:type="dxa"/>
              <w:bottom w:w="100" w:type="dxa"/>
              <w:end w:w="120" w:type="dxa"/>
            </w:tcMar>
            <w:vAlign w:val="center"/>
          </w:tcPr>
          <w:p>
            <w:r>
              <w:rPr>
                <w:rFonts w:ascii="Calibri" w:hAnsi="Calibri"/>
                <w:color w:val="061A35"/>
                <w:sz w:val="19"/>
              </w:rPr>
              <w:t>L'IA gere tout automatiquement.</w:t>
            </w:r>
          </w:p>
        </w:tc>
        <w:tc>
          <w:tcPr>
            <w:tcW w:type="dxa" w:w="5760"/>
            <w:tcMar>
              <w:top w:w="100" w:type="dxa"/>
              <w:start w:w="120" w:type="dxa"/>
              <w:bottom w:w="100" w:type="dxa"/>
              <w:end w:w="120" w:type="dxa"/>
            </w:tcMar>
            <w:vAlign w:val="center"/>
          </w:tcPr>
          <w:p>
            <w:r>
              <w:rPr>
                <w:rFonts w:ascii="Calibri" w:hAnsi="Calibri"/>
                <w:color w:val="061A35"/>
                <w:sz w:val="19"/>
              </w:rPr>
              <w:t>L'IA aide a lire, resumer et prioriser, avec controle humain.</w:t>
            </w:r>
          </w:p>
        </w:tc>
      </w:tr>
      <w:tr>
        <w:tc>
          <w:tcPr>
            <w:tcW w:type="dxa" w:w="3600"/>
            <w:tcMar>
              <w:top w:w="100" w:type="dxa"/>
              <w:start w:w="120" w:type="dxa"/>
              <w:bottom w:w="100" w:type="dxa"/>
              <w:end w:w="120" w:type="dxa"/>
            </w:tcMar>
            <w:vAlign w:val="center"/>
          </w:tcPr>
          <w:p>
            <w:r>
              <w:rPr>
                <w:rFonts w:ascii="Calibri" w:hAnsi="Calibri"/>
                <w:color w:val="061A35"/>
                <w:sz w:val="19"/>
              </w:rPr>
              <w:t>Aucune donnee ne sort jamais.</w:t>
            </w:r>
          </w:p>
        </w:tc>
        <w:tc>
          <w:tcPr>
            <w:tcW w:type="dxa" w:w="5760"/>
            <w:tcMar>
              <w:top w:w="100" w:type="dxa"/>
              <w:start w:w="120" w:type="dxa"/>
              <w:bottom w:w="100" w:type="dxa"/>
              <w:end w:w="120" w:type="dxa"/>
            </w:tcMar>
            <w:vAlign w:val="center"/>
          </w:tcPr>
          <w:p>
            <w:r>
              <w:rPr>
                <w:rFonts w:ascii="Calibri" w:hAnsi="Calibri"/>
                <w:color w:val="061A35"/>
                <w:sz w:val="19"/>
              </w:rPr>
              <w:t>Les donnees restent locales par defaut ; seules certaines veilles externes autorisees utilisent Internet.</w:t>
            </w:r>
          </w:p>
        </w:tc>
      </w:tr>
      <w:tr>
        <w:tc>
          <w:tcPr>
            <w:tcW w:type="dxa" w:w="3600"/>
            <w:tcMar>
              <w:top w:w="100" w:type="dxa"/>
              <w:start w:w="120" w:type="dxa"/>
              <w:bottom w:w="100" w:type="dxa"/>
              <w:end w:w="120" w:type="dxa"/>
            </w:tcMar>
            <w:vAlign w:val="center"/>
          </w:tcPr>
          <w:p>
            <w:r>
              <w:rPr>
                <w:rFonts w:ascii="Calibri" w:hAnsi="Calibri"/>
                <w:color w:val="061A35"/>
                <w:sz w:val="19"/>
              </w:rPr>
              <w:t>C'est un antivirus.</w:t>
            </w:r>
          </w:p>
        </w:tc>
        <w:tc>
          <w:tcPr>
            <w:tcW w:type="dxa" w:w="5760"/>
            <w:tcMar>
              <w:top w:w="100" w:type="dxa"/>
              <w:start w:w="120" w:type="dxa"/>
              <w:bottom w:w="100" w:type="dxa"/>
              <w:end w:w="120" w:type="dxa"/>
            </w:tcMar>
            <w:vAlign w:val="center"/>
          </w:tcPr>
          <w:p>
            <w:r>
              <w:rPr>
                <w:rFonts w:ascii="Calibri" w:hAnsi="Calibri"/>
                <w:color w:val="061A35"/>
                <w:sz w:val="19"/>
              </w:rPr>
              <w:t>C'est un outil de visibilite et d'assistance defensive, complementaire aux protections existantes.</w:t>
            </w:r>
          </w:p>
        </w:tc>
      </w:tr>
      <w:tr>
        <w:tc>
          <w:tcPr>
            <w:tcW w:type="dxa" w:w="3600"/>
            <w:tcMar>
              <w:top w:w="100" w:type="dxa"/>
              <w:start w:w="120" w:type="dxa"/>
              <w:bottom w:w="100" w:type="dxa"/>
              <w:end w:w="120" w:type="dxa"/>
            </w:tcMar>
            <w:vAlign w:val="center"/>
          </w:tcPr>
          <w:p>
            <w:r>
              <w:rPr>
                <w:rFonts w:ascii="Calibri" w:hAnsi="Calibri"/>
                <w:color w:val="061A35"/>
                <w:sz w:val="19"/>
              </w:rPr>
              <w:t>Demonstration complete publique.</w:t>
            </w:r>
          </w:p>
        </w:tc>
        <w:tc>
          <w:tcPr>
            <w:tcW w:type="dxa" w:w="5760"/>
            <w:tcMar>
              <w:top w:w="100" w:type="dxa"/>
              <w:start w:w="120" w:type="dxa"/>
              <w:bottom w:w="100" w:type="dxa"/>
              <w:end w:w="120" w:type="dxa"/>
            </w:tcMar>
            <w:vAlign w:val="center"/>
          </w:tcPr>
          <w:p>
            <w:r>
              <w:rPr>
                <w:rFonts w:ascii="Calibri" w:hAnsi="Calibri"/>
                <w:color w:val="061A35"/>
                <w:sz w:val="19"/>
              </w:rPr>
              <w:t>Les demonstrations detaillees sont reservees aux rendez-vous ou acces qualifies.</w:t>
            </w:r>
          </w:p>
        </w:tc>
      </w:tr>
    </w:tbl>
    <w:p>
      <w:pPr>
        <w:spacing w:after="40"/>
      </w:pPr>
    </w:p>
    <w:p>
      <w:pPr>
        <w:pStyle w:val="Heading1"/>
      </w:pPr>
      <w:r>
        <w:rPr>
          <w:rFonts w:ascii="Calibri" w:hAnsi="Calibri"/>
          <w:b/>
          <w:color w:val="2563EB"/>
          <w:sz w:val="32"/>
        </w:rPr>
        <w:t>9. Suivi support</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F8FAFC"/>
            <w:tcMar>
              <w:top w:w="100" w:type="dxa"/>
              <w:start w:w="120" w:type="dxa"/>
              <w:bottom w:w="100" w:type="dxa"/>
              <w:end w:w="120" w:type="dxa"/>
            </w:tcMar>
            <w:vAlign w:val="center"/>
          </w:tcPr>
          <w:p>
            <w:r>
              <w:rPr>
                <w:rFonts w:ascii="Calibri" w:hAnsi="Calibri"/>
                <w:b/>
                <w:color w:val="2563EB"/>
                <w:sz w:val="21"/>
              </w:rPr>
              <w:t>Early Access</w:t>
            </w:r>
          </w:p>
        </w:tc>
        <w:tc>
          <w:tcPr>
            <w:tcW w:type="dxa" w:w="7160"/>
            <w:tcMar>
              <w:top w:w="100" w:type="dxa"/>
              <w:start w:w="120" w:type="dxa"/>
              <w:bottom w:w="100" w:type="dxa"/>
              <w:end w:w="120" w:type="dxa"/>
            </w:tcMar>
            <w:vAlign w:val="center"/>
          </w:tcPr>
          <w:p>
            <w:r>
              <w:rPr>
                <w:rFonts w:ascii="Calibri" w:hAnsi="Calibri"/>
                <w:color w:val="061A35"/>
                <w:sz w:val="21"/>
              </w:rPr>
              <w:t>Support direct fondateur. Repondre vite, mais garder une trace des demandes et incidents.</w:t>
            </w:r>
          </w:p>
        </w:tc>
      </w:tr>
      <w:tr>
        <w:tc>
          <w:tcPr>
            <w:tcW w:type="dxa" w:w="2200"/>
            <w:shd w:fill="F8FAFC"/>
            <w:tcMar>
              <w:top w:w="100" w:type="dxa"/>
              <w:start w:w="120" w:type="dxa"/>
              <w:bottom w:w="100" w:type="dxa"/>
              <w:end w:w="120" w:type="dxa"/>
            </w:tcMar>
            <w:vAlign w:val="center"/>
          </w:tcPr>
          <w:p>
            <w:r>
              <w:rPr>
                <w:rFonts w:ascii="Calibri" w:hAnsi="Calibri"/>
                <w:b/>
                <w:color w:val="2563EB"/>
                <w:sz w:val="21"/>
              </w:rPr>
              <w:t>Solo</w:t>
            </w:r>
          </w:p>
        </w:tc>
        <w:tc>
          <w:tcPr>
            <w:tcW w:type="dxa" w:w="7160"/>
            <w:tcMar>
              <w:top w:w="100" w:type="dxa"/>
              <w:start w:w="120" w:type="dxa"/>
              <w:bottom w:w="100" w:type="dxa"/>
              <w:end w:w="120" w:type="dxa"/>
            </w:tcMar>
            <w:vAlign w:val="center"/>
          </w:tcPr>
          <w:p>
            <w:r>
              <w:rPr>
                <w:rFonts w:ascii="Calibri" w:hAnsi="Calibri"/>
                <w:color w:val="061A35"/>
                <w:sz w:val="21"/>
              </w:rPr>
              <w:t>Support standard. Traiter les questions d'installation, comprehension et exports simples.</w:t>
            </w:r>
          </w:p>
        </w:tc>
      </w:tr>
      <w:tr>
        <w:tc>
          <w:tcPr>
            <w:tcW w:type="dxa" w:w="2200"/>
            <w:shd w:fill="F8FAFC"/>
            <w:tcMar>
              <w:top w:w="100" w:type="dxa"/>
              <w:start w:w="120" w:type="dxa"/>
              <w:bottom w:w="100" w:type="dxa"/>
              <w:end w:w="120" w:type="dxa"/>
            </w:tcMar>
            <w:vAlign w:val="center"/>
          </w:tcPr>
          <w:p>
            <w:r>
              <w:rPr>
                <w:rFonts w:ascii="Calibri" w:hAnsi="Calibri"/>
                <w:b/>
                <w:color w:val="2563EB"/>
                <w:sz w:val="21"/>
              </w:rPr>
              <w:t>Developer</w:t>
            </w:r>
          </w:p>
        </w:tc>
        <w:tc>
          <w:tcPr>
            <w:tcW w:type="dxa" w:w="7160"/>
            <w:tcMar>
              <w:top w:w="100" w:type="dxa"/>
              <w:start w:w="120" w:type="dxa"/>
              <w:bottom w:w="100" w:type="dxa"/>
              <w:end w:w="120" w:type="dxa"/>
            </w:tcMar>
            <w:vAlign w:val="center"/>
          </w:tcPr>
          <w:p>
            <w:r>
              <w:rPr>
                <w:rFonts w:ascii="Calibri" w:hAnsi="Calibri"/>
                <w:color w:val="061A35"/>
                <w:sz w:val="21"/>
              </w:rPr>
              <w:t>Support plus technique. Verifier veilles, logs enrichis et projets suivis.</w:t>
            </w:r>
          </w:p>
        </w:tc>
      </w:tr>
      <w:tr>
        <w:tc>
          <w:tcPr>
            <w:tcW w:type="dxa" w:w="2200"/>
            <w:shd w:fill="F8FAFC"/>
            <w:tcMar>
              <w:top w:w="100" w:type="dxa"/>
              <w:start w:w="120" w:type="dxa"/>
              <w:bottom w:w="100" w:type="dxa"/>
              <w:end w:w="120" w:type="dxa"/>
            </w:tcMar>
            <w:vAlign w:val="center"/>
          </w:tcPr>
          <w:p>
            <w:r>
              <w:rPr>
                <w:rFonts w:ascii="Calibri" w:hAnsi="Calibri"/>
                <w:b/>
                <w:color w:val="2563EB"/>
                <w:sz w:val="21"/>
              </w:rPr>
              <w:t>Business</w:t>
            </w:r>
          </w:p>
        </w:tc>
        <w:tc>
          <w:tcPr>
            <w:tcW w:type="dxa" w:w="7160"/>
            <w:tcMar>
              <w:top w:w="100" w:type="dxa"/>
              <w:start w:w="120" w:type="dxa"/>
              <w:bottom w:w="100" w:type="dxa"/>
              <w:end w:w="120" w:type="dxa"/>
            </w:tcMar>
            <w:vAlign w:val="center"/>
          </w:tcPr>
          <w:p>
            <w:r>
              <w:rPr>
                <w:rFonts w:ascii="Calibri" w:hAnsi="Calibri"/>
                <w:color w:val="061A35"/>
                <w:sz w:val="21"/>
              </w:rPr>
              <w:t>Support prioritaire. Traiter escalation, multi-projets et besoin d'equipe.</w:t>
            </w:r>
          </w:p>
        </w:tc>
      </w:tr>
      <w:tr>
        <w:tc>
          <w:tcPr>
            <w:tcW w:type="dxa" w:w="2200"/>
            <w:shd w:fill="F8FAFC"/>
            <w:tcMar>
              <w:top w:w="100" w:type="dxa"/>
              <w:start w:w="120" w:type="dxa"/>
              <w:bottom w:w="100" w:type="dxa"/>
              <w:end w:w="120" w:type="dxa"/>
            </w:tcMar>
            <w:vAlign w:val="center"/>
          </w:tcPr>
          <w:p>
            <w:r>
              <w:rPr>
                <w:rFonts w:ascii="Calibri" w:hAnsi="Calibri"/>
                <w:b/>
                <w:color w:val="2563EB"/>
                <w:sz w:val="21"/>
              </w:rPr>
              <w:t>Enterprise</w:t>
            </w:r>
          </w:p>
        </w:tc>
        <w:tc>
          <w:tcPr>
            <w:tcW w:type="dxa" w:w="7160"/>
            <w:tcMar>
              <w:top w:w="100" w:type="dxa"/>
              <w:start w:w="120" w:type="dxa"/>
              <w:bottom w:w="100" w:type="dxa"/>
              <w:end w:w="120" w:type="dxa"/>
            </w:tcMar>
            <w:vAlign w:val="center"/>
          </w:tcPr>
          <w:p>
            <w:r>
              <w:rPr>
                <w:rFonts w:ascii="Calibri" w:hAnsi="Calibri"/>
                <w:color w:val="061A35"/>
                <w:sz w:val="21"/>
              </w:rPr>
              <w:t>Support personnalise. Passer par cadrage specifique et devis.</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CFEFF"/>
          </w:tcPr>
          <w:p>
            <w:pPr>
              <w:spacing w:after="80"/>
            </w:pPr>
            <w:r>
              <w:rPr>
                <w:rFonts w:ascii="Calibri" w:hAnsi="Calibri"/>
                <w:b/>
                <w:color w:val="2563EB"/>
                <w:sz w:val="22"/>
              </w:rPr>
              <w:t>Phrase finale a garder</w:t>
            </w:r>
          </w:p>
          <w:p>
            <w:pPr>
              <w:spacing w:after="0"/>
            </w:pPr>
            <w:r>
              <w:rPr>
                <w:rFonts w:ascii="Calibri" w:hAnsi="Calibri"/>
                <w:color w:val="061A35"/>
                <w:sz w:val="21"/>
              </w:rPr>
              <w:t>DEVORA Sentinel n'est pas une IA obscure dans le cloud. C'est un outil local, defensif et controle, pense pour rendre les signaux techniques plus lisibles et plus faciles a traiter.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8"/>
      </w:rPr>
      <w:t>Document interne DEVORA - ne pas transmettre tel quel aux prospects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75569"/>
        <w:sz w:val="18"/>
      </w:rPr>
      <w:t>DEVORA Sentinel - Notice procedure client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61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061A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