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1 ]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محور الطاقة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ترشيد استهلاك الطاقة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الاستخدام المستدام للكهرباء في ظل التحديات الاقتصادية   ٢٤/٦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الجمهور المستهدف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٧٥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١٤٠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١٠٠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١١٥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١٢٥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٢٤٠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٤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r>
        <w:br w:type="page"/>
      </w:r>
    </w:p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2 ]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محور الأمن القومي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السلامة الغذائية وتأثيرها على الأمن القومي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الطيبات بين الحقيقة والخرافات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الجمهور المستهدف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٥٥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١٠٠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١٥٠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٢٥٠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١٢٠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١٨٥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٣٠٥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r>
        <w:br w:type="page"/>
      </w:r>
    </w:p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3 ]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التحول الرقمي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مستقبل التعليم في مصر في ظل التحول الرقمي   ٢٣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الثقافة(؟) الرقمية ودورها في حماية المستخدمين   ١٦/٦(؟)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الجمهور المستهدف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٥٦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١٨٠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١٢٠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٣٠٠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١٨٤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١٧٦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٣٦٠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i/>
          <w:iCs/>
          <w:color w:val="606060"/>
          <w:sz w:val="18"/>
          <w:szCs w:val="18"/>
          <w:rtl/>
        </w:rPr>
        <w:t>ملاحظة: العلامة (؟) تعني أن قراءة الكلمة أو الرقم غير مؤكدة لصعوبة الخط في الأصل.</w:t>
      </w:r>
    </w:p>
    <w:p>
      <w:r>
        <w:br w:type="page"/>
      </w:r>
    </w:p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4 ]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استراتيجية القطاع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١- المشاركة في المبادرة الوطنية للمشروعات الخضراء الذكية (تنمية مستدامة) (بيئة)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sz w:val="22"/>
                <w:szCs w:val="22"/>
                <w:rtl/>
              </w:rPr>
              <w:t>٢- المشاركة في افتتاح فرع المجلس القومي للأمومة والطفولة (مشاركة مجتمعية)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ثانياً 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ثالثاً 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رابعاً الجمهور المستفيد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٣٤٠(؟)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٧٠(؟)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٤١٠(؟)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٣٤٠(؟)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٧٠(؟)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٤١٠(؟)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i/>
          <w:iCs/>
          <w:color w:val="606060"/>
          <w:sz w:val="18"/>
          <w:szCs w:val="18"/>
          <w:rtl/>
        </w:rPr>
        <w:t>ملاحظة: أرقام الجمهور في هذه الصفحة غير مؤكدة القراءة بسبب ارتشاح الحبر من الوجه الآخر للورقة؛ العلامة (؟) تعني قراءة غير مؤكدة.</w:t>
      </w:r>
    </w:p>
    <w:p>
      <w:r>
        <w:br w:type="page"/>
      </w:r>
    </w:p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5 ]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مايو ٢٦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طاقة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٧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الجمهور المستهدف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١٢٥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٩٥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١٣٥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٢٢٥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٧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٧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١٨٦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٢٥٩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٤٤٥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٨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center"/>
      </w:pPr>
      <w:r>
        <w:rPr>
          <w:rFonts w:ascii="Arial" w:hAnsi="Arial" w:cs="Arial"/>
          <w:sz w:val="22"/>
          <w:szCs w:val="22"/>
          <w:rtl/>
        </w:rPr>
        <w:t>٤٤٥</w:t>
      </w:r>
    </w:p>
    <w:p>
      <w:r>
        <w:br w:type="page"/>
      </w:r>
    </w:p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6 ]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…قومي — مايو ٢٦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sz w:val="22"/>
                <w:szCs w:val="22"/>
                <w:rtl/>
              </w:rPr>
              <w:t>(١) استراتيجيات التصدي للشائعات لتعزيز الدعم المجتمعي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الوعي وحمايته من الهوس(؟) الرقمي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ثانياً 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ثالثاً 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رابعاً الجمهور المستفيد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١٠٠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٢٠٠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—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٢٠٠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٢٤٠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٦٠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٣٠٠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i/>
          <w:iCs/>
          <w:color w:val="606060"/>
          <w:sz w:val="18"/>
          <w:szCs w:val="18"/>
          <w:rtl/>
        </w:rPr>
        <w:t>ملاحظة: قيم صف الإجمالي في جدول التمويل وأماكن التنفيذ منقولة كما وردت في الأصل (١ و١)؛ العلامة (؟) تعني قراءة غير مؤكدة، و(…) بداية كلمة مقصوصة في المسح الضوئي.</w:t>
      </w:r>
    </w:p>
    <w:p>
      <w:r>
        <w:br w:type="page"/>
      </w:r>
    </w:p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7 ]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احتفالية تحرير سيناء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7937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إعلام 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ثانياً 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ثالثاً 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رابعاً الجمهور المستفيد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٨٠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٧٠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١٥٠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٥٠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٧٠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١٣٠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١٨٠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١٩٠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٣٧٠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الأنشطة — تفريغ نصي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