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65C3" w14:textId="77777777" w:rsidR="00250AFB" w:rsidRPr="004A7176" w:rsidRDefault="00250AFB" w:rsidP="00C14C9F">
      <w:pPr>
        <w:rPr>
          <w:sz w:val="22"/>
          <w:szCs w:val="22"/>
        </w:rPr>
      </w:pPr>
    </w:p>
    <w:p w14:paraId="79253F04" w14:textId="367DD054" w:rsidR="004A7176" w:rsidRDefault="004A7176" w:rsidP="00C14C9F">
      <w:pPr>
        <w:rPr>
          <w:sz w:val="22"/>
          <w:szCs w:val="22"/>
        </w:rPr>
      </w:pPr>
      <w:r w:rsidRPr="004A7176">
        <w:rPr>
          <w:sz w:val="22"/>
          <w:szCs w:val="22"/>
        </w:rPr>
        <w:t>Sujet</w:t>
      </w:r>
      <w:r w:rsidR="00A115D5">
        <w:rPr>
          <w:sz w:val="22"/>
          <w:szCs w:val="22"/>
        </w:rPr>
        <w:t>s</w:t>
      </w:r>
      <w:r w:rsidRPr="004A7176">
        <w:rPr>
          <w:sz w:val="22"/>
          <w:szCs w:val="22"/>
        </w:rPr>
        <w:t> :</w:t>
      </w:r>
    </w:p>
    <w:tbl>
      <w:tblPr>
        <w:tblStyle w:val="Grilledutableau"/>
        <w:tblW w:w="9101" w:type="dxa"/>
        <w:tblLook w:val="04A0" w:firstRow="1" w:lastRow="0" w:firstColumn="1" w:lastColumn="0" w:noHBand="0" w:noVBand="1"/>
      </w:tblPr>
      <w:tblGrid>
        <w:gridCol w:w="9101"/>
      </w:tblGrid>
      <w:tr w:rsidR="00EE6314" w14:paraId="2C2475D7" w14:textId="77777777" w:rsidTr="00EE6314">
        <w:trPr>
          <w:trHeight w:val="303"/>
        </w:trPr>
        <w:tc>
          <w:tcPr>
            <w:tcW w:w="9101" w:type="dxa"/>
            <w:vAlign w:val="bottom"/>
          </w:tcPr>
          <w:p w14:paraId="563FB67A" w14:textId="03DB44BB" w:rsidR="00EE6314" w:rsidRPr="004A7176" w:rsidRDefault="00EE6314" w:rsidP="004A7176">
            <w:pPr>
              <w:rPr>
                <w:sz w:val="22"/>
                <w:szCs w:val="22"/>
              </w:rPr>
            </w:pPr>
            <w:r w:rsidRPr="004A7176">
              <w:rPr>
                <w:rFonts w:ascii="Nunito" w:hAnsi="Nunito"/>
                <w:b/>
                <w:bCs/>
                <w:color w:val="535F6B"/>
                <w:sz w:val="22"/>
                <w:szCs w:val="22"/>
              </w:rPr>
              <w:t>Titre</w:t>
            </w:r>
          </w:p>
        </w:tc>
      </w:tr>
      <w:tr w:rsidR="00EE6314" w14:paraId="0B13E8D4" w14:textId="77777777" w:rsidTr="00EE6314">
        <w:trPr>
          <w:trHeight w:val="668"/>
        </w:trPr>
        <w:tc>
          <w:tcPr>
            <w:tcW w:w="9101" w:type="dxa"/>
            <w:vAlign w:val="center"/>
          </w:tcPr>
          <w:p w14:paraId="0DC988E8" w14:textId="056885FA" w:rsidR="00EE6314" w:rsidRPr="004A7176" w:rsidRDefault="00EE6314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Fusion des LLM et de l’apprentissage profond en NLP pour générer des signaux de trading robustes</w:t>
            </w:r>
          </w:p>
        </w:tc>
      </w:tr>
      <w:tr w:rsidR="00EE6314" w14:paraId="3BA3BD23" w14:textId="77777777" w:rsidTr="00EE6314">
        <w:trPr>
          <w:trHeight w:val="1104"/>
        </w:trPr>
        <w:tc>
          <w:tcPr>
            <w:tcW w:w="9101" w:type="dxa"/>
            <w:vAlign w:val="center"/>
          </w:tcPr>
          <w:p w14:paraId="15D7B195" w14:textId="4D39B36A" w:rsidR="00EE6314" w:rsidRPr="004A7176" w:rsidRDefault="00EE6314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Conception d’un système d’interrogation juridique basé sur le couplage LLM et recherche documentaire vectorielle (RAG) : cas du droit marocain</w:t>
            </w:r>
          </w:p>
        </w:tc>
      </w:tr>
      <w:tr w:rsidR="00EE6314" w:rsidRPr="00EE6314" w14:paraId="44D02F98" w14:textId="77777777" w:rsidTr="00EE6314">
        <w:trPr>
          <w:trHeight w:val="878"/>
        </w:trPr>
        <w:tc>
          <w:tcPr>
            <w:tcW w:w="9101" w:type="dxa"/>
            <w:vAlign w:val="center"/>
          </w:tcPr>
          <w:p w14:paraId="139BAF46" w14:textId="32B84EA1" w:rsidR="00EE6314" w:rsidRPr="00097126" w:rsidRDefault="00EE6314" w:rsidP="00097126">
            <w:pPr>
              <w:rPr>
                <w:sz w:val="16"/>
                <w:szCs w:val="16"/>
                <w:lang w:val="en-US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Adaptive Trading Systems Using Artificial Intelligence: Deep Reinforcement Learning and Risk-Aware Market Strategies</w:t>
            </w:r>
          </w:p>
        </w:tc>
      </w:tr>
      <w:tr w:rsidR="00EE6314" w14:paraId="324636BE" w14:textId="77777777" w:rsidTr="00EE6314">
        <w:trPr>
          <w:trHeight w:val="1104"/>
        </w:trPr>
        <w:tc>
          <w:tcPr>
            <w:tcW w:w="9101" w:type="dxa"/>
            <w:vAlign w:val="center"/>
          </w:tcPr>
          <w:p w14:paraId="01BEA860" w14:textId="568166E8" w:rsidR="00EE6314" w:rsidRPr="00097126" w:rsidRDefault="00EE6314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Vers une Meilleure Compréhension Automatique de l’Arabe Dialectal basée sur RAG/Fine-tuning : Modèles de Classification, Normalisation et Traduction MSA</w:t>
            </w:r>
          </w:p>
        </w:tc>
      </w:tr>
      <w:tr w:rsidR="00EE6314" w14:paraId="267A266C" w14:textId="77777777" w:rsidTr="00EE6314">
        <w:trPr>
          <w:trHeight w:val="886"/>
        </w:trPr>
        <w:tc>
          <w:tcPr>
            <w:tcW w:w="9101" w:type="dxa"/>
            <w:vAlign w:val="center"/>
          </w:tcPr>
          <w:p w14:paraId="4AAEE0AD" w14:textId="44ED5606" w:rsidR="00EE6314" w:rsidRPr="00B03170" w:rsidRDefault="00EE6314" w:rsidP="00B03170">
            <w:pPr>
              <w:rPr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Systèmes multi-agents intelligents pour la prise de décision collective via IA agentique et apprentissage par renforcement profond</w:t>
            </w:r>
          </w:p>
        </w:tc>
      </w:tr>
      <w:tr w:rsidR="00EE6314" w:rsidRPr="00EE6314" w14:paraId="4B6FA3E1" w14:textId="77777777" w:rsidTr="00EE6314">
        <w:trPr>
          <w:trHeight w:val="886"/>
        </w:trPr>
        <w:tc>
          <w:tcPr>
            <w:tcW w:w="9101" w:type="dxa"/>
            <w:vAlign w:val="center"/>
          </w:tcPr>
          <w:p w14:paraId="24D07709" w14:textId="11945F6E" w:rsidR="00EE6314" w:rsidRPr="00B03170" w:rsidRDefault="00EE6314" w:rsidP="00B03170">
            <w:pPr>
              <w:rPr>
                <w:rFonts w:ascii="Nunito" w:hAnsi="Nunito"/>
                <w:color w:val="535F6B"/>
                <w:sz w:val="16"/>
                <w:szCs w:val="16"/>
                <w:lang w:val="en-US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Leveraging Semantic Analysis of Legal Texts Using Large Language Models (LLMs) for the Automated Prediction of Judicial Decisions</w:t>
            </w:r>
          </w:p>
        </w:tc>
      </w:tr>
      <w:tr w:rsidR="00EE6314" w:rsidRPr="00EE6314" w14:paraId="5641ADD8" w14:textId="77777777" w:rsidTr="00EE6314">
        <w:trPr>
          <w:trHeight w:val="443"/>
        </w:trPr>
        <w:tc>
          <w:tcPr>
            <w:tcW w:w="9101" w:type="dxa"/>
            <w:vAlign w:val="center"/>
          </w:tcPr>
          <w:p w14:paraId="32187589" w14:textId="176FBC9F" w:rsidR="00EE6314" w:rsidRPr="00B03170" w:rsidRDefault="00EE6314" w:rsidP="00B03170">
            <w:pPr>
              <w:rPr>
                <w:rFonts w:ascii="Nunito" w:hAnsi="Nunito"/>
                <w:color w:val="535F6B"/>
                <w:sz w:val="16"/>
                <w:szCs w:val="16"/>
                <w:lang w:val="en-US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Compression of Large Language Models (LLMs)</w:t>
            </w:r>
          </w:p>
        </w:tc>
      </w:tr>
      <w:tr w:rsidR="00EE6314" w14:paraId="4A8738FC" w14:textId="77777777" w:rsidTr="00EE6314">
        <w:trPr>
          <w:trHeight w:val="661"/>
        </w:trPr>
        <w:tc>
          <w:tcPr>
            <w:tcW w:w="9101" w:type="dxa"/>
            <w:vAlign w:val="center"/>
          </w:tcPr>
          <w:p w14:paraId="6BF21FAF" w14:textId="12EFA819" w:rsidR="00EE6314" w:rsidRPr="00B03170" w:rsidRDefault="00EE6314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 xml:space="preserve">Prévision de marchés boursiers par </w:t>
            </w:r>
            <w:proofErr w:type="spellStart"/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deep</w:t>
            </w:r>
            <w:proofErr w:type="spellEnd"/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 xml:space="preserve"> </w:t>
            </w:r>
            <w:proofErr w:type="spellStart"/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learning</w:t>
            </w:r>
            <w:proofErr w:type="spellEnd"/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 xml:space="preserve"> sur données financières massives et non structurées</w:t>
            </w:r>
          </w:p>
        </w:tc>
      </w:tr>
      <w:tr w:rsidR="00EE6314" w14:paraId="151A8B2A" w14:textId="77777777" w:rsidTr="00EE6314">
        <w:trPr>
          <w:trHeight w:val="443"/>
        </w:trPr>
        <w:tc>
          <w:tcPr>
            <w:tcW w:w="9101" w:type="dxa"/>
            <w:vAlign w:val="center"/>
          </w:tcPr>
          <w:p w14:paraId="08107B6E" w14:textId="32C99226" w:rsidR="00EE6314" w:rsidRPr="00F25C1B" w:rsidRDefault="00EE6314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25C1B">
              <w:rPr>
                <w:rFonts w:ascii="Nunito" w:hAnsi="Nunito"/>
                <w:color w:val="535F6B"/>
                <w:sz w:val="16"/>
                <w:szCs w:val="16"/>
              </w:rPr>
              <w:t>Plateforme IA pour la supervision intelligente des entrepôts logistiques</w:t>
            </w:r>
          </w:p>
        </w:tc>
      </w:tr>
      <w:tr w:rsidR="00EE6314" w:rsidRPr="00EE6314" w14:paraId="62144659" w14:textId="77777777" w:rsidTr="00EE6314">
        <w:trPr>
          <w:trHeight w:val="661"/>
        </w:trPr>
        <w:tc>
          <w:tcPr>
            <w:tcW w:w="9101" w:type="dxa"/>
            <w:vAlign w:val="center"/>
          </w:tcPr>
          <w:p w14:paraId="74F47EC9" w14:textId="1C2349D1" w:rsidR="00EE6314" w:rsidRPr="00376465" w:rsidRDefault="00EE6314" w:rsidP="00376465">
            <w:pPr>
              <w:rPr>
                <w:rFonts w:ascii="Nunito" w:hAnsi="Nunito"/>
                <w:color w:val="535F6B"/>
                <w:sz w:val="16"/>
                <w:szCs w:val="16"/>
                <w:lang w:val="en-US"/>
              </w:rPr>
            </w:pPr>
            <w:r w:rsidRPr="00376465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Semantic Search and Question Answering in the Moroccan Legal Domain</w:t>
            </w:r>
          </w:p>
        </w:tc>
      </w:tr>
      <w:tr w:rsidR="00EE6314" w14:paraId="7FB32569" w14:textId="77777777" w:rsidTr="00EE6314">
        <w:trPr>
          <w:trHeight w:val="1104"/>
        </w:trPr>
        <w:tc>
          <w:tcPr>
            <w:tcW w:w="9101" w:type="dxa"/>
            <w:vAlign w:val="center"/>
          </w:tcPr>
          <w:p w14:paraId="239D1ADB" w14:textId="5CAE7EC1" w:rsidR="00EE6314" w:rsidRPr="00F93759" w:rsidRDefault="00EE6314" w:rsidP="00F93759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93759">
              <w:rPr>
                <w:rFonts w:ascii="Nunito" w:hAnsi="Nunito"/>
                <w:color w:val="535F6B"/>
                <w:sz w:val="16"/>
                <w:szCs w:val="16"/>
              </w:rPr>
              <w:t xml:space="preserve">Vers un Trading intelligent et Efficace : Méthodes d'Explicabilité pour les Modèles de Prédiction et de Décision en Finance utilisant </w:t>
            </w:r>
            <w:proofErr w:type="gramStart"/>
            <w:r w:rsidRPr="00F93759">
              <w:rPr>
                <w:rFonts w:ascii="Nunito" w:hAnsi="Nunito"/>
                <w:color w:val="535F6B"/>
                <w:sz w:val="16"/>
                <w:szCs w:val="16"/>
              </w:rPr>
              <w:t>les techniques avancés</w:t>
            </w:r>
            <w:proofErr w:type="gramEnd"/>
            <w:r w:rsidRPr="00F93759">
              <w:rPr>
                <w:rFonts w:ascii="Nunito" w:hAnsi="Nunito"/>
                <w:color w:val="535F6B"/>
                <w:sz w:val="16"/>
                <w:szCs w:val="16"/>
              </w:rPr>
              <w:t xml:space="preserve"> de l'intelligence artificielle</w:t>
            </w:r>
          </w:p>
        </w:tc>
      </w:tr>
      <w:tr w:rsidR="00EE6314" w14:paraId="153BDAAE" w14:textId="77777777" w:rsidTr="00EE6314">
        <w:trPr>
          <w:trHeight w:val="886"/>
        </w:trPr>
        <w:tc>
          <w:tcPr>
            <w:tcW w:w="9101" w:type="dxa"/>
            <w:vAlign w:val="center"/>
          </w:tcPr>
          <w:p w14:paraId="6DDE42B8" w14:textId="4CA78752" w:rsidR="00EE6314" w:rsidRPr="00F568FC" w:rsidRDefault="00EE6314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Ajustement fin des modèles de langage de grande taille (LLM) pour la traduction automatique de l’arabe en contexte de faibles ressources</w:t>
            </w:r>
          </w:p>
        </w:tc>
      </w:tr>
      <w:tr w:rsidR="00EE6314" w14:paraId="49951BA6" w14:textId="77777777" w:rsidTr="00EE6314">
        <w:trPr>
          <w:trHeight w:val="878"/>
        </w:trPr>
        <w:tc>
          <w:tcPr>
            <w:tcW w:w="9101" w:type="dxa"/>
            <w:vAlign w:val="center"/>
          </w:tcPr>
          <w:p w14:paraId="10A0350A" w14:textId="3E2D94F0" w:rsidR="00EE6314" w:rsidRPr="00B03170" w:rsidRDefault="00EE6314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Système intelligent de recommandation et d’optimisation de portefeuille d’investissement à la Bourse de Casablanca</w:t>
            </w:r>
          </w:p>
        </w:tc>
      </w:tr>
      <w:tr w:rsidR="00EE6314" w14:paraId="1C07E5FD" w14:textId="77777777" w:rsidTr="00EE6314">
        <w:trPr>
          <w:trHeight w:val="1104"/>
        </w:trPr>
        <w:tc>
          <w:tcPr>
            <w:tcW w:w="9101" w:type="dxa"/>
            <w:vAlign w:val="center"/>
          </w:tcPr>
          <w:p w14:paraId="674BFB11" w14:textId="3423A1C4" w:rsidR="00EE6314" w:rsidRPr="00F568FC" w:rsidRDefault="00EE6314" w:rsidP="00246084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246084">
              <w:rPr>
                <w:rFonts w:ascii="Nunito" w:hAnsi="Nunito"/>
                <w:color w:val="535F6B"/>
                <w:sz w:val="16"/>
                <w:szCs w:val="16"/>
              </w:rPr>
              <w:t xml:space="preserve">Intégration de l’approche RAG dans les Solutions Métiers BPM : </w:t>
            </w:r>
            <w:proofErr w:type="spellStart"/>
            <w:r w:rsidRPr="00246084">
              <w:rPr>
                <w:rFonts w:ascii="Nunito" w:hAnsi="Nunito"/>
                <w:color w:val="535F6B"/>
                <w:sz w:val="16"/>
                <w:szCs w:val="16"/>
              </w:rPr>
              <w:t>Chatbots</w:t>
            </w:r>
            <w:proofErr w:type="spellEnd"/>
            <w:r w:rsidRPr="00246084">
              <w:rPr>
                <w:rFonts w:ascii="Nunito" w:hAnsi="Nunito"/>
                <w:color w:val="535F6B"/>
                <w:sz w:val="16"/>
                <w:szCs w:val="16"/>
              </w:rPr>
              <w:t xml:space="preserve"> Intelligents, NLP et Analyse Prédictive pour l’Optimisation des Processus d’Entreprise</w:t>
            </w:r>
          </w:p>
        </w:tc>
      </w:tr>
      <w:tr w:rsidR="00EE6314" w14:paraId="14B6645A" w14:textId="77777777" w:rsidTr="00EE6314">
        <w:trPr>
          <w:trHeight w:val="224"/>
        </w:trPr>
        <w:tc>
          <w:tcPr>
            <w:tcW w:w="9101" w:type="dxa"/>
            <w:vAlign w:val="center"/>
          </w:tcPr>
          <w:p w14:paraId="5088B08A" w14:textId="77777777" w:rsidR="00EE6314" w:rsidRPr="00F568FC" w:rsidRDefault="00EE6314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</w:p>
        </w:tc>
      </w:tr>
    </w:tbl>
    <w:p w14:paraId="03EC9297" w14:textId="77777777" w:rsidR="004A7176" w:rsidRPr="004A7176" w:rsidRDefault="004A7176" w:rsidP="00C14C9F">
      <w:pPr>
        <w:rPr>
          <w:sz w:val="22"/>
          <w:szCs w:val="22"/>
        </w:rPr>
      </w:pPr>
    </w:p>
    <w:sectPr w:rsidR="004A7176" w:rsidRPr="004A71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DB"/>
    <w:rsid w:val="00003180"/>
    <w:rsid w:val="00097126"/>
    <w:rsid w:val="00246084"/>
    <w:rsid w:val="00250AFB"/>
    <w:rsid w:val="00376465"/>
    <w:rsid w:val="004A7176"/>
    <w:rsid w:val="008D7BA8"/>
    <w:rsid w:val="00A115D5"/>
    <w:rsid w:val="00B03170"/>
    <w:rsid w:val="00C14C9F"/>
    <w:rsid w:val="00C35A5E"/>
    <w:rsid w:val="00EE6314"/>
    <w:rsid w:val="00F25C1B"/>
    <w:rsid w:val="00F568FC"/>
    <w:rsid w:val="00F93759"/>
    <w:rsid w:val="00F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70DA0"/>
  <w15:chartTrackingRefBased/>
  <w15:docId w15:val="{E37AD467-B596-4A29-BE17-C9CAB75B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F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F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F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F5A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A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A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A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A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A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5A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A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5A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A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AD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14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14C9F"/>
    <w:rPr>
      <w:b/>
      <w:bCs/>
    </w:rPr>
  </w:style>
  <w:style w:type="character" w:styleId="Accentuation">
    <w:name w:val="Emphasis"/>
    <w:basedOn w:val="Policepardfaut"/>
    <w:uiPriority w:val="20"/>
    <w:qFormat/>
    <w:rsid w:val="00C14C9F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C14C9F"/>
    <w:rPr>
      <w:color w:val="0000FF"/>
      <w:u w:val="single"/>
    </w:rPr>
  </w:style>
  <w:style w:type="table" w:styleId="Grilledetableauclaire">
    <w:name w:val="Grid Table Light"/>
    <w:basedOn w:val="TableauNormal"/>
    <w:uiPriority w:val="40"/>
    <w:rsid w:val="00C14C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C14C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2025-12-10T16:44:00Z</dcterms:created>
  <dcterms:modified xsi:type="dcterms:W3CDTF">2025-12-23T22:07:00Z</dcterms:modified>
</cp:coreProperties>
</file>