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0D9488"/>
          <w:sz w:val="52"/>
          <w:szCs w:val="52"/>
        </w:rPr>
        <w:t xml:space="preserve">AIDA — AI &amp; Data Academy</w:t>
      </w:r>
    </w:p>
    <w:p>
      <w:pPr>
        <w:spacing w:after="60"/>
        <w:jc w:val="center"/>
      </w:pPr>
      <w:r>
        <w:rPr>
          <w:color w:val="334155"/>
          <w:sz w:val="30"/>
          <w:szCs w:val="30"/>
        </w:rPr>
        <w:t xml:space="preserve">Analyse du compte-rendu client &amp; Backlog produit</w:t>
      </w:r>
    </w:p>
    <w:p>
      <w:pPr>
        <w:spacing w:after="200"/>
        <w:jc w:val="center"/>
      </w:pPr>
      <w:r>
        <w:rPr>
          <w:i/>
          <w:iCs/>
          <w:color w:val="64748B"/>
          <w:sz w:val="20"/>
          <w:szCs w:val="20"/>
        </w:rPr>
        <w:t xml:space="preserve">Version 1.0 — 15 juillet 2026 · Confidentiel interne</w:t>
      </w:r>
    </w:p>
    <w:p>
      <w:pPr>
        <w:spacing w:after="200"/>
      </w:pPr>
      <w:r>
        <w:rPr>
          <w:sz w:val="22"/>
          <w:szCs w:val="22"/>
        </w:rPr>
        <w:t xml:space="preserve">Ce document répond au compte-rendu de la séance de présentation : il fait l'état de ce qui est déjà couvert par la plateforme, puis décline les demandes restantes en un backlog priorisé par complexité. Les tickets « Faciles » sont rédigés pour être confiés aux stagiaires PFA : chaque fiche contient le périmètre technique, les critères d'acceptation et ce que le stagiaire y apprend.</w:t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0D9488"/>
        </w:rPr>
        <w:t xml:space="preserve">1. Ce qui est déjà couvert par la plateforme</w:t>
      </w:r>
    </w:p>
    <w:p>
      <w:pPr>
        <w:spacing w:after="140"/>
      </w:pPr>
      <w:r>
        <w:rPr>
          <w:sz w:val="21"/>
          <w:szCs w:val="21"/>
        </w:rPr>
        <w:t xml:space="preserve">Près de la moitié des demandes du CR correspondent à des fonctionnalités déjà en production dans le POC. À re-démontrer explicitement lors du prochain échange 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4100"/>
      </w:tblGrid>
      <w:tr>
        <w:trPr>
          <w:tblHeader/>
        </w:trPr>
        <w:tc>
          <w:tcPr>
            <w:tcW w:type="dxa" w:w="38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du CR</w:t>
            </w:r>
          </w:p>
        </w:tc>
        <w:tc>
          <w:tcPr>
            <w:tcW w:type="dxa" w:w="17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  <w:tc>
          <w:tcPr>
            <w:tcW w:type="dxa" w:w="41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Où / reste à faire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Fiche formation (objectifs, durée, compétences, formateur)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 à 90 %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training — manquent « prérequis » et « format » (ticket F-01)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Gouvernance 4 niveaux (collaborateur / manager / L&amp;D)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 à 80 %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Rôles user, manager, skill_lead, hr, admin — manque le niveau HRBP par BU (M-05)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KPI : heures, statuts, taux de complétion, formateur, interne/externe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Organisation → onglets Content / Per collaborator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Notifications push (in-app) + email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Cloche + MailHog ; invitations et assignations envoient un email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Espace social : likes, commentaires, partages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Sections sociales sur trainings et courses ; manquent les notes 1-5 (F-03)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Espace Assets (documents partagés)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 à 70 %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Manque le workflow d'approbation manager (F-06)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Pathways (parcours)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 à 80 %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Manquent obligatoire/optionnel (F-09) et jalons séquentiels (M-01)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Suivi certifications (catalogue, suggestions, mur des réussites)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Couvert à 80 %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Manquent dates de validité + rappels (F-05, M-02)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Gamification (badges, XP, leaderboard, streaks)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Déjà intégrée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À explorer ultérieurement » dans le CR… c'est déjà en production 🎉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Assistant IA d'orientation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Partiellement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moteur de recommandation existe ; à brancher sur l'onboarding (M-07)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0D9488"/>
        </w:rPr>
        <w:t xml:space="preserve">2. Backlog — Tickets FACILES (stagiaires PFA)</w:t>
      </w:r>
    </w:p>
    <w:p>
      <w:pPr>
        <w:spacing w:after="160"/>
      </w:pPr>
      <w:r>
        <w:rPr>
          <w:sz w:val="21"/>
          <w:szCs w:val="21"/>
        </w:rPr>
        <w:t xml:space="preserve">Neuf tickets autonomes, sans dépendance bloquante, chacun couvrant le cycle full-stack complet (modèle → migration → API → interface → vérification). Ordre de difficulté croissante conseillé : F-09 → F-02 → F-01 → F-04 → F-05 → F-08 → F-07 → F-06 → F-03.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F-01 · 2-3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Fiche formation : champs « prérequis » et « format »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Ajouter deux champs à la fiche training : prérequis (texte libre) et format (présentiel / virtuel / hybride / e-learning), visibles sur la page de détail et éditables à l'étape 1 du wizard.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backend/app/models/formation.py + migration Alembic ; schemas/formation.py ; frontend FormationBuilder.tsx (étape Basics) ; formations/[id]/page.tsx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Migration appliquée sans casser l'existant · les 2 champs sont éditables dans le wizard et affichés sur la fiche · valeur par défaut correcte sur les trainings existants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Cycle complet full-stack : modèle SQLAlchemy → migration → schéma Pydantic → formulaire React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F-02 · 2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Coût de formation + budget dans les KPI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Champ coût (MAD) par training/course ; le panel RH affiche le coût par programme et le total « Training Cost ».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 formation/course + migration ; routes/analytics.py ; org/page.tsx (colonne + carte KPI)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Coût saisissable par le formateur · colonne Coût dans Content analytics · carte « Coût total » dans les KPI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Agrégations SQL simples, ajout d'une colonne bout en bout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F-03 · 4-6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 ⭐ (1-5) et taux de feedback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 1-5 par apprenant sur chaque training/course (une seule note, modifiable). Moyenne affichée sur les cartes, « feedback rate » (votants / inscrits) dans les KPI, tri « programmes les plus appréciés ».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models/social.py (kind ou table Review) + migration ; routes/social.py ; SocialSection.tsx ; analytics.py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 note par personne, modifiable · moyenne + nb d'avis sur les cartes · feedback rate dans le panel RH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Contraintes d'unicité, calculs de moyennes, composant React réutilisable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F-04 · 2-3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Export CSV / Excel des analytics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Boutons « Exporter » sur les onglets Content analytics et Per collaborator (CSV ouvrable dans Excel, séparateur ;, UTF-8 BOM).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org/page.tsx (génération côté client) ou endpoint /analytics/hr/export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fichier s'ouvre proprement dans Excel (accents corrects) · colonnes = celles affichées · nom de fichier daté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Manipulation de données côté client, encodages, UX d'export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F-05 · 3-4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Certifications : date de validité + badge d'expiration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Champ « valide jusqu'au » sur les certificats partagés ; badge « expire bientôt » (&lt; 60 j) et « expirée » sur le mur et le profil. (Les rappels automatiques = ticket M-02.)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models/certification.py (expires_on) + migration ; routes/certifications.py ; certifications/page.tsx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 saisissable au partage · badges corrects selon la date · liste « expirent bientôt » visible par RH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Logique de dates, states visuels conditionnels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F-06 · 4-5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Assets : workflow d'approbation manager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asset soumis passe en « en attente » ; le manager/lead de l'auteur (ou HR/admin) l'approuve ou le rejette avec motif ; seuls les assets approuvés sont publics ; notification à l'auteur.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models/asset.py (status, reviewed_by) + migration ; routes/assets.py ; assets/page.tsx ; notifier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user ne voit que les assets approuvés + les siens · le manager voit une file d'attente · notifications envoyées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Machine à états simple, permissions par rôle, notifications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F-07 · 3-5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Profil enrichi : BU / Practice / Location / Matricule / Job Level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Cinq champs sur le profil collaborateur, éditables par HR/admin (page admin learners), affichés sur le profil, exposés dans l'analytics par collaborateur.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models/learner.py + migration ; routes/admin.py, analytics.py ; admin/learners/page.tsx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Champs éditables par HR · visibles dans Per collaborator · le CSV d'export (F-04) les inclut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Modélisation RH, formulaires d'admin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F-08 · 2-3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Invitation session : pièce jointe calendrier .ics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 une session est planifiée, l'email envoyé contient un fichier .ics (titre, date, durée, lieu, lien Teams) qui s'ajoute à Outlook en un clic.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core/mailer.py (pièces jointes) ; routes/formations.py (create_session) ; format iCalendar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.ics s'importe dans Outlook avec les bons horaires (fuseau!) · lien Teams cliquable · testé via MailHog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 iCalendar, fuseaux horaires, emails MIME multiparts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F-09 · 2 j</w:t>
            </w:r>
          </w:p>
        </w:tc>
        <w:tc>
          <w:tcPr>
            <w:tcW w:type="dxa" w:w="8000"/>
            <w:shd w:fill="D1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Pathways obligatoires vs optionnels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 « obligatoire » posé à l'assignation d'un pathway ; badge rouge « Obligatoire » côté apprenant, tri en tête du feed For You, distinction dans le suivi manager.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Périmètre technique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models/pathway.py (mandatory sur enrollment) + migration ; routes/pathways.py ; pathways/page.tsx ; ForYou.tsx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Critères d'acceptation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Badge visible partout où le pathway apparaît · les obligatoires remontent en premier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 stagiaire apprend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Petit ticket idéal pour démarrer : un booléen de bout en bout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0D9488"/>
        </w:rPr>
        <w:t xml:space="preserve">3. Backlog — Tickets MOYENS (binôme stagiaire + encadrant, ou dev confirmé)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1200"/>
        <w:gridCol w:w="1600"/>
      </w:tblGrid>
      <w:tr>
        <w:trPr>
          <w:tblHeader/>
        </w:trPr>
        <w:tc>
          <w:tcPr>
            <w:tcW w:type="dxa" w:w="1000"/>
            <w:shd w:fill="FDF3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5800"/>
            <w:shd w:fill="FDF3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Ticket</w:t>
            </w:r>
          </w:p>
        </w:tc>
        <w:tc>
          <w:tcPr>
            <w:tcW w:type="dxa" w:w="1200"/>
            <w:shd w:fill="FDF3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Estim.</w:t>
            </w:r>
          </w:p>
        </w:tc>
        <w:tc>
          <w:tcPr>
            <w:tcW w:type="dxa" w:w="1600"/>
            <w:shd w:fill="FDF3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Dépend de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M-01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Jalons séquentiels dans les pathways (étape N verrouillée tant que N-1 n'est pas terminée)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5-8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F-09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M-02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Rappels automatiques de renouvellement des certifications (J-60 / J-30 / J-7, in-app + email, tâche planifiée)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5-8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F-05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M-03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Inscription aux sessions « for ALL » : capacité, deadline d'inscription, liste des inscrits, pointage présence → KPI présence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8-10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F-08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M-04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Quiz avant / après formation et comparaison des scores (mesure de progression)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8-10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M-05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Notion de BU (groupe d'équipes) + rôle HRBP scopé sur sa BU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8-12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F-07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M-06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Filtres KPI par BU / Practice / Location / Job Level dans le panel RH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5-8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F-07, M-05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M-07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Onboarding 1ère connexion : questionnaire rôle / intérêts / compétences + orientation IA vers le pathway adapté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8-12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M-08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 CSV des rapports Coursera for Business (heures + certifications comptabilisées automatiquement)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5-8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M-09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Digest email hebdomadaire des notifications (résumé du lundi matin)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4-5 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i/>
          <w:iCs/>
          <w:color w:val="64748B"/>
          <w:sz w:val="21"/>
          <w:szCs w:val="21"/>
        </w:rPr>
        <w:t xml:space="preserve">Recommandation : M-07 (onboarding + orientation IA) en priorité — c'est la première impression de chaque nouveau collaborateur ; puis M-03 (présence) qui débloque le KPI présence demandé.</w:t>
      </w:r>
    </w:p>
    <w:p>
      <w:pPr>
        <w:pStyle w:val="Heading1"/>
        <w:spacing w:after="120" w:before="260"/>
      </w:pPr>
      <w:r>
        <w:rPr>
          <w:color w:val="0D9488"/>
        </w:rPr>
        <w:t xml:space="preserve">4. Backlog — DIFFICILES &amp; études de faisabilité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800"/>
      </w:tblGrid>
      <w:tr>
        <w:trPr>
          <w:tblHeader/>
        </w:trPr>
        <w:tc>
          <w:tcPr>
            <w:tcW w:type="dxa" w:w="1000"/>
            <w:shd w:fill="F6DF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3600"/>
            <w:shd w:fill="F6DF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Sujet</w:t>
            </w:r>
          </w:p>
        </w:tc>
        <w:tc>
          <w:tcPr>
            <w:tcW w:type="dxa" w:w="1200"/>
            <w:shd w:fill="F6DF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Estim.</w:t>
            </w:r>
          </w:p>
        </w:tc>
        <w:tc>
          <w:tcPr>
            <w:tcW w:type="dxa" w:w="3800"/>
            <w:shd w:fill="F6DF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Position recommandée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D-01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Intégration API Coursera for Business (temps réel)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Étude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Nécessite un contrat Coursera Business ; l'import CSV (M-08) couvre le besoin en v1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D-02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Provisioning SIRH SuccessFactors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Étude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Voie réaliste : SSO Entra ID (déjà supporté) + synchro SCIM ; à cadrer avec l'IT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D-03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Synchro calendrier Outlook via Microsoft Graph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j+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 module Graph existe déjà côté smart-ats et peut être réutilisé ; consentement admin Azure requis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D-04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Exports PDF et dashboards avancés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8-12 j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Après F-04 (CSV) ; générer les PDF côté serveur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D-05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SSO obligatoire + mapping des rôles via Entra 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8-10 j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Prérequis avant tout déploiement réel (l'identité par pseudo est une faille assumée du POC)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D-06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Espace chat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Décision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Recommandation : ne pas le construire — deep-link Teams par programme + fils de commentaires existants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D55E00"/>
          <w:sz w:val="21"/>
          <w:szCs w:val="21"/>
        </w:rPr>
        <w:t xml:space="preserve">D-05 (SSO obligatoire) est le seul prérequis non négociable avant un déploiement hors POC : aujourd'hui n'importe qui peut se connecter sous n'importe quel pseudo.</w:t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0D9488"/>
        </w:rPr>
        <w:t xml:space="preserve">5. Organisation des stages PFA</w:t>
      </w:r>
    </w:p>
    <w:p>
      <w:pPr>
        <w:pStyle w:val="Heading2"/>
        <w:spacing w:after="100" w:before="200"/>
      </w:pPr>
      <w:r>
        <w:rPr>
          <w:color w:val="134E4A"/>
        </w:rPr>
        <w:t xml:space="preserve">Onboarding technique (jour 1-2)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Cloner DQ-AI, lancer la stack : podman-compose up (README à jour, migrations automatiques au boot).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Peupler la démo : python -m app.seed_demo_hr, seed_soft_skills, seed_skills_pathways.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Lire un ticket déjà livré de bout en bout (ex. le champ « format » ressemble à « open_enrollment ») pour comprendre le motif modèle → migration → schéma → route →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Particularité Windows/podman : le frontend ne hot-reload pas — podman restart dq-ai_frontend_1 après chaque modification front.</w:t>
      </w:r>
    </w:p>
    <w:p>
      <w:pPr>
        <w:pStyle w:val="Heading2"/>
        <w:spacing w:after="100" w:before="200"/>
      </w:pPr>
      <w:r>
        <w:rPr>
          <w:color w:val="134E4A"/>
        </w:rPr>
        <w:t xml:space="preserve">Definition of Done (chaque ticket)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Migration Alembic réversible (upgrade + downgrade testés).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npx tsc --noEmit sans erreur ; aucun crash console navigateur.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Fonctionnalité vérifiée dans le navigateur avec les données de démo, captures à l'appui.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Données de démo mises à jour dans le seeder concerné pour que la démo RH reste vivante.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Revue de code par l'encadrant avant merge (branche par ticket, PR courte).</w:t>
      </w:r>
    </w:p>
    <w:p>
      <w:pPr>
        <w:pStyle w:val="Heading2"/>
        <w:spacing w:after="100" w:before="200"/>
      </w:pPr>
      <w:r>
        <w:rPr>
          <w:color w:val="134E4A"/>
        </w:rPr>
        <w:t xml:space="preserve">Répartition suggérée (2 stagiaires, 8 semaines)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Période</w:t>
            </w:r>
          </w:p>
        </w:tc>
        <w:tc>
          <w:tcPr>
            <w:tcW w:type="dxa" w:w="37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Stagiaire A</w:t>
            </w:r>
          </w:p>
        </w:tc>
        <w:tc>
          <w:tcPr>
            <w:tcW w:type="dxa" w:w="37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Stagiaire B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1-2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F-09 puis F-01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F-02 puis F-04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3-4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F-08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5-6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F-06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F-07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7-8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F-03 (en binôme)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F-03 + rapport PFA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color w:val="0D9488"/>
        </w:rPr>
        <w:t xml:space="preserve">6. Feuille de route proposée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600"/>
      </w:tblGrid>
      <w:tr>
        <w:trPr>
          <w:tblHeader/>
        </w:trPr>
        <w:tc>
          <w:tcPr>
            <w:tcW w:type="dxa" w:w="24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56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Contenu</w:t>
            </w:r>
          </w:p>
        </w:tc>
        <w:tc>
          <w:tcPr>
            <w:tcW w:type="dxa" w:w="16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Horizon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Phase 1 — Quick wins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Tickets F-01 à F-09 (stagiaires PFA, encadrés)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4-8 semaines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Phase 2 — Cœur RH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M-05, M-06, M-07, M-03, M-02 (BU/HRBP, onboarding IA, présence, rappels)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Trimestre suivant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Phase 3 — Intégrations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D-05 (SSO, prérequis déploiement), M-08 puis D-01 (Coursera), D-02 (SIRH), D-03 (Outlook)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Selon cadrage IT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i/>
          <w:iCs/>
          <w:color w:val="64748B"/>
          <w:sz w:val="21"/>
          <w:szCs w:val="21"/>
        </w:rPr>
        <w:t xml:space="preserve">Réponses à porter au client : la gamification demandée « plus tard » est déjà livrée ; le chat est couvert par Teams (deep-links) ; l'intégration Coursera démarre par l'import CSV mensuel en attendant le contrat Business.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2026-07-15T14:10:43.129Z</dcterms:created>
  <dcterms:modified xsi:type="dcterms:W3CDTF">2026-07-15T14:10:43.130Z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