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236F63" w14:textId="77777777" w:rsidR="003E603F" w:rsidRDefault="003E603F" w:rsidP="003E603F">
      <w:pPr>
        <w:pStyle w:val="Heading1"/>
      </w:pPr>
      <w:r>
        <w:t>Description</w:t>
      </w:r>
    </w:p>
    <w:p w14:paraId="49751F80" w14:textId="77777777" w:rsidR="003E603F" w:rsidRDefault="003E603F" w:rsidP="003E603F"/>
    <w:p w14:paraId="2D465921" w14:textId="4305640B" w:rsidR="003E603F" w:rsidRDefault="003E603F" w:rsidP="003E603F">
      <w:r>
        <w:t xml:space="preserve">This function will </w:t>
      </w:r>
      <w:r w:rsidR="00C45C8F">
        <w:t>automatically detect</w:t>
      </w:r>
      <w:r>
        <w:t xml:space="preserve"> Simpson’s pairs (i.e. pairs of independent and conditioning variables) in a dataset with a pre-defined DV using regression models. </w:t>
      </w:r>
      <w:r w:rsidR="00B84D48">
        <w:t>If the user hasn’t specified which model type to use, t</w:t>
      </w:r>
      <w:r>
        <w:t xml:space="preserve">he function will use logistic regression if the DV is binary and one-versus-all logistic regression if the DV is but not binary. Otherwise, the function will use linear regression. </w:t>
      </w:r>
    </w:p>
    <w:p w14:paraId="7ED6027A" w14:textId="77777777" w:rsidR="003E603F" w:rsidRDefault="003E603F" w:rsidP="003E603F"/>
    <w:p w14:paraId="732A0B10" w14:textId="203587D0" w:rsidR="003E603F" w:rsidRDefault="003E603F" w:rsidP="003E603F">
      <w:r>
        <w:t xml:space="preserve">This function will also do pre-processing steps prior to </w:t>
      </w:r>
      <w:r w:rsidR="00BF5FC2">
        <w:t>checking the dataset</w:t>
      </w:r>
      <w:r>
        <w:t>:</w:t>
      </w:r>
    </w:p>
    <w:p w14:paraId="2EF751AF" w14:textId="77777777" w:rsidR="003E603F" w:rsidRDefault="003E603F" w:rsidP="003E603F">
      <w:pPr>
        <w:pStyle w:val="ListParagraph"/>
        <w:numPr>
          <w:ilvl w:val="0"/>
          <w:numId w:val="31"/>
        </w:numPr>
      </w:pPr>
      <w:r>
        <w:t>Removing user-defined irrelevant columns from the analysis</w:t>
      </w:r>
    </w:p>
    <w:p w14:paraId="61057D90" w14:textId="77777777" w:rsidR="003E603F" w:rsidRDefault="003E603F" w:rsidP="003E603F">
      <w:pPr>
        <w:pStyle w:val="ListParagraph"/>
        <w:numPr>
          <w:ilvl w:val="0"/>
          <w:numId w:val="31"/>
        </w:numPr>
      </w:pPr>
      <w:r>
        <w:t>Encoding any non-numeric columns (i.e. string or Boolean data types)</w:t>
      </w:r>
    </w:p>
    <w:p w14:paraId="2AAEF918" w14:textId="77777777" w:rsidR="003E603F" w:rsidRDefault="003E603F" w:rsidP="003E603F">
      <w:pPr>
        <w:pStyle w:val="ListParagraph"/>
        <w:numPr>
          <w:ilvl w:val="0"/>
          <w:numId w:val="31"/>
        </w:numPr>
      </w:pPr>
      <w:r>
        <w:t>Standardizing any non-discrete columns (i.e. columns with more than 10 categories)</w:t>
      </w:r>
    </w:p>
    <w:p w14:paraId="1596EA42" w14:textId="77777777" w:rsidR="003E603F" w:rsidRDefault="003E603F" w:rsidP="003E603F">
      <w:pPr>
        <w:pStyle w:val="ListParagraph"/>
        <w:numPr>
          <w:ilvl w:val="0"/>
          <w:numId w:val="31"/>
        </w:numPr>
      </w:pPr>
      <w:r>
        <w:t>Binning large conditioning variables if the user hasn’t specified any to bin</w:t>
      </w:r>
    </w:p>
    <w:p w14:paraId="59A5A5F7" w14:textId="77777777" w:rsidR="003E603F" w:rsidRDefault="003E603F" w:rsidP="003E603F">
      <w:pPr>
        <w:pStyle w:val="Heading2"/>
      </w:pPr>
    </w:p>
    <w:p w14:paraId="7302155F" w14:textId="18EDDD9D" w:rsidR="003E603F" w:rsidRDefault="003E603F" w:rsidP="003E603F">
      <w:r>
        <w:t>Only pairs with pre-defined minimum correlation (between the IV and CV, and between the CV and DV) will be checked by model building. If the DV is binary, only correlation between IV and CV is checked.</w:t>
      </w:r>
    </w:p>
    <w:p w14:paraId="2C9FC0B2" w14:textId="77777777" w:rsidR="003E603F" w:rsidRDefault="003E603F" w:rsidP="003E603F"/>
    <w:p w14:paraId="07B02CBB" w14:textId="77777777" w:rsidR="003E603F" w:rsidRDefault="003E603F" w:rsidP="003E603F">
      <w:pPr>
        <w:pStyle w:val="Heading2"/>
      </w:pPr>
      <w:r>
        <w:t xml:space="preserve">Usage: Jupyter </w:t>
      </w:r>
    </w:p>
    <w:p w14:paraId="0CB0C107" w14:textId="77777777" w:rsidR="003E603F" w:rsidRDefault="003E603F" w:rsidP="003E603F"/>
    <w:p w14:paraId="73E9DAC5" w14:textId="77777777" w:rsidR="003E603F" w:rsidRDefault="003E603F" w:rsidP="003E603F">
      <w:pPr>
        <w:pStyle w:val="ListParagraph"/>
        <w:numPr>
          <w:ilvl w:val="0"/>
          <w:numId w:val="32"/>
        </w:numPr>
        <w:rPr>
          <w:lang w:val="en-US"/>
        </w:rPr>
      </w:pPr>
      <w:r>
        <w:rPr>
          <w:lang w:val="en-US"/>
        </w:rPr>
        <w:t xml:space="preserve">Unzip </w:t>
      </w:r>
      <w:r>
        <w:rPr>
          <w:i/>
          <w:iCs/>
          <w:lang w:val="en-US"/>
        </w:rPr>
        <w:t>simpsons_paradox.zip</w:t>
      </w:r>
    </w:p>
    <w:p w14:paraId="6D7A9E5E" w14:textId="77777777" w:rsidR="003E603F" w:rsidRDefault="003E603F" w:rsidP="003E603F">
      <w:pPr>
        <w:pStyle w:val="ListParagraph"/>
        <w:numPr>
          <w:ilvl w:val="0"/>
          <w:numId w:val="32"/>
        </w:numPr>
        <w:rPr>
          <w:lang w:val="en-US"/>
        </w:rPr>
      </w:pPr>
      <w:r>
        <w:rPr>
          <w:lang w:val="en-US"/>
        </w:rPr>
        <w:t>Open Anaconda Prompt and run the following commands:</w:t>
      </w:r>
    </w:p>
    <w:p w14:paraId="141A5E15" w14:textId="77777777" w:rsidR="003E603F" w:rsidRDefault="003E603F" w:rsidP="003E603F">
      <w:pPr>
        <w:pStyle w:val="ListParagraph"/>
        <w:numPr>
          <w:ilvl w:val="1"/>
          <w:numId w:val="32"/>
        </w:numPr>
        <w:rPr>
          <w:lang w:val="en-US"/>
        </w:rPr>
      </w:pPr>
      <w:r>
        <w:rPr>
          <w:lang w:val="en-US"/>
        </w:rPr>
        <w:t>cd simpsons_paradox</w:t>
      </w:r>
    </w:p>
    <w:p w14:paraId="52980EB0" w14:textId="77777777" w:rsidR="003E603F" w:rsidRDefault="003E603F" w:rsidP="003E603F">
      <w:pPr>
        <w:pStyle w:val="ListParagraph"/>
        <w:numPr>
          <w:ilvl w:val="1"/>
          <w:numId w:val="32"/>
        </w:numPr>
        <w:rPr>
          <w:lang w:eastAsia="en-CA"/>
        </w:rPr>
      </w:pPr>
      <w:r>
        <w:rPr>
          <w:lang w:eastAsia="en-CA"/>
        </w:rPr>
        <w:t>conda env create -f environment.yml</w:t>
      </w:r>
    </w:p>
    <w:p w14:paraId="2E786595" w14:textId="77777777" w:rsidR="003E603F" w:rsidRDefault="003E603F" w:rsidP="003E603F">
      <w:pPr>
        <w:pStyle w:val="ListParagraph"/>
        <w:numPr>
          <w:ilvl w:val="1"/>
          <w:numId w:val="32"/>
        </w:numPr>
        <w:rPr>
          <w:lang w:val="en-US"/>
        </w:rPr>
      </w:pPr>
      <w:r>
        <w:rPr>
          <w:lang w:val="en-US"/>
        </w:rPr>
        <w:t>conda activate simpsons-paradox</w:t>
      </w:r>
    </w:p>
    <w:p w14:paraId="5BDDD154" w14:textId="77777777" w:rsidR="003E603F" w:rsidRDefault="003E603F" w:rsidP="003E603F">
      <w:pPr>
        <w:pStyle w:val="ListParagraph"/>
        <w:numPr>
          <w:ilvl w:val="1"/>
          <w:numId w:val="32"/>
        </w:numPr>
        <w:rPr>
          <w:lang w:val="en-US"/>
        </w:rPr>
      </w:pPr>
      <w:r>
        <w:rPr>
          <w:lang w:val="en-US"/>
        </w:rPr>
        <w:t>jupyter lab or jupyter notebook</w:t>
      </w:r>
    </w:p>
    <w:p w14:paraId="67B4794D" w14:textId="77777777" w:rsidR="003E603F" w:rsidRDefault="003E603F" w:rsidP="003E603F">
      <w:pPr>
        <w:pStyle w:val="Heading2"/>
      </w:pPr>
    </w:p>
    <w:p w14:paraId="119E6D7F" w14:textId="77777777" w:rsidR="003E603F" w:rsidRDefault="003E603F" w:rsidP="003E603F">
      <w:pPr>
        <w:pStyle w:val="Heading2"/>
      </w:pPr>
      <w:r>
        <w:t xml:space="preserve">Usage: Scripts </w:t>
      </w:r>
    </w:p>
    <w:p w14:paraId="05DB518B" w14:textId="77777777" w:rsidR="003E603F" w:rsidRDefault="003E603F" w:rsidP="003E603F"/>
    <w:p w14:paraId="49D40202" w14:textId="77777777" w:rsidR="003E603F" w:rsidRDefault="003E603F" w:rsidP="003E603F">
      <w:pPr>
        <w:pStyle w:val="ListParagraph"/>
        <w:numPr>
          <w:ilvl w:val="0"/>
          <w:numId w:val="33"/>
        </w:numPr>
        <w:rPr>
          <w:lang w:val="en-US"/>
        </w:rPr>
      </w:pPr>
      <w:r>
        <w:rPr>
          <w:lang w:val="en-US"/>
        </w:rPr>
        <w:t xml:space="preserve">Unzip </w:t>
      </w:r>
      <w:r>
        <w:rPr>
          <w:i/>
          <w:iCs/>
          <w:lang w:val="en-US"/>
        </w:rPr>
        <w:t>simpsons_paradox.zip</w:t>
      </w:r>
    </w:p>
    <w:p w14:paraId="655DEFA0" w14:textId="77777777" w:rsidR="003E603F" w:rsidRDefault="003E603F" w:rsidP="003E603F">
      <w:pPr>
        <w:pStyle w:val="ListParagraph"/>
        <w:numPr>
          <w:ilvl w:val="0"/>
          <w:numId w:val="33"/>
        </w:numPr>
        <w:rPr>
          <w:lang w:val="en-US"/>
        </w:rPr>
      </w:pPr>
      <w:r>
        <w:rPr>
          <w:lang w:val="en-US"/>
        </w:rPr>
        <w:t>Open Anaconda Prompt and run the following commands:</w:t>
      </w:r>
    </w:p>
    <w:p w14:paraId="5FBEB25A" w14:textId="77777777" w:rsidR="003E603F" w:rsidRDefault="003E603F" w:rsidP="003E603F">
      <w:pPr>
        <w:pStyle w:val="ListParagraph"/>
        <w:numPr>
          <w:ilvl w:val="1"/>
          <w:numId w:val="33"/>
        </w:numPr>
        <w:rPr>
          <w:lang w:val="en-US"/>
        </w:rPr>
      </w:pPr>
      <w:r>
        <w:rPr>
          <w:lang w:val="en-US"/>
        </w:rPr>
        <w:t>cd simpsons_paradox</w:t>
      </w:r>
    </w:p>
    <w:p w14:paraId="31CD0FBF" w14:textId="77777777" w:rsidR="003E603F" w:rsidRDefault="003E603F" w:rsidP="003E603F">
      <w:pPr>
        <w:pStyle w:val="ListParagraph"/>
        <w:numPr>
          <w:ilvl w:val="1"/>
          <w:numId w:val="33"/>
        </w:numPr>
        <w:rPr>
          <w:lang w:eastAsia="en-CA"/>
        </w:rPr>
      </w:pPr>
      <w:r>
        <w:rPr>
          <w:lang w:eastAsia="en-CA"/>
        </w:rPr>
        <w:t>conda env create -f environment.yml</w:t>
      </w:r>
    </w:p>
    <w:p w14:paraId="22E1DF31" w14:textId="77777777" w:rsidR="003E603F" w:rsidRDefault="003E603F" w:rsidP="003E603F">
      <w:pPr>
        <w:pStyle w:val="ListParagraph"/>
        <w:numPr>
          <w:ilvl w:val="1"/>
          <w:numId w:val="33"/>
        </w:numPr>
        <w:rPr>
          <w:lang w:val="en-US"/>
        </w:rPr>
      </w:pPr>
      <w:r>
        <w:rPr>
          <w:lang w:val="en-US"/>
        </w:rPr>
        <w:t>conda activate simpsons-paradox</w:t>
      </w:r>
    </w:p>
    <w:p w14:paraId="4E3C153F" w14:textId="77777777" w:rsidR="003E603F" w:rsidRDefault="003E603F" w:rsidP="003E603F">
      <w:pPr>
        <w:pStyle w:val="ListParagraph"/>
        <w:numPr>
          <w:ilvl w:val="0"/>
          <w:numId w:val="33"/>
        </w:numPr>
        <w:rPr>
          <w:lang w:val="en-US"/>
        </w:rPr>
      </w:pPr>
      <w:r>
        <w:rPr>
          <w:lang w:val="en-US"/>
        </w:rPr>
        <w:t>Examples for running from the command line with sample datasets:</w:t>
      </w:r>
    </w:p>
    <w:tbl>
      <w:tblPr>
        <w:tblStyle w:val="TableGrid"/>
        <w:tblW w:w="0" w:type="auto"/>
        <w:tblInd w:w="720" w:type="dxa"/>
        <w:tblLook w:val="04A0" w:firstRow="1" w:lastRow="0" w:firstColumn="1" w:lastColumn="0" w:noHBand="0" w:noVBand="1"/>
      </w:tblPr>
      <w:tblGrid>
        <w:gridCol w:w="8630"/>
      </w:tblGrid>
      <w:tr w:rsidR="003E603F" w14:paraId="3313A574" w14:textId="77777777" w:rsidTr="003E603F">
        <w:tc>
          <w:tcPr>
            <w:tcW w:w="9350" w:type="dxa"/>
            <w:tcBorders>
              <w:top w:val="single" w:sz="4" w:space="0" w:color="auto"/>
              <w:left w:val="single" w:sz="4" w:space="0" w:color="auto"/>
              <w:bottom w:val="single" w:sz="4" w:space="0" w:color="auto"/>
              <w:right w:val="single" w:sz="4" w:space="0" w:color="auto"/>
            </w:tcBorders>
            <w:hideMark/>
          </w:tcPr>
          <w:p w14:paraId="7207DF6F" w14:textId="77777777" w:rsidR="003E603F" w:rsidRDefault="003E603F">
            <w:pPr>
              <w:spacing w:after="240"/>
              <w:rPr>
                <w:lang w:val="en-US"/>
              </w:rPr>
            </w:pPr>
            <w:r>
              <w:rPr>
                <w:lang w:val="en-US"/>
              </w:rPr>
              <w:t>python main.py -input_file="data/SP_Data.csv" -dependent_variable="Survived" -ignore_columns "PatientId" -bin_columns "" -standardize -weighting</w:t>
            </w:r>
          </w:p>
        </w:tc>
      </w:tr>
      <w:tr w:rsidR="003E603F" w14:paraId="25EE84B9" w14:textId="77777777" w:rsidTr="003E603F">
        <w:tc>
          <w:tcPr>
            <w:tcW w:w="9350" w:type="dxa"/>
            <w:tcBorders>
              <w:top w:val="single" w:sz="4" w:space="0" w:color="auto"/>
              <w:left w:val="single" w:sz="4" w:space="0" w:color="auto"/>
              <w:bottom w:val="single" w:sz="4" w:space="0" w:color="auto"/>
              <w:right w:val="single" w:sz="4" w:space="0" w:color="auto"/>
            </w:tcBorders>
            <w:hideMark/>
          </w:tcPr>
          <w:p w14:paraId="13BF1DFF" w14:textId="77777777" w:rsidR="003E603F" w:rsidRDefault="003E603F">
            <w:pPr>
              <w:spacing w:after="240"/>
              <w:rPr>
                <w:lang w:val="en-US"/>
              </w:rPr>
            </w:pPr>
            <w:r>
              <w:rPr>
                <w:lang w:val="en-US"/>
              </w:rPr>
              <w:t>python main.py -input_file="data/coffee_data.csv" -dependent_variable="neuroticism" -ignore_columns "Unnamed: 0" -max_pvalue=1 -bin_columns "" -standardize</w:t>
            </w:r>
          </w:p>
        </w:tc>
      </w:tr>
      <w:tr w:rsidR="003E603F" w14:paraId="574F8BF3" w14:textId="77777777" w:rsidTr="003E603F">
        <w:tc>
          <w:tcPr>
            <w:tcW w:w="9350" w:type="dxa"/>
            <w:tcBorders>
              <w:top w:val="single" w:sz="4" w:space="0" w:color="auto"/>
              <w:left w:val="single" w:sz="4" w:space="0" w:color="auto"/>
              <w:bottom w:val="single" w:sz="4" w:space="0" w:color="auto"/>
              <w:right w:val="single" w:sz="4" w:space="0" w:color="auto"/>
            </w:tcBorders>
            <w:hideMark/>
          </w:tcPr>
          <w:p w14:paraId="4A6672D1" w14:textId="65209DB2" w:rsidR="003E603F" w:rsidRDefault="003E603F">
            <w:pPr>
              <w:spacing w:after="240"/>
              <w:rPr>
                <w:lang w:val="en-US"/>
              </w:rPr>
            </w:pPr>
            <w:r>
              <w:rPr>
                <w:lang w:val="en-US"/>
              </w:rPr>
              <w:t>python main.py -input_file="data/small_khancademy.csv" -dependent_variable="performance" -ignore_columns "user_id" "problem_id" -bin_columns "timestamp" "solve_time" "attempts" "tspp" "session_num" "session_index" "session_length" "all_first_attempts" "signup_duration" "total_solving_time" "all_attempts" "all_problems" "all_sequences" "month" "join_month" -standardize -weighting</w:t>
            </w:r>
            <w:r w:rsidR="007B0510">
              <w:rPr>
                <w:lang w:val="en-US"/>
              </w:rPr>
              <w:t xml:space="preserve"> -model=”logistic”</w:t>
            </w:r>
            <w:bookmarkStart w:id="0" w:name="_GoBack"/>
            <w:bookmarkEnd w:id="0"/>
          </w:p>
        </w:tc>
      </w:tr>
      <w:tr w:rsidR="003E603F" w14:paraId="4816A816" w14:textId="77777777" w:rsidTr="003E603F">
        <w:tc>
          <w:tcPr>
            <w:tcW w:w="9350" w:type="dxa"/>
            <w:tcBorders>
              <w:top w:val="single" w:sz="4" w:space="0" w:color="auto"/>
              <w:left w:val="single" w:sz="4" w:space="0" w:color="auto"/>
              <w:bottom w:val="single" w:sz="4" w:space="0" w:color="auto"/>
              <w:right w:val="single" w:sz="4" w:space="0" w:color="auto"/>
            </w:tcBorders>
            <w:hideMark/>
          </w:tcPr>
          <w:p w14:paraId="21B8C2D2" w14:textId="77777777" w:rsidR="003E603F" w:rsidRDefault="003E603F">
            <w:pPr>
              <w:spacing w:after="240"/>
              <w:rPr>
                <w:lang w:val="en-US"/>
              </w:rPr>
            </w:pPr>
            <w:r>
              <w:rPr>
                <w:lang w:val="en-US"/>
              </w:rPr>
              <w:t>python main.py -input_file="data/conposcovidloc.csv" -dependent_variable="Outcome1" -ignore_columns "Row_ID" -target_category=1 -bin_columns "" -standardize -weighting</w:t>
            </w:r>
          </w:p>
        </w:tc>
      </w:tr>
    </w:tbl>
    <w:p w14:paraId="283B3DDE" w14:textId="77777777" w:rsidR="003E603F" w:rsidRDefault="003E603F" w:rsidP="003E603F">
      <w:pPr>
        <w:rPr>
          <w:lang w:val="en-US"/>
        </w:rPr>
      </w:pPr>
    </w:p>
    <w:p w14:paraId="03C13A61" w14:textId="77777777" w:rsidR="003E603F" w:rsidRDefault="003E603F" w:rsidP="003E603F">
      <w:pPr>
        <w:pStyle w:val="Heading2"/>
        <w:rPr>
          <w:lang w:val="en-US"/>
        </w:rPr>
      </w:pPr>
      <w:r>
        <w:rPr>
          <w:lang w:val="en-US"/>
        </w:rPr>
        <w:t>Arguments</w:t>
      </w:r>
    </w:p>
    <w:p w14:paraId="26E94EB7" w14:textId="77777777" w:rsidR="003E603F" w:rsidRDefault="003E603F" w:rsidP="003E603F">
      <w:pPr>
        <w:rPr>
          <w:lang w:val="en-US"/>
        </w:rPr>
      </w:pPr>
    </w:p>
    <w:tbl>
      <w:tblPr>
        <w:tblW w:w="9488" w:type="dxa"/>
        <w:tblCellMar>
          <w:left w:w="0" w:type="dxa"/>
          <w:right w:w="0" w:type="dxa"/>
        </w:tblCellMar>
        <w:tblLook w:val="04A0" w:firstRow="1" w:lastRow="0" w:firstColumn="1" w:lastColumn="0" w:noHBand="0" w:noVBand="1"/>
      </w:tblPr>
      <w:tblGrid>
        <w:gridCol w:w="2260"/>
        <w:gridCol w:w="998"/>
        <w:gridCol w:w="1070"/>
        <w:gridCol w:w="5160"/>
      </w:tblGrid>
      <w:tr w:rsidR="003E603F" w14:paraId="1DD9331A" w14:textId="77777777" w:rsidTr="003E603F">
        <w:tc>
          <w:tcPr>
            <w:tcW w:w="22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7D9427" w14:textId="77777777" w:rsidR="003E603F" w:rsidRDefault="003E603F">
            <w:pPr>
              <w:spacing w:before="240" w:after="240" w:line="256" w:lineRule="auto"/>
              <w:rPr>
                <w:b/>
                <w:bCs/>
                <w:lang w:val="en-US"/>
              </w:rPr>
            </w:pPr>
            <w:r>
              <w:rPr>
                <w:b/>
                <w:bCs/>
                <w:lang w:val="en-US"/>
              </w:rPr>
              <w:t>Argument</w:t>
            </w:r>
          </w:p>
        </w:tc>
        <w:tc>
          <w:tcPr>
            <w:tcW w:w="2068"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FA9758E" w14:textId="77777777" w:rsidR="003E603F" w:rsidRDefault="003E603F">
            <w:pPr>
              <w:spacing w:before="240" w:after="240" w:line="256" w:lineRule="auto"/>
              <w:rPr>
                <w:b/>
                <w:bCs/>
                <w:lang w:val="en-US"/>
              </w:rPr>
            </w:pPr>
            <w:r>
              <w:rPr>
                <w:b/>
                <w:bCs/>
                <w:lang w:val="en-US"/>
              </w:rPr>
              <w:t>Type</w:t>
            </w:r>
          </w:p>
        </w:tc>
        <w:tc>
          <w:tcPr>
            <w:tcW w:w="51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30FBD2C" w14:textId="77777777" w:rsidR="003E603F" w:rsidRDefault="003E603F">
            <w:pPr>
              <w:spacing w:before="240" w:after="240" w:line="256" w:lineRule="auto"/>
              <w:rPr>
                <w:b/>
                <w:bCs/>
                <w:lang w:val="en-US"/>
              </w:rPr>
            </w:pPr>
            <w:r>
              <w:rPr>
                <w:b/>
                <w:bCs/>
                <w:lang w:val="en-US"/>
              </w:rPr>
              <w:t>Description</w:t>
            </w:r>
          </w:p>
        </w:tc>
      </w:tr>
      <w:tr w:rsidR="003E603F" w14:paraId="5EE36C08"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A386D" w14:textId="77777777" w:rsidR="003E603F" w:rsidRDefault="003E603F">
            <w:pPr>
              <w:spacing w:line="256" w:lineRule="auto"/>
              <w:rPr>
                <w:lang w:val="en-US"/>
              </w:rPr>
            </w:pPr>
            <w:r>
              <w:rPr>
                <w:lang w:val="en-US"/>
              </w:rPr>
              <w:t>-infile</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41A3681E" w14:textId="77777777" w:rsidR="003E603F" w:rsidRDefault="003E603F">
            <w:pPr>
              <w:spacing w:line="256" w:lineRule="auto"/>
              <w:rPr>
                <w:lang w:val="en-US"/>
              </w:rPr>
            </w:pPr>
            <w:r>
              <w:rPr>
                <w:lang w:val="en-US"/>
              </w:rPr>
              <w:t>String</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34DE1B6B" w14:textId="77777777" w:rsidR="003E603F" w:rsidRDefault="003E603F">
            <w:pPr>
              <w:spacing w:line="256" w:lineRule="auto"/>
              <w:rPr>
                <w:lang w:val="en-US"/>
              </w:rPr>
            </w:pPr>
            <w:r>
              <w:rPr>
                <w:lang w:val="en-US"/>
              </w:rPr>
              <w:t>Required</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47CEAD84" w14:textId="77777777" w:rsidR="003E603F" w:rsidRDefault="003E603F">
            <w:pPr>
              <w:spacing w:line="256" w:lineRule="auto"/>
              <w:rPr>
                <w:lang w:val="en-US"/>
              </w:rPr>
            </w:pPr>
            <w:r>
              <w:rPr>
                <w:lang w:val="en-US"/>
              </w:rPr>
              <w:t xml:space="preserve">Path to the CSV file. </w:t>
            </w:r>
          </w:p>
        </w:tc>
      </w:tr>
      <w:tr w:rsidR="003E603F" w14:paraId="0E6A48BE"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B448E5" w14:textId="77777777" w:rsidR="003E603F" w:rsidRDefault="003E603F">
            <w:pPr>
              <w:spacing w:line="256" w:lineRule="auto"/>
              <w:rPr>
                <w:lang w:val="en-US"/>
              </w:rPr>
            </w:pPr>
            <w:r>
              <w:rPr>
                <w:lang w:val="en-US"/>
              </w:rPr>
              <w:t>-dependent_variable</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005D58CE" w14:textId="77777777" w:rsidR="003E603F" w:rsidRDefault="003E603F">
            <w:pPr>
              <w:spacing w:line="256" w:lineRule="auto"/>
              <w:rPr>
                <w:lang w:val="en-US"/>
              </w:rPr>
            </w:pPr>
            <w:r>
              <w:rPr>
                <w:lang w:val="en-US"/>
              </w:rPr>
              <w:t>String</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1824819F" w14:textId="77777777" w:rsidR="003E603F" w:rsidRDefault="003E603F">
            <w:pPr>
              <w:spacing w:line="256" w:lineRule="auto"/>
              <w:rPr>
                <w:lang w:val="en-US"/>
              </w:rPr>
            </w:pPr>
            <w:r>
              <w:rPr>
                <w:lang w:val="en-US"/>
              </w:rPr>
              <w:t>Required</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4B8D7FBD" w14:textId="77777777" w:rsidR="003E603F" w:rsidRDefault="003E603F">
            <w:pPr>
              <w:spacing w:line="256" w:lineRule="auto"/>
              <w:rPr>
                <w:lang w:val="en-US"/>
              </w:rPr>
            </w:pPr>
            <w:r>
              <w:rPr>
                <w:lang w:val="en-US"/>
              </w:rPr>
              <w:t>Name of the dependent variable.</w:t>
            </w:r>
          </w:p>
        </w:tc>
      </w:tr>
      <w:tr w:rsidR="00F96185" w14:paraId="449732B6"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A39858A" w14:textId="27CEC0CA" w:rsidR="00F96185" w:rsidRDefault="00F96185">
            <w:pPr>
              <w:spacing w:line="256" w:lineRule="auto"/>
              <w:rPr>
                <w:lang w:val="en-US"/>
              </w:rPr>
            </w:pPr>
            <w:r>
              <w:rPr>
                <w:lang w:val="en-US"/>
              </w:rPr>
              <w:t>-model</w:t>
            </w:r>
          </w:p>
        </w:tc>
        <w:tc>
          <w:tcPr>
            <w:tcW w:w="998" w:type="dxa"/>
            <w:tcBorders>
              <w:top w:val="nil"/>
              <w:left w:val="nil"/>
              <w:bottom w:val="single" w:sz="8" w:space="0" w:color="auto"/>
              <w:right w:val="single" w:sz="8" w:space="0" w:color="auto"/>
            </w:tcBorders>
            <w:tcMar>
              <w:top w:w="0" w:type="dxa"/>
              <w:left w:w="108" w:type="dxa"/>
              <w:bottom w:w="0" w:type="dxa"/>
              <w:right w:w="108" w:type="dxa"/>
            </w:tcMar>
          </w:tcPr>
          <w:p w14:paraId="4BC4DFB7" w14:textId="57ACD309" w:rsidR="00F96185" w:rsidRDefault="00F96185">
            <w:pPr>
              <w:spacing w:line="256" w:lineRule="auto"/>
              <w:rPr>
                <w:lang w:val="en-US"/>
              </w:rPr>
            </w:pPr>
            <w:r>
              <w:rPr>
                <w:lang w:val="en-US"/>
              </w:rPr>
              <w:t>String</w:t>
            </w:r>
          </w:p>
        </w:tc>
        <w:tc>
          <w:tcPr>
            <w:tcW w:w="1070" w:type="dxa"/>
            <w:tcBorders>
              <w:top w:val="nil"/>
              <w:left w:val="nil"/>
              <w:bottom w:val="single" w:sz="8" w:space="0" w:color="auto"/>
              <w:right w:val="single" w:sz="8" w:space="0" w:color="auto"/>
            </w:tcBorders>
            <w:tcMar>
              <w:top w:w="0" w:type="dxa"/>
              <w:left w:w="108" w:type="dxa"/>
              <w:bottom w:w="0" w:type="dxa"/>
              <w:right w:w="108" w:type="dxa"/>
            </w:tcMar>
          </w:tcPr>
          <w:p w14:paraId="5AC74E7D" w14:textId="57817BA1" w:rsidR="00F96185" w:rsidRDefault="00F96185">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tcPr>
          <w:p w14:paraId="24D4D193" w14:textId="77777777" w:rsidR="00E94062" w:rsidRDefault="00F96185">
            <w:pPr>
              <w:spacing w:line="256" w:lineRule="auto"/>
              <w:rPr>
                <w:lang w:val="en-US"/>
              </w:rPr>
            </w:pPr>
            <w:r>
              <w:rPr>
                <w:lang w:val="en-US"/>
              </w:rPr>
              <w:t>Type of regression model to use.</w:t>
            </w:r>
            <w:r w:rsidR="00E94062">
              <w:rPr>
                <w:lang w:val="en-US"/>
              </w:rPr>
              <w:t xml:space="preserve"> </w:t>
            </w:r>
          </w:p>
          <w:p w14:paraId="2B1AF78A" w14:textId="2683AEC7" w:rsidR="00F96185" w:rsidRDefault="00E94062">
            <w:pPr>
              <w:spacing w:line="256" w:lineRule="auto"/>
              <w:rPr>
                <w:lang w:val="en-US"/>
              </w:rPr>
            </w:pPr>
            <w:r>
              <w:rPr>
                <w:lang w:val="en-US"/>
              </w:rPr>
              <w:t>Options are: ‘linear’, ‘logistic’</w:t>
            </w:r>
          </w:p>
        </w:tc>
      </w:tr>
      <w:tr w:rsidR="003E603F" w14:paraId="4CC4AE0A"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7546DD" w14:textId="77777777" w:rsidR="003E603F" w:rsidRDefault="003E603F">
            <w:pPr>
              <w:spacing w:line="256" w:lineRule="auto"/>
              <w:rPr>
                <w:lang w:val="en-US"/>
              </w:rPr>
            </w:pPr>
            <w:r>
              <w:rPr>
                <w:lang w:val="en-US"/>
              </w:rPr>
              <w:t>-ignore_columns</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142C5BB6" w14:textId="77777777" w:rsidR="003E603F" w:rsidRDefault="003E603F">
            <w:pPr>
              <w:spacing w:line="256" w:lineRule="auto"/>
              <w:rPr>
                <w:lang w:val="en-US"/>
              </w:rPr>
            </w:pPr>
            <w:r>
              <w:rPr>
                <w:lang w:val="en-US"/>
              </w:rPr>
              <w:t>String(s)</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04C71D47" w14:textId="77777777" w:rsidR="003E603F" w:rsidRDefault="003E603F">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65BADD32" w14:textId="457A125D" w:rsidR="003E603F" w:rsidRDefault="003E603F">
            <w:pPr>
              <w:spacing w:line="256" w:lineRule="auto"/>
              <w:rPr>
                <w:lang w:val="en-US"/>
              </w:rPr>
            </w:pPr>
            <w:r>
              <w:rPr>
                <w:lang w:val="en-US"/>
              </w:rPr>
              <w:t>List of columns that user wants to exclude from the analysis. To pass a list from the command line, pass multiple strings and add a space between each string</w:t>
            </w:r>
            <w:r w:rsidR="00C45C8F">
              <w:rPr>
                <w:lang w:val="en-US"/>
              </w:rPr>
              <w:t>.</w:t>
            </w:r>
          </w:p>
        </w:tc>
      </w:tr>
      <w:tr w:rsidR="003E603F" w14:paraId="3AD138BA"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559E89" w14:textId="77777777" w:rsidR="003E603F" w:rsidRDefault="003E603F">
            <w:pPr>
              <w:spacing w:line="256" w:lineRule="auto"/>
              <w:rPr>
                <w:lang w:val="en-US"/>
              </w:rPr>
            </w:pPr>
            <w:r>
              <w:rPr>
                <w:lang w:val="en-US"/>
              </w:rPr>
              <w:t>-bin_columns</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5FAFACA2" w14:textId="77777777" w:rsidR="003E603F" w:rsidRDefault="003E603F">
            <w:pPr>
              <w:spacing w:line="256" w:lineRule="auto"/>
              <w:rPr>
                <w:lang w:val="en-US"/>
              </w:rPr>
            </w:pPr>
            <w:r>
              <w:rPr>
                <w:lang w:val="en-US"/>
              </w:rPr>
              <w:t>String(s)</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717EABE6" w14:textId="77777777" w:rsidR="003E603F" w:rsidRDefault="003E603F">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239589B9" w14:textId="77777777" w:rsidR="003E603F" w:rsidRDefault="003E603F">
            <w:pPr>
              <w:spacing w:line="256" w:lineRule="auto"/>
              <w:rPr>
                <w:lang w:val="en-US"/>
              </w:rPr>
            </w:pPr>
            <w:r>
              <w:rPr>
                <w:lang w:val="en-US"/>
              </w:rPr>
              <w:t xml:space="preserve">List of columns that user wants to bin prior to the analysis </w:t>
            </w:r>
            <w:r>
              <w:t xml:space="preserve">(i.e. columns with more than 10 categories). </w:t>
            </w:r>
            <w:r>
              <w:rPr>
                <w:lang w:val="en-US"/>
              </w:rPr>
              <w:t>If user doesn’t pass any, the function will bin columns with many categories by default.</w:t>
            </w:r>
          </w:p>
        </w:tc>
      </w:tr>
      <w:tr w:rsidR="003E603F" w14:paraId="3B07C8F7" w14:textId="77777777" w:rsidTr="003E603F">
        <w:trPr>
          <w:trHeight w:val="227"/>
        </w:trPr>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7A0C18" w14:textId="77777777" w:rsidR="003E603F" w:rsidRDefault="003E603F">
            <w:pPr>
              <w:spacing w:line="256" w:lineRule="auto"/>
              <w:rPr>
                <w:lang w:val="en-US"/>
              </w:rPr>
            </w:pPr>
            <w:r>
              <w:rPr>
                <w:lang w:val="en-US"/>
              </w:rPr>
              <w:t>-standardize</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702EA3FF" w14:textId="77777777" w:rsidR="003E603F" w:rsidRDefault="003E603F">
            <w:pPr>
              <w:spacing w:line="256" w:lineRule="auto"/>
              <w:rPr>
                <w:lang w:val="en-US"/>
              </w:rPr>
            </w:pPr>
            <w:r>
              <w:rPr>
                <w:lang w:val="en-US"/>
              </w:rPr>
              <w:t>Boolean</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48565F14" w14:textId="77777777" w:rsidR="003E603F" w:rsidRDefault="003E603F">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348A5C68" w14:textId="51A678DC" w:rsidR="003E603F" w:rsidRDefault="009D4B15">
            <w:pPr>
              <w:spacing w:line="256" w:lineRule="auto"/>
              <w:rPr>
                <w:lang w:val="en-US"/>
              </w:rPr>
            </w:pPr>
            <w:r>
              <w:rPr>
                <w:lang w:val="en-US"/>
              </w:rPr>
              <w:t>Include</w:t>
            </w:r>
            <w:r w:rsidR="003E603F">
              <w:rPr>
                <w:lang w:val="en-US"/>
              </w:rPr>
              <w:t xml:space="preserve"> this argument in the command to standardize variables with more than 10 unique values. </w:t>
            </w:r>
          </w:p>
        </w:tc>
      </w:tr>
      <w:tr w:rsidR="003E603F" w14:paraId="0285F781"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574A3" w14:textId="77777777" w:rsidR="003E603F" w:rsidRDefault="003E603F">
            <w:pPr>
              <w:spacing w:line="256" w:lineRule="auto"/>
              <w:rPr>
                <w:lang w:val="en-US"/>
              </w:rPr>
            </w:pPr>
            <w:r>
              <w:rPr>
                <w:lang w:val="en-US"/>
              </w:rPr>
              <w:t>-bin_method</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304860F1" w14:textId="77777777" w:rsidR="003E603F" w:rsidRDefault="003E603F">
            <w:pPr>
              <w:spacing w:line="256" w:lineRule="auto"/>
              <w:rPr>
                <w:lang w:val="en-US"/>
              </w:rPr>
            </w:pPr>
            <w:r>
              <w:rPr>
                <w:lang w:val="en-US"/>
              </w:rPr>
              <w:t>String</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63BBBB37" w14:textId="77777777" w:rsidR="003E603F" w:rsidRDefault="003E603F">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340A19A1" w14:textId="5E41052C" w:rsidR="003E603F" w:rsidRDefault="003E603F">
            <w:pPr>
              <w:spacing w:line="256" w:lineRule="auto"/>
              <w:rPr>
                <w:lang w:val="en-US"/>
              </w:rPr>
            </w:pPr>
            <w:r>
              <w:rPr>
                <w:lang w:val="en-US"/>
              </w:rPr>
              <w:t>By default, the binning method is ‘quantile’, but user can also choose ‘kmeans’</w:t>
            </w:r>
            <w:r w:rsidR="005637E2">
              <w:rPr>
                <w:lang w:val="en-US"/>
              </w:rPr>
              <w:t xml:space="preserve"> or ‘uniform’</w:t>
            </w:r>
            <w:r>
              <w:rPr>
                <w:lang w:val="en-US"/>
              </w:rPr>
              <w:t xml:space="preserve">. </w:t>
            </w:r>
          </w:p>
        </w:tc>
      </w:tr>
      <w:tr w:rsidR="003E603F" w14:paraId="353BB5F5" w14:textId="77777777" w:rsidTr="003E603F">
        <w:tc>
          <w:tcPr>
            <w:tcW w:w="22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74C450" w14:textId="77777777" w:rsidR="003E603F" w:rsidRDefault="003E603F">
            <w:pPr>
              <w:spacing w:line="256" w:lineRule="auto"/>
              <w:rPr>
                <w:lang w:val="en-US"/>
              </w:rPr>
            </w:pPr>
            <w:r>
              <w:rPr>
                <w:lang w:val="en-US"/>
              </w:rPr>
              <w:t>-max_pvalue</w:t>
            </w:r>
          </w:p>
        </w:tc>
        <w:tc>
          <w:tcPr>
            <w:tcW w:w="998" w:type="dxa"/>
            <w:tcBorders>
              <w:top w:val="nil"/>
              <w:left w:val="nil"/>
              <w:bottom w:val="single" w:sz="8" w:space="0" w:color="auto"/>
              <w:right w:val="single" w:sz="8" w:space="0" w:color="auto"/>
            </w:tcBorders>
            <w:tcMar>
              <w:top w:w="0" w:type="dxa"/>
              <w:left w:w="108" w:type="dxa"/>
              <w:bottom w:w="0" w:type="dxa"/>
              <w:right w:w="108" w:type="dxa"/>
            </w:tcMar>
            <w:hideMark/>
          </w:tcPr>
          <w:p w14:paraId="629C1099" w14:textId="77777777" w:rsidR="003E603F" w:rsidRDefault="003E603F">
            <w:pPr>
              <w:spacing w:line="256" w:lineRule="auto"/>
              <w:rPr>
                <w:lang w:val="en-US"/>
              </w:rPr>
            </w:pPr>
            <w:r>
              <w:rPr>
                <w:lang w:val="en-US"/>
              </w:rPr>
              <w:t>Float</w:t>
            </w:r>
          </w:p>
        </w:tc>
        <w:tc>
          <w:tcPr>
            <w:tcW w:w="1070" w:type="dxa"/>
            <w:tcBorders>
              <w:top w:val="nil"/>
              <w:left w:val="nil"/>
              <w:bottom w:val="single" w:sz="8" w:space="0" w:color="auto"/>
              <w:right w:val="single" w:sz="8" w:space="0" w:color="auto"/>
            </w:tcBorders>
            <w:tcMar>
              <w:top w:w="0" w:type="dxa"/>
              <w:left w:w="108" w:type="dxa"/>
              <w:bottom w:w="0" w:type="dxa"/>
              <w:right w:w="108" w:type="dxa"/>
            </w:tcMar>
            <w:hideMark/>
          </w:tcPr>
          <w:p w14:paraId="18359EC4" w14:textId="77777777" w:rsidR="003E603F" w:rsidRDefault="003E603F">
            <w:pPr>
              <w:spacing w:line="256" w:lineRule="auto"/>
              <w:rPr>
                <w:lang w:val="en-US"/>
              </w:rPr>
            </w:pPr>
            <w:r>
              <w:rPr>
                <w:lang w:val="en-US"/>
              </w:rPr>
              <w:t>Optional</w:t>
            </w:r>
          </w:p>
        </w:tc>
        <w:tc>
          <w:tcPr>
            <w:tcW w:w="5160" w:type="dxa"/>
            <w:tcBorders>
              <w:top w:val="nil"/>
              <w:left w:val="nil"/>
              <w:bottom w:val="single" w:sz="8" w:space="0" w:color="auto"/>
              <w:right w:val="single" w:sz="8" w:space="0" w:color="auto"/>
            </w:tcBorders>
            <w:tcMar>
              <w:top w:w="0" w:type="dxa"/>
              <w:left w:w="108" w:type="dxa"/>
              <w:bottom w:w="0" w:type="dxa"/>
              <w:right w:w="108" w:type="dxa"/>
            </w:tcMar>
            <w:hideMark/>
          </w:tcPr>
          <w:p w14:paraId="5C188F3B" w14:textId="466E4A2A" w:rsidR="003E603F" w:rsidRDefault="003E603F">
            <w:pPr>
              <w:spacing w:line="256" w:lineRule="auto"/>
              <w:rPr>
                <w:lang w:val="en-US"/>
              </w:rPr>
            </w:pPr>
            <w:r>
              <w:rPr>
                <w:lang w:val="en-US"/>
              </w:rPr>
              <w:t xml:space="preserve">Pairs with IVs that have large p-values in the simple regression model are filtered out. The default is 0.05. </w:t>
            </w:r>
          </w:p>
        </w:tc>
      </w:tr>
      <w:tr w:rsidR="003E603F" w14:paraId="1E101FBB" w14:textId="77777777" w:rsidTr="003E603F">
        <w:tc>
          <w:tcPr>
            <w:tcW w:w="226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4EC04494" w14:textId="77777777" w:rsidR="003E603F" w:rsidRDefault="003E603F">
            <w:pPr>
              <w:spacing w:line="256" w:lineRule="auto"/>
              <w:rPr>
                <w:lang w:val="en-US"/>
              </w:rPr>
            </w:pPr>
            <w:r>
              <w:rPr>
                <w:lang w:val="en-US"/>
              </w:rPr>
              <w:t>-min_coeff</w:t>
            </w:r>
          </w:p>
        </w:tc>
        <w:tc>
          <w:tcPr>
            <w:tcW w:w="998" w:type="dxa"/>
            <w:tcBorders>
              <w:top w:val="nil"/>
              <w:left w:val="nil"/>
              <w:bottom w:val="single" w:sz="4" w:space="0" w:color="auto"/>
              <w:right w:val="single" w:sz="8" w:space="0" w:color="auto"/>
            </w:tcBorders>
            <w:tcMar>
              <w:top w:w="0" w:type="dxa"/>
              <w:left w:w="108" w:type="dxa"/>
              <w:bottom w:w="0" w:type="dxa"/>
              <w:right w:w="108" w:type="dxa"/>
            </w:tcMar>
            <w:hideMark/>
          </w:tcPr>
          <w:p w14:paraId="4113D408" w14:textId="77777777" w:rsidR="003E603F" w:rsidRDefault="003E603F">
            <w:pPr>
              <w:spacing w:line="256" w:lineRule="auto"/>
              <w:rPr>
                <w:lang w:val="en-US"/>
              </w:rPr>
            </w:pPr>
            <w:r>
              <w:rPr>
                <w:lang w:val="en-US"/>
              </w:rPr>
              <w:t>Float</w:t>
            </w:r>
          </w:p>
        </w:tc>
        <w:tc>
          <w:tcPr>
            <w:tcW w:w="1070" w:type="dxa"/>
            <w:tcBorders>
              <w:top w:val="nil"/>
              <w:left w:val="nil"/>
              <w:bottom w:val="single" w:sz="4" w:space="0" w:color="auto"/>
              <w:right w:val="single" w:sz="8" w:space="0" w:color="auto"/>
            </w:tcBorders>
            <w:tcMar>
              <w:top w:w="0" w:type="dxa"/>
              <w:left w:w="108" w:type="dxa"/>
              <w:bottom w:w="0" w:type="dxa"/>
              <w:right w:w="108" w:type="dxa"/>
            </w:tcMar>
            <w:hideMark/>
          </w:tcPr>
          <w:p w14:paraId="30BA10D2" w14:textId="77777777" w:rsidR="003E603F" w:rsidRDefault="003E603F">
            <w:pPr>
              <w:spacing w:line="256" w:lineRule="auto"/>
              <w:rPr>
                <w:lang w:val="en-US"/>
              </w:rPr>
            </w:pPr>
            <w:r>
              <w:rPr>
                <w:lang w:val="en-US"/>
              </w:rPr>
              <w:t>Optional</w:t>
            </w:r>
          </w:p>
        </w:tc>
        <w:tc>
          <w:tcPr>
            <w:tcW w:w="5160" w:type="dxa"/>
            <w:tcBorders>
              <w:top w:val="nil"/>
              <w:left w:val="nil"/>
              <w:bottom w:val="single" w:sz="4" w:space="0" w:color="auto"/>
              <w:right w:val="single" w:sz="8" w:space="0" w:color="auto"/>
            </w:tcBorders>
            <w:tcMar>
              <w:top w:w="0" w:type="dxa"/>
              <w:left w:w="108" w:type="dxa"/>
              <w:bottom w:w="0" w:type="dxa"/>
              <w:right w:w="108" w:type="dxa"/>
            </w:tcMar>
            <w:hideMark/>
          </w:tcPr>
          <w:p w14:paraId="6D2420ED" w14:textId="77777777" w:rsidR="003E603F" w:rsidRDefault="003E603F">
            <w:pPr>
              <w:spacing w:line="256" w:lineRule="auto"/>
              <w:rPr>
                <w:lang w:val="en-US"/>
              </w:rPr>
            </w:pPr>
            <w:r>
              <w:rPr>
                <w:lang w:val="en-US"/>
              </w:rPr>
              <w:t>Pairs with IVs that have small coefficients in the simple model are excluded. This is done by filtering out coefficients close to zero using this specified value. If the DV is binary, this can also be done by evaluating the confidence intervals of the odds. The default for this argument is 0.00001.</w:t>
            </w:r>
          </w:p>
        </w:tc>
      </w:tr>
      <w:tr w:rsidR="003E603F" w14:paraId="6FBCAD83" w14:textId="77777777" w:rsidTr="003E603F">
        <w:tc>
          <w:tcPr>
            <w:tcW w:w="2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B9E17AE" w14:textId="77777777" w:rsidR="003E603F" w:rsidRDefault="003E603F">
            <w:pPr>
              <w:spacing w:line="256" w:lineRule="auto"/>
              <w:rPr>
                <w:lang w:val="en-US"/>
              </w:rPr>
            </w:pPr>
            <w:r>
              <w:rPr>
                <w:lang w:val="en-US"/>
              </w:rPr>
              <w:t>-min_corr</w:t>
            </w:r>
          </w:p>
        </w:tc>
        <w:tc>
          <w:tcPr>
            <w:tcW w:w="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AFF6ABE" w14:textId="77777777" w:rsidR="003E603F" w:rsidRDefault="003E603F">
            <w:pPr>
              <w:spacing w:line="256" w:lineRule="auto"/>
              <w:rPr>
                <w:lang w:val="en-US"/>
              </w:rPr>
            </w:pPr>
            <w:r>
              <w:rPr>
                <w:lang w:val="en-US"/>
              </w:rPr>
              <w:t>Float</w:t>
            </w:r>
          </w:p>
        </w:tc>
        <w:tc>
          <w:tcPr>
            <w:tcW w:w="1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3AED0AB" w14:textId="77777777" w:rsidR="003E603F" w:rsidRDefault="003E603F">
            <w:pPr>
              <w:spacing w:line="256" w:lineRule="auto"/>
              <w:rPr>
                <w:lang w:val="en-US"/>
              </w:rPr>
            </w:pPr>
            <w:r>
              <w:rPr>
                <w:lang w:val="en-US"/>
              </w:rPr>
              <w:t>Optional</w:t>
            </w:r>
          </w:p>
        </w:tc>
        <w:tc>
          <w:tcPr>
            <w:tcW w:w="5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487FB34" w14:textId="692593ED" w:rsidR="003E603F" w:rsidRDefault="003E603F">
            <w:pPr>
              <w:spacing w:line="256" w:lineRule="auto"/>
              <w:rPr>
                <w:lang w:val="en-US"/>
              </w:rPr>
            </w:pPr>
            <w:r>
              <w:rPr>
                <w:lang w:val="en-US"/>
              </w:rPr>
              <w:t xml:space="preserve">*For numeric variables, any pairs with correlations between the independent variable and conditioning variable, or between the conditioning variable and dependent variable, that are </w:t>
            </w:r>
            <w:r w:rsidR="00DB4CE3">
              <w:rPr>
                <w:lang w:val="en-US"/>
              </w:rPr>
              <w:t>below this minimum</w:t>
            </w:r>
            <w:r>
              <w:rPr>
                <w:lang w:val="en-US"/>
              </w:rPr>
              <w:t xml:space="preserve"> are filtered out. </w:t>
            </w:r>
            <w:r w:rsidR="00C45C8F">
              <w:rPr>
                <w:lang w:val="en-US"/>
              </w:rPr>
              <w:t>The default is 0.01.</w:t>
            </w:r>
          </w:p>
        </w:tc>
      </w:tr>
      <w:tr w:rsidR="003E603F" w14:paraId="230A02D8" w14:textId="77777777" w:rsidTr="003E603F">
        <w:tc>
          <w:tcPr>
            <w:tcW w:w="2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598090" w14:textId="77777777" w:rsidR="003E603F" w:rsidRDefault="003E603F">
            <w:pPr>
              <w:spacing w:line="256" w:lineRule="auto"/>
              <w:rPr>
                <w:lang w:val="en-US"/>
              </w:rPr>
            </w:pPr>
            <w:r>
              <w:rPr>
                <w:lang w:val="en-US"/>
              </w:rPr>
              <w:t>-output_plots</w:t>
            </w:r>
          </w:p>
        </w:tc>
        <w:tc>
          <w:tcPr>
            <w:tcW w:w="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A5E575" w14:textId="77777777" w:rsidR="003E603F" w:rsidRDefault="003E603F">
            <w:pPr>
              <w:spacing w:line="256" w:lineRule="auto"/>
              <w:rPr>
                <w:lang w:val="en-US"/>
              </w:rPr>
            </w:pPr>
            <w:r>
              <w:rPr>
                <w:lang w:val="en-US"/>
              </w:rPr>
              <w:t>Boolean</w:t>
            </w:r>
          </w:p>
        </w:tc>
        <w:tc>
          <w:tcPr>
            <w:tcW w:w="1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F60AED8" w14:textId="77777777" w:rsidR="003E603F" w:rsidRDefault="003E603F">
            <w:pPr>
              <w:spacing w:line="256" w:lineRule="auto"/>
              <w:rPr>
                <w:lang w:val="en-US"/>
              </w:rPr>
            </w:pPr>
            <w:r>
              <w:rPr>
                <w:lang w:val="en-US"/>
              </w:rPr>
              <w:t>Optional</w:t>
            </w:r>
          </w:p>
        </w:tc>
        <w:tc>
          <w:tcPr>
            <w:tcW w:w="5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B20592D" w14:textId="13201BCB" w:rsidR="003E603F" w:rsidRDefault="009D4B15">
            <w:pPr>
              <w:spacing w:line="256" w:lineRule="auto"/>
              <w:rPr>
                <w:lang w:val="en-US"/>
              </w:rPr>
            </w:pPr>
            <w:r>
              <w:rPr>
                <w:lang w:val="en-US"/>
              </w:rPr>
              <w:t>Include</w:t>
            </w:r>
            <w:r w:rsidR="003E603F">
              <w:rPr>
                <w:lang w:val="en-US"/>
              </w:rPr>
              <w:t xml:space="preserve"> this argument in the command to output plots and model summary statistics tables</w:t>
            </w:r>
            <w:r w:rsidR="00E77599">
              <w:rPr>
                <w:lang w:val="en-US"/>
              </w:rPr>
              <w:t xml:space="preserve"> (i.e</w:t>
            </w:r>
            <w:r w:rsidR="00DF2187">
              <w:rPr>
                <w:lang w:val="en-US"/>
              </w:rPr>
              <w:t>. in a notebook environment)</w:t>
            </w:r>
          </w:p>
        </w:tc>
      </w:tr>
      <w:tr w:rsidR="003E603F" w14:paraId="39CD5267" w14:textId="77777777" w:rsidTr="003E603F">
        <w:tc>
          <w:tcPr>
            <w:tcW w:w="2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1BD6BC" w14:textId="77777777" w:rsidR="003E603F" w:rsidRDefault="003E603F">
            <w:pPr>
              <w:spacing w:line="256" w:lineRule="auto"/>
              <w:rPr>
                <w:lang w:val="en-US"/>
              </w:rPr>
            </w:pPr>
            <w:r>
              <w:rPr>
                <w:lang w:val="en-US"/>
              </w:rPr>
              <w:t>-target_category</w:t>
            </w:r>
          </w:p>
        </w:tc>
        <w:tc>
          <w:tcPr>
            <w:tcW w:w="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109C1F7" w14:textId="77777777" w:rsidR="003E603F" w:rsidRDefault="003E603F">
            <w:pPr>
              <w:spacing w:line="256" w:lineRule="auto"/>
              <w:rPr>
                <w:lang w:val="en-US"/>
              </w:rPr>
            </w:pPr>
            <w:r>
              <w:rPr>
                <w:lang w:val="en-US"/>
              </w:rPr>
              <w:t>Int</w:t>
            </w:r>
          </w:p>
        </w:tc>
        <w:tc>
          <w:tcPr>
            <w:tcW w:w="1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E62E823" w14:textId="77777777" w:rsidR="003E603F" w:rsidRDefault="003E603F">
            <w:pPr>
              <w:spacing w:line="256" w:lineRule="auto"/>
              <w:rPr>
                <w:lang w:val="en-US"/>
              </w:rPr>
            </w:pPr>
            <w:r>
              <w:rPr>
                <w:lang w:val="en-US"/>
              </w:rPr>
              <w:t>Optional</w:t>
            </w:r>
          </w:p>
        </w:tc>
        <w:tc>
          <w:tcPr>
            <w:tcW w:w="5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3706486" w14:textId="4CC5D240" w:rsidR="003E603F" w:rsidRDefault="003E603F">
            <w:pPr>
              <w:spacing w:line="256" w:lineRule="auto"/>
              <w:rPr>
                <w:lang w:val="en-US"/>
              </w:rPr>
            </w:pPr>
            <w:r>
              <w:rPr>
                <w:lang w:val="en-US"/>
              </w:rPr>
              <w:t xml:space="preserve">If the dataset DV is discrete and non-binary, the user can </w:t>
            </w:r>
            <w:r w:rsidR="009D4B15">
              <w:rPr>
                <w:lang w:val="en-US"/>
              </w:rPr>
              <w:t>include</w:t>
            </w:r>
            <w:r>
              <w:rPr>
                <w:lang w:val="en-US"/>
              </w:rPr>
              <w:t xml:space="preserve"> the target category in order to bin all other categories of the DV into the non-target category (one-versus-all regression).</w:t>
            </w:r>
          </w:p>
        </w:tc>
      </w:tr>
      <w:tr w:rsidR="003E603F" w14:paraId="13F275AC" w14:textId="77777777" w:rsidTr="003E603F">
        <w:tc>
          <w:tcPr>
            <w:tcW w:w="22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DF1EA6" w14:textId="77777777" w:rsidR="003E603F" w:rsidRDefault="003E603F">
            <w:pPr>
              <w:spacing w:line="256" w:lineRule="auto"/>
              <w:rPr>
                <w:lang w:val="en-US"/>
              </w:rPr>
            </w:pPr>
            <w:r>
              <w:rPr>
                <w:lang w:val="en-US"/>
              </w:rPr>
              <w:t>-weighting</w:t>
            </w:r>
          </w:p>
        </w:tc>
        <w:tc>
          <w:tcPr>
            <w:tcW w:w="99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EA788FE" w14:textId="77777777" w:rsidR="003E603F" w:rsidRDefault="003E603F">
            <w:pPr>
              <w:spacing w:line="256" w:lineRule="auto"/>
              <w:rPr>
                <w:lang w:val="en-US"/>
              </w:rPr>
            </w:pPr>
            <w:r>
              <w:rPr>
                <w:lang w:val="en-US"/>
              </w:rPr>
              <w:t>Boolean</w:t>
            </w:r>
          </w:p>
        </w:tc>
        <w:tc>
          <w:tcPr>
            <w:tcW w:w="10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C3F4514" w14:textId="77777777" w:rsidR="003E603F" w:rsidRDefault="003E603F">
            <w:pPr>
              <w:spacing w:line="256" w:lineRule="auto"/>
              <w:rPr>
                <w:lang w:val="en-US"/>
              </w:rPr>
            </w:pPr>
            <w:r>
              <w:rPr>
                <w:lang w:val="en-US"/>
              </w:rPr>
              <w:t>Optional</w:t>
            </w:r>
          </w:p>
        </w:tc>
        <w:tc>
          <w:tcPr>
            <w:tcW w:w="51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249CAB5" w14:textId="5D1564D6" w:rsidR="003E603F" w:rsidRDefault="009D4B15">
            <w:pPr>
              <w:spacing w:line="256" w:lineRule="auto"/>
              <w:rPr>
                <w:lang w:val="en-US"/>
              </w:rPr>
            </w:pPr>
            <w:r>
              <w:rPr>
                <w:lang w:val="en-US"/>
              </w:rPr>
              <w:t>Include</w:t>
            </w:r>
            <w:r w:rsidR="003E603F">
              <w:rPr>
                <w:lang w:val="en-US"/>
              </w:rPr>
              <w:t xml:space="preserve"> this argument in the command to exclude weak cases of Simpson’s Paradox, i.e. cases where the sign of the weighted average of the coefficients is the same as the sign of the simple model coefficient value.</w:t>
            </w:r>
          </w:p>
        </w:tc>
      </w:tr>
    </w:tbl>
    <w:p w14:paraId="5798FAF6" w14:textId="77777777" w:rsidR="003E603F" w:rsidRDefault="003E603F" w:rsidP="003E603F">
      <w:pPr>
        <w:rPr>
          <w:lang w:val="en-US"/>
        </w:rPr>
      </w:pPr>
    </w:p>
    <w:p w14:paraId="22E0810B" w14:textId="77777777" w:rsidR="003E603F" w:rsidRDefault="003E603F" w:rsidP="003E603F">
      <w:pPr>
        <w:rPr>
          <w:lang w:val="en-US"/>
        </w:rPr>
      </w:pPr>
      <w:r>
        <w:rPr>
          <w:lang w:val="en-US"/>
        </w:rPr>
        <w:t xml:space="preserve">*Based on the “Can you Trust the Trend: Discovering Simpson's Paradoxes in Social Data” paper: </w:t>
      </w:r>
      <w:hyperlink r:id="rId8" w:history="1">
        <w:r>
          <w:rPr>
            <w:rStyle w:val="Hyperlink"/>
            <w:lang w:val="en-US"/>
          </w:rPr>
          <w:t>https://arxiv.org/abs/1801.04385</w:t>
        </w:r>
      </w:hyperlink>
      <w:r>
        <w:rPr>
          <w:lang w:val="en-US"/>
        </w:rPr>
        <w:t>. The paper “identifies two necessary conditions for the paradox to occur: (1) the independent and conditioning variables are correlated and (2) the value of the outcome variable differs within conditioning subgroups” so we try to implement these necessary conditions by filtering out pairs with little correlation prior to model building.</w:t>
      </w:r>
    </w:p>
    <w:p w14:paraId="19C33606" w14:textId="77777777" w:rsidR="003E603F" w:rsidRDefault="003E603F" w:rsidP="003E603F">
      <w:pPr>
        <w:spacing w:line="360" w:lineRule="auto"/>
        <w:rPr>
          <w:rFonts w:ascii="Arial" w:hAnsi="Arial" w:cs="Arial"/>
          <w:b/>
          <w:bCs/>
          <w:lang w:val="en-US"/>
        </w:rPr>
      </w:pPr>
    </w:p>
    <w:p w14:paraId="70FC5267" w14:textId="77777777" w:rsidR="003E603F" w:rsidRDefault="003E603F" w:rsidP="003E603F">
      <w:pPr>
        <w:pStyle w:val="Heading2"/>
        <w:rPr>
          <w:lang w:val="en-US"/>
        </w:rPr>
      </w:pPr>
      <w:r>
        <w:rPr>
          <w:lang w:val="en-US"/>
        </w:rPr>
        <w:t xml:space="preserve">Troubleshooting </w:t>
      </w:r>
    </w:p>
    <w:p w14:paraId="1AF22B89" w14:textId="77777777" w:rsidR="003E603F" w:rsidRDefault="003E603F" w:rsidP="003E603F">
      <w:pPr>
        <w:rPr>
          <w:lang w:val="en-US"/>
        </w:rPr>
      </w:pPr>
    </w:p>
    <w:p w14:paraId="577CF2D2" w14:textId="77777777" w:rsidR="003E603F" w:rsidRDefault="003E603F" w:rsidP="003E603F">
      <w:pPr>
        <w:rPr>
          <w:lang w:val="en-US"/>
        </w:rPr>
      </w:pPr>
      <w:r>
        <w:rPr>
          <w:lang w:val="en-US"/>
        </w:rPr>
        <w:t>Some warnings may be raised by the packages used in this function. Here is a description of those warnings and what we do about them:</w:t>
      </w:r>
    </w:p>
    <w:p w14:paraId="6F7C4A23" w14:textId="77777777" w:rsidR="003E603F" w:rsidRDefault="003E603F" w:rsidP="003E603F">
      <w:pPr>
        <w:rPr>
          <w:lang w:val="en-US"/>
        </w:rPr>
      </w:pPr>
    </w:p>
    <w:tbl>
      <w:tblPr>
        <w:tblStyle w:val="TableGrid"/>
        <w:tblW w:w="9350" w:type="dxa"/>
        <w:tblLook w:val="04A0" w:firstRow="1" w:lastRow="0" w:firstColumn="1" w:lastColumn="0" w:noHBand="0" w:noVBand="1"/>
      </w:tblPr>
      <w:tblGrid>
        <w:gridCol w:w="2491"/>
        <w:gridCol w:w="5601"/>
        <w:gridCol w:w="1258"/>
      </w:tblGrid>
      <w:tr w:rsidR="003E603F" w14:paraId="13566889" w14:textId="77777777" w:rsidTr="003E603F">
        <w:tc>
          <w:tcPr>
            <w:tcW w:w="1970" w:type="dxa"/>
            <w:tcBorders>
              <w:top w:val="single" w:sz="4" w:space="0" w:color="auto"/>
              <w:left w:val="single" w:sz="4" w:space="0" w:color="auto"/>
              <w:bottom w:val="single" w:sz="4" w:space="0" w:color="auto"/>
              <w:right w:val="single" w:sz="4" w:space="0" w:color="auto"/>
            </w:tcBorders>
            <w:hideMark/>
          </w:tcPr>
          <w:p w14:paraId="0E35177B" w14:textId="77777777" w:rsidR="003E603F" w:rsidRDefault="003E603F">
            <w:pPr>
              <w:rPr>
                <w:lang w:val="en-US"/>
              </w:rPr>
            </w:pPr>
            <w:r>
              <w:rPr>
                <w:lang w:val="en-US"/>
              </w:rPr>
              <w:t>Warning</w:t>
            </w:r>
          </w:p>
        </w:tc>
        <w:tc>
          <w:tcPr>
            <w:tcW w:w="6075" w:type="dxa"/>
            <w:tcBorders>
              <w:top w:val="single" w:sz="4" w:space="0" w:color="auto"/>
              <w:left w:val="single" w:sz="4" w:space="0" w:color="auto"/>
              <w:bottom w:val="single" w:sz="4" w:space="0" w:color="auto"/>
              <w:right w:val="single" w:sz="4" w:space="0" w:color="auto"/>
            </w:tcBorders>
            <w:hideMark/>
          </w:tcPr>
          <w:p w14:paraId="25D2796A" w14:textId="77777777" w:rsidR="003E603F" w:rsidRDefault="003E603F">
            <w:pPr>
              <w:rPr>
                <w:lang w:val="en-US"/>
              </w:rPr>
            </w:pPr>
            <w:r>
              <w:rPr>
                <w:lang w:val="en-US"/>
              </w:rPr>
              <w:t>Description</w:t>
            </w:r>
          </w:p>
        </w:tc>
        <w:tc>
          <w:tcPr>
            <w:tcW w:w="1305" w:type="dxa"/>
            <w:tcBorders>
              <w:top w:val="single" w:sz="4" w:space="0" w:color="auto"/>
              <w:left w:val="single" w:sz="4" w:space="0" w:color="auto"/>
              <w:bottom w:val="single" w:sz="4" w:space="0" w:color="auto"/>
              <w:right w:val="single" w:sz="4" w:space="0" w:color="auto"/>
            </w:tcBorders>
            <w:hideMark/>
          </w:tcPr>
          <w:p w14:paraId="1688A609" w14:textId="77777777" w:rsidR="003E603F" w:rsidRDefault="003E603F">
            <w:pPr>
              <w:rPr>
                <w:lang w:val="en-US"/>
              </w:rPr>
            </w:pPr>
            <w:r>
              <w:rPr>
                <w:lang w:val="en-US"/>
              </w:rPr>
              <w:t>Suppress</w:t>
            </w:r>
          </w:p>
        </w:tc>
      </w:tr>
      <w:tr w:rsidR="003E603F" w14:paraId="0B54E97A" w14:textId="77777777" w:rsidTr="003E603F">
        <w:tc>
          <w:tcPr>
            <w:tcW w:w="1970" w:type="dxa"/>
            <w:tcBorders>
              <w:top w:val="single" w:sz="4" w:space="0" w:color="auto"/>
              <w:left w:val="single" w:sz="4" w:space="0" w:color="auto"/>
              <w:bottom w:val="single" w:sz="4" w:space="0" w:color="auto"/>
              <w:right w:val="single" w:sz="4" w:space="0" w:color="auto"/>
            </w:tcBorders>
            <w:hideMark/>
          </w:tcPr>
          <w:p w14:paraId="74F50B42" w14:textId="77777777" w:rsidR="003E603F" w:rsidRDefault="003E603F">
            <w:pPr>
              <w:rPr>
                <w:lang w:val="en-US"/>
              </w:rPr>
            </w:pPr>
            <w:r>
              <w:rPr>
                <w:lang w:val="en-US"/>
              </w:rPr>
              <w:t>Scikit-learn KBinsDiscretizer</w:t>
            </w:r>
          </w:p>
        </w:tc>
        <w:tc>
          <w:tcPr>
            <w:tcW w:w="6075" w:type="dxa"/>
            <w:tcBorders>
              <w:top w:val="single" w:sz="4" w:space="0" w:color="auto"/>
              <w:left w:val="single" w:sz="4" w:space="0" w:color="auto"/>
              <w:bottom w:val="single" w:sz="4" w:space="0" w:color="auto"/>
              <w:right w:val="single" w:sz="4" w:space="0" w:color="auto"/>
            </w:tcBorders>
            <w:hideMark/>
          </w:tcPr>
          <w:p w14:paraId="77BDEBB8" w14:textId="09DA9B10" w:rsidR="003E603F" w:rsidRDefault="00613363">
            <w:pPr>
              <w:rPr>
                <w:lang w:val="en-US"/>
              </w:rPr>
            </w:pPr>
            <w:r>
              <w:rPr>
                <w:lang w:val="en-US"/>
              </w:rPr>
              <w:t>T</w:t>
            </w:r>
            <w:r w:rsidR="003E603F">
              <w:rPr>
                <w:lang w:val="en-US"/>
              </w:rPr>
              <w:t xml:space="preserve">his </w:t>
            </w:r>
            <w:r>
              <w:rPr>
                <w:lang w:val="en-US"/>
              </w:rPr>
              <w:t>warning</w:t>
            </w:r>
            <w:r w:rsidR="003E603F">
              <w:rPr>
                <w:lang w:val="en-US"/>
              </w:rPr>
              <w:t xml:space="preserve"> happens when the variable we're binning has mostly one value, and all of the records with that value will fall into one bin, and the variable will end up having less than 5 bins (which is the function's default number of bins)</w:t>
            </w:r>
            <w:r>
              <w:rPr>
                <w:lang w:val="en-US"/>
              </w:rPr>
              <w:t>, but</w:t>
            </w:r>
            <w:r w:rsidR="003E603F">
              <w:rPr>
                <w:lang w:val="en-US"/>
              </w:rPr>
              <w:t xml:space="preserve"> </w:t>
            </w:r>
            <w:r>
              <w:rPr>
                <w:lang w:val="en-US"/>
              </w:rPr>
              <w:t>t</w:t>
            </w:r>
            <w:r w:rsidR="003E603F">
              <w:rPr>
                <w:lang w:val="en-US"/>
              </w:rPr>
              <w:t>he function handles this issue appropriately by ignoring those cases, so we suppress this warning.</w:t>
            </w:r>
          </w:p>
        </w:tc>
        <w:tc>
          <w:tcPr>
            <w:tcW w:w="1305" w:type="dxa"/>
            <w:tcBorders>
              <w:top w:val="single" w:sz="4" w:space="0" w:color="auto"/>
              <w:left w:val="single" w:sz="4" w:space="0" w:color="auto"/>
              <w:bottom w:val="single" w:sz="4" w:space="0" w:color="auto"/>
              <w:right w:val="single" w:sz="4" w:space="0" w:color="auto"/>
            </w:tcBorders>
            <w:hideMark/>
          </w:tcPr>
          <w:p w14:paraId="4C08DEB7" w14:textId="77777777" w:rsidR="003E603F" w:rsidRDefault="003E603F">
            <w:pPr>
              <w:rPr>
                <w:lang w:val="en-US"/>
              </w:rPr>
            </w:pPr>
            <w:r>
              <w:rPr>
                <w:lang w:val="en-US"/>
              </w:rPr>
              <w:t>Yes</w:t>
            </w:r>
          </w:p>
        </w:tc>
      </w:tr>
      <w:tr w:rsidR="003E603F" w14:paraId="731E43C5" w14:textId="77777777" w:rsidTr="003E603F">
        <w:tc>
          <w:tcPr>
            <w:tcW w:w="1970" w:type="dxa"/>
            <w:tcBorders>
              <w:top w:val="single" w:sz="4" w:space="0" w:color="auto"/>
              <w:left w:val="single" w:sz="4" w:space="0" w:color="auto"/>
              <w:bottom w:val="single" w:sz="4" w:space="0" w:color="auto"/>
              <w:right w:val="single" w:sz="4" w:space="0" w:color="auto"/>
            </w:tcBorders>
            <w:hideMark/>
          </w:tcPr>
          <w:p w14:paraId="538D9C60" w14:textId="77777777" w:rsidR="003E603F" w:rsidRDefault="003E603F">
            <w:pPr>
              <w:rPr>
                <w:lang w:val="en-US"/>
              </w:rPr>
            </w:pPr>
            <w:r>
              <w:rPr>
                <w:lang w:val="en-US"/>
              </w:rPr>
              <w:t>Numpy Overflow warning</w:t>
            </w:r>
          </w:p>
        </w:tc>
        <w:tc>
          <w:tcPr>
            <w:tcW w:w="6075" w:type="dxa"/>
            <w:tcBorders>
              <w:top w:val="single" w:sz="4" w:space="0" w:color="auto"/>
              <w:left w:val="single" w:sz="4" w:space="0" w:color="auto"/>
              <w:bottom w:val="single" w:sz="4" w:space="0" w:color="auto"/>
              <w:right w:val="single" w:sz="4" w:space="0" w:color="auto"/>
            </w:tcBorders>
            <w:hideMark/>
          </w:tcPr>
          <w:p w14:paraId="7AB4EB68" w14:textId="2272130E" w:rsidR="003E603F" w:rsidRDefault="003E603F">
            <w:pPr>
              <w:rPr>
                <w:lang w:val="en-US"/>
              </w:rPr>
            </w:pPr>
            <w:r>
              <w:rPr>
                <w:lang w:val="en-US"/>
              </w:rPr>
              <w:t xml:space="preserve">This warning is about taking exponents of values that are larger than 709. In this function, this happens when the odds confidence intervals are too </w:t>
            </w:r>
            <w:r w:rsidR="00A46D1E">
              <w:rPr>
                <w:lang w:val="en-US"/>
              </w:rPr>
              <w:t>large</w:t>
            </w:r>
            <w:r>
              <w:rPr>
                <w:lang w:val="en-US"/>
              </w:rPr>
              <w:t xml:space="preserve">, and when a value of an independent variable is too large. </w:t>
            </w:r>
            <w:r w:rsidR="00FF347D">
              <w:rPr>
                <w:lang w:val="en-US"/>
              </w:rPr>
              <w:t xml:space="preserve">We don’t suppress this warning since it can help users </w:t>
            </w:r>
            <w:r w:rsidR="00520A7B">
              <w:rPr>
                <w:lang w:val="en-US"/>
              </w:rPr>
              <w:t>discover issues with the dataset</w:t>
            </w:r>
            <w:r w:rsidR="005D2EA5">
              <w:rPr>
                <w:lang w:val="en-US"/>
              </w:rPr>
              <w:t xml:space="preserve"> where the models may produce bad results.</w:t>
            </w:r>
            <w:r>
              <w:rPr>
                <w:lang w:val="en-US"/>
              </w:rPr>
              <w:t xml:space="preserve"> The best solution is to do good data prep before running the model, and to carefully interpret the results of the model.</w:t>
            </w:r>
          </w:p>
        </w:tc>
        <w:tc>
          <w:tcPr>
            <w:tcW w:w="1305" w:type="dxa"/>
            <w:tcBorders>
              <w:top w:val="single" w:sz="4" w:space="0" w:color="auto"/>
              <w:left w:val="single" w:sz="4" w:space="0" w:color="auto"/>
              <w:bottom w:val="single" w:sz="4" w:space="0" w:color="auto"/>
              <w:right w:val="single" w:sz="4" w:space="0" w:color="auto"/>
            </w:tcBorders>
            <w:hideMark/>
          </w:tcPr>
          <w:p w14:paraId="09B80180" w14:textId="1EE000A5" w:rsidR="003E603F" w:rsidRDefault="00FF347D">
            <w:pPr>
              <w:rPr>
                <w:lang w:val="en-US"/>
              </w:rPr>
            </w:pPr>
            <w:r>
              <w:rPr>
                <w:lang w:val="en-US"/>
              </w:rPr>
              <w:t>No</w:t>
            </w:r>
          </w:p>
        </w:tc>
      </w:tr>
      <w:tr w:rsidR="003E603F" w14:paraId="1861DA25" w14:textId="77777777" w:rsidTr="003E603F">
        <w:tc>
          <w:tcPr>
            <w:tcW w:w="1970" w:type="dxa"/>
            <w:tcBorders>
              <w:top w:val="single" w:sz="4" w:space="0" w:color="auto"/>
              <w:left w:val="single" w:sz="4" w:space="0" w:color="auto"/>
              <w:bottom w:val="single" w:sz="4" w:space="0" w:color="auto"/>
              <w:right w:val="single" w:sz="4" w:space="0" w:color="auto"/>
            </w:tcBorders>
            <w:hideMark/>
          </w:tcPr>
          <w:p w14:paraId="6B1AC637" w14:textId="77777777" w:rsidR="003E603F" w:rsidRDefault="003E603F">
            <w:pPr>
              <w:rPr>
                <w:lang w:val="en-US"/>
              </w:rPr>
            </w:pPr>
            <w:r>
              <w:rPr>
                <w:lang w:val="en-US"/>
              </w:rPr>
              <w:t>Pandas SettingWithCopyWarning</w:t>
            </w:r>
          </w:p>
        </w:tc>
        <w:tc>
          <w:tcPr>
            <w:tcW w:w="6075" w:type="dxa"/>
            <w:tcBorders>
              <w:top w:val="single" w:sz="4" w:space="0" w:color="auto"/>
              <w:left w:val="single" w:sz="4" w:space="0" w:color="auto"/>
              <w:bottom w:val="single" w:sz="4" w:space="0" w:color="auto"/>
              <w:right w:val="single" w:sz="4" w:space="0" w:color="auto"/>
            </w:tcBorders>
            <w:hideMark/>
          </w:tcPr>
          <w:p w14:paraId="7D330A50" w14:textId="52DDE7EA" w:rsidR="003E603F" w:rsidRDefault="003E603F">
            <w:pPr>
              <w:rPr>
                <w:lang w:val="en-US"/>
              </w:rPr>
            </w:pPr>
            <w:r>
              <w:rPr>
                <w:lang w:val="en-US"/>
              </w:rPr>
              <w:t>This warning happens when we try to overwrite values in a pandas series</w:t>
            </w:r>
            <w:r w:rsidR="0042321B">
              <w:rPr>
                <w:lang w:val="en-US"/>
              </w:rPr>
              <w:t xml:space="preserve">, which happens when converting discrete DV into binary DV </w:t>
            </w:r>
            <w:r w:rsidR="00D819B4">
              <w:rPr>
                <w:lang w:val="en-US"/>
              </w:rPr>
              <w:t>(i.e. one-versus-all)</w:t>
            </w:r>
            <w:r>
              <w:rPr>
                <w:lang w:val="en-US"/>
              </w:rPr>
              <w:t>. We suppress this warning based on this page: https://exceptionshub.com/how-to-deal-with-settingwithcopywarning-in-pandas.html</w:t>
            </w:r>
          </w:p>
        </w:tc>
        <w:tc>
          <w:tcPr>
            <w:tcW w:w="1305" w:type="dxa"/>
            <w:tcBorders>
              <w:top w:val="single" w:sz="4" w:space="0" w:color="auto"/>
              <w:left w:val="single" w:sz="4" w:space="0" w:color="auto"/>
              <w:bottom w:val="single" w:sz="4" w:space="0" w:color="auto"/>
              <w:right w:val="single" w:sz="4" w:space="0" w:color="auto"/>
            </w:tcBorders>
            <w:hideMark/>
          </w:tcPr>
          <w:p w14:paraId="2A1F9347" w14:textId="77777777" w:rsidR="003E603F" w:rsidRDefault="003E603F">
            <w:pPr>
              <w:rPr>
                <w:lang w:val="en-US"/>
              </w:rPr>
            </w:pPr>
            <w:r>
              <w:rPr>
                <w:lang w:val="en-US"/>
              </w:rPr>
              <w:t>Yes</w:t>
            </w:r>
          </w:p>
        </w:tc>
      </w:tr>
    </w:tbl>
    <w:p w14:paraId="7CFA7EA0" w14:textId="77777777" w:rsidR="003E603F" w:rsidRDefault="003E603F" w:rsidP="003E603F"/>
    <w:p w14:paraId="1CF49C55" w14:textId="5133BC22" w:rsidR="00223684" w:rsidRDefault="00223684" w:rsidP="00223684">
      <w:r>
        <w:t>Some other things to be aware of:</w:t>
      </w:r>
    </w:p>
    <w:p w14:paraId="7E0D552B" w14:textId="77777777" w:rsidR="00223684" w:rsidRPr="00223684" w:rsidRDefault="00223684" w:rsidP="00223684"/>
    <w:p w14:paraId="1B639850" w14:textId="70B5F902" w:rsidR="003E603F" w:rsidRDefault="003E603F" w:rsidP="003E603F">
      <w:pPr>
        <w:pStyle w:val="ListParagraph"/>
        <w:numPr>
          <w:ilvl w:val="0"/>
          <w:numId w:val="34"/>
        </w:numPr>
        <w:rPr>
          <w:lang w:val="en-US"/>
        </w:rPr>
      </w:pPr>
      <w:r>
        <w:t xml:space="preserve">This function will also output a plot corresponding to the regression model, along with a table of summary statistics. </w:t>
      </w:r>
      <w:r w:rsidRPr="003E603F">
        <w:rPr>
          <w:lang w:val="en-US"/>
        </w:rPr>
        <w:t>To plot the trend lines for the aggregated model and disaggregated models, we use the unstandardized independent variables and the logistic regression model’s predictions to build a linear regression that “approximates” the logistic regression trend line</w:t>
      </w:r>
      <w:r>
        <w:rPr>
          <w:lang w:val="en-US"/>
        </w:rPr>
        <w:t>.</w:t>
      </w:r>
    </w:p>
    <w:p w14:paraId="101EA4B6" w14:textId="48B2E227" w:rsidR="003E603F" w:rsidRDefault="0077187B" w:rsidP="003E603F">
      <w:pPr>
        <w:pStyle w:val="ListParagraph"/>
        <w:numPr>
          <w:ilvl w:val="0"/>
          <w:numId w:val="34"/>
        </w:numPr>
        <w:rPr>
          <w:lang w:val="en-US"/>
        </w:rPr>
      </w:pPr>
      <w:r>
        <w:rPr>
          <w:lang w:val="en-US"/>
        </w:rPr>
        <w:t xml:space="preserve">This function will use a regression depending on the DV of the full data or a subgroup of the data. It’s possible </w:t>
      </w:r>
      <w:r w:rsidR="00DE2DF4">
        <w:rPr>
          <w:lang w:val="en-US"/>
        </w:rPr>
        <w:t xml:space="preserve">there are cases </w:t>
      </w:r>
      <w:r w:rsidR="7EFC6607" w:rsidRPr="05134FB9">
        <w:rPr>
          <w:lang w:val="en-US"/>
        </w:rPr>
        <w:t>where the</w:t>
      </w:r>
      <w:r w:rsidR="00DE2DF4" w:rsidRPr="05134FB9">
        <w:rPr>
          <w:lang w:val="en-US"/>
        </w:rPr>
        <w:t xml:space="preserve"> </w:t>
      </w:r>
      <w:r w:rsidR="7EFC6607" w:rsidRPr="0CC1C644">
        <w:rPr>
          <w:lang w:val="en-US"/>
        </w:rPr>
        <w:t>aggregated and disaggregated models differ</w:t>
      </w:r>
      <w:r w:rsidR="00DE2DF4" w:rsidRPr="0CC1C644">
        <w:rPr>
          <w:lang w:val="en-US"/>
        </w:rPr>
        <w:t xml:space="preserve"> </w:t>
      </w:r>
      <w:r w:rsidR="00DE2DF4" w:rsidRPr="05134FB9">
        <w:rPr>
          <w:lang w:val="en-US"/>
        </w:rPr>
        <w:t>e.</w:t>
      </w:r>
      <w:r w:rsidR="5584B53C" w:rsidRPr="3008DA72">
        <w:rPr>
          <w:lang w:val="en-US"/>
        </w:rPr>
        <w:t>g</w:t>
      </w:r>
      <w:r w:rsidR="00DE2DF4" w:rsidRPr="0CC1C644">
        <w:rPr>
          <w:lang w:val="en-US"/>
        </w:rPr>
        <w:t>.</w:t>
      </w:r>
      <w:r w:rsidR="00DE2DF4">
        <w:rPr>
          <w:lang w:val="en-US"/>
        </w:rPr>
        <w:t xml:space="preserve"> the aggregate data has a non-binary DV but one of the subgroups for that data </w:t>
      </w:r>
      <w:r w:rsidR="008A66E3">
        <w:rPr>
          <w:lang w:val="en-US"/>
        </w:rPr>
        <w:t xml:space="preserve">has a binary DV. In that case, </w:t>
      </w:r>
      <w:r w:rsidR="00223684">
        <w:rPr>
          <w:lang w:val="en-US"/>
        </w:rPr>
        <w:t>the function will use a one-versus-all regression for the non-binary DV subgroup, and a binary logistic regression for the aggregate data.</w:t>
      </w:r>
    </w:p>
    <w:p w14:paraId="1A201DAE" w14:textId="77777777" w:rsidR="003811CD" w:rsidRDefault="003811CD" w:rsidP="003811CD">
      <w:pPr>
        <w:pStyle w:val="Heading2"/>
        <w:rPr>
          <w:lang w:val="en-US"/>
        </w:rPr>
      </w:pPr>
      <w:r w:rsidRPr="00FA44D0">
        <w:rPr>
          <w:lang w:val="en-US"/>
        </w:rPr>
        <w:t>Data</w:t>
      </w:r>
    </w:p>
    <w:p w14:paraId="5D1F4C6D" w14:textId="77777777" w:rsidR="003811CD" w:rsidRPr="00B75F75" w:rsidRDefault="003811CD" w:rsidP="003811CD">
      <w:pPr>
        <w:rPr>
          <w:lang w:val="en-US"/>
        </w:rPr>
      </w:pPr>
    </w:p>
    <w:p w14:paraId="14C3DA3D" w14:textId="1347D70A" w:rsidR="003811CD" w:rsidRPr="00EE6649" w:rsidRDefault="003811CD" w:rsidP="003811CD">
      <w:pPr>
        <w:rPr>
          <w:lang w:val="en-US"/>
        </w:rPr>
      </w:pPr>
      <w:r>
        <w:rPr>
          <w:lang w:val="en-US"/>
        </w:rPr>
        <w:t xml:space="preserve">Some </w:t>
      </w:r>
      <w:r w:rsidR="6EE1A04F" w:rsidRPr="52FCA667">
        <w:rPr>
          <w:lang w:val="en-US"/>
        </w:rPr>
        <w:t>good</w:t>
      </w:r>
      <w:r w:rsidRPr="00601E42">
        <w:rPr>
          <w:lang w:val="en-US"/>
        </w:rPr>
        <w:t xml:space="preserve"> </w:t>
      </w:r>
      <w:r w:rsidRPr="00EE6649">
        <w:rPr>
          <w:lang w:val="en-US"/>
        </w:rPr>
        <w:t xml:space="preserve">datasets </w:t>
      </w:r>
      <w:r w:rsidR="2DB4A797" w:rsidRPr="52FCA667">
        <w:rPr>
          <w:lang w:val="en-US"/>
        </w:rPr>
        <w:t xml:space="preserve">which can be </w:t>
      </w:r>
      <w:r w:rsidRPr="00EE6649">
        <w:rPr>
          <w:lang w:val="en-US"/>
        </w:rPr>
        <w:t>used for testing this function are from:</w:t>
      </w:r>
    </w:p>
    <w:p w14:paraId="38980FDB" w14:textId="77777777" w:rsidR="003811CD" w:rsidRPr="00EE6649" w:rsidRDefault="003811CD" w:rsidP="003811CD">
      <w:pPr>
        <w:pStyle w:val="ListParagraph"/>
        <w:numPr>
          <w:ilvl w:val="0"/>
          <w:numId w:val="26"/>
        </w:numPr>
        <w:rPr>
          <w:rStyle w:val="Hyperlink"/>
          <w:color w:val="auto"/>
          <w:u w:val="none"/>
          <w:lang w:val="en-US"/>
        </w:rPr>
      </w:pPr>
      <w:r w:rsidRPr="00EE6649">
        <w:t xml:space="preserve">Stack Exchange Dataset: </w:t>
      </w:r>
      <w:hyperlink r:id="rId9" w:history="1">
        <w:r w:rsidRPr="00EE6649">
          <w:rPr>
            <w:rStyle w:val="Hyperlink"/>
            <w:lang w:val="en-US"/>
          </w:rPr>
          <w:t>https://arxiv.org/abs/1801.04385</w:t>
        </w:r>
      </w:hyperlink>
    </w:p>
    <w:p w14:paraId="3CA51927" w14:textId="77777777" w:rsidR="003811CD" w:rsidRPr="00EE6649" w:rsidRDefault="003811CD" w:rsidP="003811CD">
      <w:pPr>
        <w:pStyle w:val="ListParagraph"/>
        <w:numPr>
          <w:ilvl w:val="0"/>
          <w:numId w:val="26"/>
        </w:numPr>
        <w:rPr>
          <w:lang w:val="en-US"/>
        </w:rPr>
      </w:pPr>
      <w:r w:rsidRPr="00EE6649">
        <w:t xml:space="preserve">Khan Academy Dataset: </w:t>
      </w:r>
      <w:hyperlink r:id="rId10" w:history="1">
        <w:r w:rsidRPr="00EE6649">
          <w:rPr>
            <w:rStyle w:val="Hyperlink"/>
            <w:lang w:val="en-US"/>
          </w:rPr>
          <w:t>https://arxiv.org/abs/1805.03094</w:t>
        </w:r>
      </w:hyperlink>
    </w:p>
    <w:p w14:paraId="2F0ED820" w14:textId="5E33AA92" w:rsidR="003811CD" w:rsidRPr="003811CD" w:rsidRDefault="003811CD" w:rsidP="003811CD">
      <w:pPr>
        <w:pStyle w:val="ListParagraph"/>
        <w:numPr>
          <w:ilvl w:val="0"/>
          <w:numId w:val="26"/>
        </w:numPr>
        <w:rPr>
          <w:lang w:val="en-US"/>
        </w:rPr>
      </w:pPr>
      <w:r w:rsidRPr="00EE6649">
        <w:t xml:space="preserve">Coffee Dataset: </w:t>
      </w:r>
      <w:hyperlink r:id="rId11" w:history="1">
        <w:r w:rsidRPr="00EE6649">
          <w:rPr>
            <w:rStyle w:val="Hyperlink"/>
            <w:lang w:val="en-US"/>
          </w:rPr>
          <w:t>https://rdrr.io/cran/Simpsons/man/Simpsons.html</w:t>
        </w:r>
      </w:hyperlink>
    </w:p>
    <w:sectPr w:rsidR="003811CD" w:rsidRPr="003811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C5871"/>
    <w:multiLevelType w:val="hybridMultilevel"/>
    <w:tmpl w:val="742A04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E7018DB"/>
    <w:multiLevelType w:val="hybridMultilevel"/>
    <w:tmpl w:val="5A0AA7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F45FD4"/>
    <w:multiLevelType w:val="hybridMultilevel"/>
    <w:tmpl w:val="45C4C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F05B3D"/>
    <w:multiLevelType w:val="hybridMultilevel"/>
    <w:tmpl w:val="E2A445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726974"/>
    <w:multiLevelType w:val="hybridMultilevel"/>
    <w:tmpl w:val="CA5A6C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87A7B2D"/>
    <w:multiLevelType w:val="hybridMultilevel"/>
    <w:tmpl w:val="5D641F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A996C14"/>
    <w:multiLevelType w:val="hybridMultilevel"/>
    <w:tmpl w:val="01C09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D6E011E"/>
    <w:multiLevelType w:val="hybridMultilevel"/>
    <w:tmpl w:val="92F2F0F4"/>
    <w:lvl w:ilvl="0" w:tplc="1009000F">
      <w:start w:val="1"/>
      <w:numFmt w:val="decimal"/>
      <w:lvlText w:val="%1."/>
      <w:lvlJc w:val="left"/>
      <w:pPr>
        <w:ind w:left="720" w:hanging="360"/>
      </w:pPr>
    </w:lvl>
    <w:lvl w:ilvl="1" w:tplc="10090015">
      <w:start w:val="1"/>
      <w:numFmt w:val="upperLetter"/>
      <w:lvlText w:val="%2."/>
      <w:lvlJc w:val="left"/>
      <w:pPr>
        <w:ind w:left="1003"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8" w15:restartNumberingAfterBreak="0">
    <w:nsid w:val="31D754B5"/>
    <w:multiLevelType w:val="hybridMultilevel"/>
    <w:tmpl w:val="D2F6D0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CEE275E"/>
    <w:multiLevelType w:val="hybridMultilevel"/>
    <w:tmpl w:val="0166E7CC"/>
    <w:lvl w:ilvl="0" w:tplc="10090015">
      <w:start w:val="1"/>
      <w:numFmt w:val="upp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3F184995"/>
    <w:multiLevelType w:val="hybridMultilevel"/>
    <w:tmpl w:val="15FE31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1352DAF"/>
    <w:multiLevelType w:val="hybridMultilevel"/>
    <w:tmpl w:val="A216A0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2DC17F2"/>
    <w:multiLevelType w:val="hybridMultilevel"/>
    <w:tmpl w:val="C322709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5B8241DA"/>
    <w:multiLevelType w:val="hybridMultilevel"/>
    <w:tmpl w:val="FFA88FEC"/>
    <w:lvl w:ilvl="0" w:tplc="1009000F">
      <w:start w:val="1"/>
      <w:numFmt w:val="decimal"/>
      <w:lvlText w:val="%1."/>
      <w:lvlJc w:val="left"/>
      <w:pPr>
        <w:ind w:left="360" w:hanging="360"/>
      </w:pPr>
    </w:lvl>
    <w:lvl w:ilvl="1" w:tplc="10090001">
      <w:start w:val="1"/>
      <w:numFmt w:val="bullet"/>
      <w:lvlText w:val=""/>
      <w:lvlJc w:val="left"/>
      <w:pPr>
        <w:ind w:left="643" w:hanging="360"/>
      </w:pPr>
      <w:rPr>
        <w:rFonts w:ascii="Symbol" w:hAnsi="Symbol"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4" w15:restartNumberingAfterBreak="0">
    <w:nsid w:val="5D5D11E8"/>
    <w:multiLevelType w:val="hybridMultilevel"/>
    <w:tmpl w:val="3E6031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E17540B"/>
    <w:multiLevelType w:val="hybridMultilevel"/>
    <w:tmpl w:val="5D7E04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2800EBF"/>
    <w:multiLevelType w:val="hybridMultilevel"/>
    <w:tmpl w:val="42B8D89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66C84D2B"/>
    <w:multiLevelType w:val="hybridMultilevel"/>
    <w:tmpl w:val="5EBA66E0"/>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7D81E89"/>
    <w:multiLevelType w:val="hybridMultilevel"/>
    <w:tmpl w:val="62B654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9BD5515"/>
    <w:multiLevelType w:val="hybridMultilevel"/>
    <w:tmpl w:val="8D04476C"/>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9F941F5"/>
    <w:multiLevelType w:val="hybridMultilevel"/>
    <w:tmpl w:val="B150ED52"/>
    <w:lvl w:ilvl="0" w:tplc="1009000F">
      <w:start w:val="1"/>
      <w:numFmt w:val="decimal"/>
      <w:lvlText w:val="%1."/>
      <w:lvlJc w:val="left"/>
      <w:pPr>
        <w:ind w:left="720" w:hanging="360"/>
      </w:pPr>
    </w:lvl>
    <w:lvl w:ilvl="1" w:tplc="10090015">
      <w:start w:val="1"/>
      <w:numFmt w:val="upperLetter"/>
      <w:lvlText w:val="%2."/>
      <w:lvlJc w:val="left"/>
      <w:pPr>
        <w:ind w:left="1003" w:hanging="360"/>
      </w:pPr>
      <w:rPr>
        <w:rFonts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75796AAB"/>
    <w:multiLevelType w:val="hybridMultilevel"/>
    <w:tmpl w:val="DE82E1D2"/>
    <w:lvl w:ilvl="0" w:tplc="1009000F">
      <w:start w:val="1"/>
      <w:numFmt w:val="decimal"/>
      <w:lvlText w:val="%1."/>
      <w:lvlJc w:val="left"/>
      <w:pPr>
        <w:ind w:left="783" w:hanging="360"/>
      </w:pPr>
    </w:lvl>
    <w:lvl w:ilvl="1" w:tplc="10090019" w:tentative="1">
      <w:start w:val="1"/>
      <w:numFmt w:val="lowerLetter"/>
      <w:lvlText w:val="%2."/>
      <w:lvlJc w:val="left"/>
      <w:pPr>
        <w:ind w:left="1503" w:hanging="360"/>
      </w:pPr>
    </w:lvl>
    <w:lvl w:ilvl="2" w:tplc="1009001B" w:tentative="1">
      <w:start w:val="1"/>
      <w:numFmt w:val="lowerRoman"/>
      <w:lvlText w:val="%3."/>
      <w:lvlJc w:val="right"/>
      <w:pPr>
        <w:ind w:left="2223" w:hanging="180"/>
      </w:pPr>
    </w:lvl>
    <w:lvl w:ilvl="3" w:tplc="1009000F" w:tentative="1">
      <w:start w:val="1"/>
      <w:numFmt w:val="decimal"/>
      <w:lvlText w:val="%4."/>
      <w:lvlJc w:val="left"/>
      <w:pPr>
        <w:ind w:left="2943" w:hanging="360"/>
      </w:pPr>
    </w:lvl>
    <w:lvl w:ilvl="4" w:tplc="10090019" w:tentative="1">
      <w:start w:val="1"/>
      <w:numFmt w:val="lowerLetter"/>
      <w:lvlText w:val="%5."/>
      <w:lvlJc w:val="left"/>
      <w:pPr>
        <w:ind w:left="3663" w:hanging="360"/>
      </w:pPr>
    </w:lvl>
    <w:lvl w:ilvl="5" w:tplc="1009001B" w:tentative="1">
      <w:start w:val="1"/>
      <w:numFmt w:val="lowerRoman"/>
      <w:lvlText w:val="%6."/>
      <w:lvlJc w:val="right"/>
      <w:pPr>
        <w:ind w:left="4383" w:hanging="180"/>
      </w:pPr>
    </w:lvl>
    <w:lvl w:ilvl="6" w:tplc="1009000F" w:tentative="1">
      <w:start w:val="1"/>
      <w:numFmt w:val="decimal"/>
      <w:lvlText w:val="%7."/>
      <w:lvlJc w:val="left"/>
      <w:pPr>
        <w:ind w:left="5103" w:hanging="360"/>
      </w:pPr>
    </w:lvl>
    <w:lvl w:ilvl="7" w:tplc="10090019" w:tentative="1">
      <w:start w:val="1"/>
      <w:numFmt w:val="lowerLetter"/>
      <w:lvlText w:val="%8."/>
      <w:lvlJc w:val="left"/>
      <w:pPr>
        <w:ind w:left="5823" w:hanging="360"/>
      </w:pPr>
    </w:lvl>
    <w:lvl w:ilvl="8" w:tplc="1009001B" w:tentative="1">
      <w:start w:val="1"/>
      <w:numFmt w:val="lowerRoman"/>
      <w:lvlText w:val="%9."/>
      <w:lvlJc w:val="right"/>
      <w:pPr>
        <w:ind w:left="6543" w:hanging="180"/>
      </w:pPr>
    </w:lvl>
  </w:abstractNum>
  <w:abstractNum w:abstractNumId="22" w15:restartNumberingAfterBreak="0">
    <w:nsid w:val="76D819BF"/>
    <w:multiLevelType w:val="hybridMultilevel"/>
    <w:tmpl w:val="D09EC7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80F3099"/>
    <w:multiLevelType w:val="hybridMultilevel"/>
    <w:tmpl w:val="CB8AE11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542F18"/>
    <w:multiLevelType w:val="hybridMultilevel"/>
    <w:tmpl w:val="D3C6F3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B0E220B"/>
    <w:multiLevelType w:val="hybridMultilevel"/>
    <w:tmpl w:val="767621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D84028B"/>
    <w:multiLevelType w:val="hybridMultilevel"/>
    <w:tmpl w:val="9AF65DAC"/>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3"/>
  </w:num>
  <w:num w:numId="2">
    <w:abstractNumId w:val="10"/>
  </w:num>
  <w:num w:numId="3">
    <w:abstractNumId w:val="1"/>
  </w:num>
  <w:num w:numId="4">
    <w:abstractNumId w:val="11"/>
  </w:num>
  <w:num w:numId="5">
    <w:abstractNumId w:val="1"/>
  </w:num>
  <w:num w:numId="6">
    <w:abstractNumId w:val="7"/>
    <w:lvlOverride w:ilvl="0">
      <w:startOverride w:val="1"/>
    </w:lvlOverride>
    <w:lvlOverride w:ilvl="1"/>
    <w:lvlOverride w:ilvl="2"/>
    <w:lvlOverride w:ilvl="3"/>
    <w:lvlOverride w:ilvl="4"/>
    <w:lvlOverride w:ilvl="5"/>
    <w:lvlOverride w:ilvl="6"/>
    <w:lvlOverride w:ilvl="7"/>
    <w:lvlOverride w:ilvl="8"/>
  </w:num>
  <w:num w:numId="7">
    <w:abstractNumId w:val="1"/>
  </w:num>
  <w:num w:numId="8">
    <w:abstractNumId w:val="7"/>
  </w:num>
  <w:num w:numId="9">
    <w:abstractNumId w:val="7"/>
  </w:num>
  <w:num w:numId="10">
    <w:abstractNumId w:val="8"/>
  </w:num>
  <w:num w:numId="11">
    <w:abstractNumId w:val="12"/>
  </w:num>
  <w:num w:numId="12">
    <w:abstractNumId w:val="22"/>
  </w:num>
  <w:num w:numId="13">
    <w:abstractNumId w:val="24"/>
  </w:num>
  <w:num w:numId="14">
    <w:abstractNumId w:val="2"/>
  </w:num>
  <w:num w:numId="15">
    <w:abstractNumId w:val="17"/>
  </w:num>
  <w:num w:numId="16">
    <w:abstractNumId w:val="6"/>
  </w:num>
  <w:num w:numId="17">
    <w:abstractNumId w:val="21"/>
  </w:num>
  <w:num w:numId="18">
    <w:abstractNumId w:val="13"/>
  </w:num>
  <w:num w:numId="19">
    <w:abstractNumId w:val="14"/>
  </w:num>
  <w:num w:numId="20">
    <w:abstractNumId w:val="23"/>
  </w:num>
  <w:num w:numId="21">
    <w:abstractNumId w:val="0"/>
  </w:num>
  <w:num w:numId="22">
    <w:abstractNumId w:val="25"/>
  </w:num>
  <w:num w:numId="23">
    <w:abstractNumId w:val="16"/>
  </w:num>
  <w:num w:numId="24">
    <w:abstractNumId w:val="15"/>
  </w:num>
  <w:num w:numId="25">
    <w:abstractNumId w:val="18"/>
  </w:num>
  <w:num w:numId="26">
    <w:abstractNumId w:val="5"/>
  </w:num>
  <w:num w:numId="27">
    <w:abstractNumId w:val="20"/>
  </w:num>
  <w:num w:numId="28">
    <w:abstractNumId w:val="19"/>
  </w:num>
  <w:num w:numId="29">
    <w:abstractNumId w:val="26"/>
  </w:num>
  <w:num w:numId="30">
    <w:abstractNumId w:val="9"/>
  </w:num>
  <w:num w:numId="31">
    <w:abstractNumId w:val="19"/>
    <w:lvlOverride w:ilvl="0">
      <w:startOverride w:val="1"/>
    </w:lvlOverride>
    <w:lvlOverride w:ilvl="1"/>
    <w:lvlOverride w:ilvl="2"/>
    <w:lvlOverride w:ilvl="3"/>
    <w:lvlOverride w:ilvl="4"/>
    <w:lvlOverride w:ilvl="5"/>
    <w:lvlOverride w:ilvl="6"/>
    <w:lvlOverride w:ilvl="7"/>
    <w:lvlOverride w:ilvl="8"/>
  </w:num>
  <w:num w:numId="3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20"/>
    <w:lvlOverride w:ilvl="0">
      <w:startOverride w:val="1"/>
    </w:lvlOverride>
    <w:lvlOverride w:ilvl="1">
      <w:startOverride w:val="1"/>
    </w:lvlOverride>
    <w:lvlOverride w:ilvl="2"/>
    <w:lvlOverride w:ilvl="3"/>
    <w:lvlOverride w:ilvl="4"/>
    <w:lvlOverride w:ilvl="5"/>
    <w:lvlOverride w:ilvl="6"/>
    <w:lvlOverride w:ilvl="7"/>
    <w:lvlOverride w:ilvl="8"/>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2BE"/>
    <w:rsid w:val="00007D7B"/>
    <w:rsid w:val="000249EF"/>
    <w:rsid w:val="00046E85"/>
    <w:rsid w:val="00056166"/>
    <w:rsid w:val="00057139"/>
    <w:rsid w:val="00062B59"/>
    <w:rsid w:val="00067F15"/>
    <w:rsid w:val="0007767E"/>
    <w:rsid w:val="00077D7A"/>
    <w:rsid w:val="000A3BA5"/>
    <w:rsid w:val="000B492A"/>
    <w:rsid w:val="000D7DA9"/>
    <w:rsid w:val="000E0366"/>
    <w:rsid w:val="000E6095"/>
    <w:rsid w:val="000E63EE"/>
    <w:rsid w:val="000E6B5C"/>
    <w:rsid w:val="00100585"/>
    <w:rsid w:val="001059A6"/>
    <w:rsid w:val="00106807"/>
    <w:rsid w:val="00124F1C"/>
    <w:rsid w:val="00170D94"/>
    <w:rsid w:val="001721C7"/>
    <w:rsid w:val="001A7770"/>
    <w:rsid w:val="001C0CC8"/>
    <w:rsid w:val="001C11A7"/>
    <w:rsid w:val="001C6349"/>
    <w:rsid w:val="001D077E"/>
    <w:rsid w:val="001F3250"/>
    <w:rsid w:val="002018E5"/>
    <w:rsid w:val="0021766C"/>
    <w:rsid w:val="00223684"/>
    <w:rsid w:val="002333EB"/>
    <w:rsid w:val="00245B94"/>
    <w:rsid w:val="002647C3"/>
    <w:rsid w:val="002735EC"/>
    <w:rsid w:val="00277A1E"/>
    <w:rsid w:val="00281A69"/>
    <w:rsid w:val="00282001"/>
    <w:rsid w:val="00290225"/>
    <w:rsid w:val="00295A91"/>
    <w:rsid w:val="00297B42"/>
    <w:rsid w:val="002D7CC1"/>
    <w:rsid w:val="002E0770"/>
    <w:rsid w:val="002E280A"/>
    <w:rsid w:val="002F5EE3"/>
    <w:rsid w:val="003049A3"/>
    <w:rsid w:val="00342CA1"/>
    <w:rsid w:val="00347681"/>
    <w:rsid w:val="0035769E"/>
    <w:rsid w:val="0037236F"/>
    <w:rsid w:val="00375CD1"/>
    <w:rsid w:val="003811CD"/>
    <w:rsid w:val="0038741C"/>
    <w:rsid w:val="0039050A"/>
    <w:rsid w:val="0039200F"/>
    <w:rsid w:val="003965BB"/>
    <w:rsid w:val="00397CEF"/>
    <w:rsid w:val="003A24BB"/>
    <w:rsid w:val="003A3DC6"/>
    <w:rsid w:val="003A63B5"/>
    <w:rsid w:val="003D5320"/>
    <w:rsid w:val="003E603F"/>
    <w:rsid w:val="003E72D2"/>
    <w:rsid w:val="0041293E"/>
    <w:rsid w:val="00415E88"/>
    <w:rsid w:val="0042321B"/>
    <w:rsid w:val="00443431"/>
    <w:rsid w:val="00475F25"/>
    <w:rsid w:val="00480991"/>
    <w:rsid w:val="004853B6"/>
    <w:rsid w:val="004A2DD6"/>
    <w:rsid w:val="004D1270"/>
    <w:rsid w:val="005003C9"/>
    <w:rsid w:val="00505103"/>
    <w:rsid w:val="00520A7B"/>
    <w:rsid w:val="00525C8A"/>
    <w:rsid w:val="005276EB"/>
    <w:rsid w:val="005361BD"/>
    <w:rsid w:val="00544F32"/>
    <w:rsid w:val="00552FCF"/>
    <w:rsid w:val="00557265"/>
    <w:rsid w:val="005637E2"/>
    <w:rsid w:val="00563909"/>
    <w:rsid w:val="00576F91"/>
    <w:rsid w:val="0059506D"/>
    <w:rsid w:val="005B2072"/>
    <w:rsid w:val="005B5C46"/>
    <w:rsid w:val="005B5E08"/>
    <w:rsid w:val="005D2EA5"/>
    <w:rsid w:val="005F085A"/>
    <w:rsid w:val="006011DB"/>
    <w:rsid w:val="006019BB"/>
    <w:rsid w:val="00601E42"/>
    <w:rsid w:val="00604068"/>
    <w:rsid w:val="00613363"/>
    <w:rsid w:val="00634D47"/>
    <w:rsid w:val="00637A14"/>
    <w:rsid w:val="00645035"/>
    <w:rsid w:val="006528E4"/>
    <w:rsid w:val="0065403D"/>
    <w:rsid w:val="006576BA"/>
    <w:rsid w:val="006751D8"/>
    <w:rsid w:val="006825D3"/>
    <w:rsid w:val="006B606A"/>
    <w:rsid w:val="006C38F2"/>
    <w:rsid w:val="006D6875"/>
    <w:rsid w:val="006E65B3"/>
    <w:rsid w:val="006E65C8"/>
    <w:rsid w:val="00707B7F"/>
    <w:rsid w:val="00711838"/>
    <w:rsid w:val="00715B77"/>
    <w:rsid w:val="0072725E"/>
    <w:rsid w:val="0075410A"/>
    <w:rsid w:val="00755BA8"/>
    <w:rsid w:val="0077187B"/>
    <w:rsid w:val="007738C4"/>
    <w:rsid w:val="007762C6"/>
    <w:rsid w:val="007B0510"/>
    <w:rsid w:val="007B23DC"/>
    <w:rsid w:val="007C47AE"/>
    <w:rsid w:val="007D248B"/>
    <w:rsid w:val="007D4AF2"/>
    <w:rsid w:val="007D543B"/>
    <w:rsid w:val="007F6E83"/>
    <w:rsid w:val="00813A3F"/>
    <w:rsid w:val="00820EAD"/>
    <w:rsid w:val="00826848"/>
    <w:rsid w:val="00830AE1"/>
    <w:rsid w:val="00831687"/>
    <w:rsid w:val="008367BB"/>
    <w:rsid w:val="00841FE4"/>
    <w:rsid w:val="008453B3"/>
    <w:rsid w:val="00877BB0"/>
    <w:rsid w:val="00882989"/>
    <w:rsid w:val="00883463"/>
    <w:rsid w:val="00895F0F"/>
    <w:rsid w:val="008A1453"/>
    <w:rsid w:val="008A66E3"/>
    <w:rsid w:val="008B0D18"/>
    <w:rsid w:val="008B18A5"/>
    <w:rsid w:val="008C48F2"/>
    <w:rsid w:val="008D264E"/>
    <w:rsid w:val="008D6998"/>
    <w:rsid w:val="008E10A0"/>
    <w:rsid w:val="008E124F"/>
    <w:rsid w:val="008F02E3"/>
    <w:rsid w:val="008F4A35"/>
    <w:rsid w:val="00913B35"/>
    <w:rsid w:val="00917FEA"/>
    <w:rsid w:val="009512BC"/>
    <w:rsid w:val="00954DF5"/>
    <w:rsid w:val="00965D3C"/>
    <w:rsid w:val="0096603C"/>
    <w:rsid w:val="009673F4"/>
    <w:rsid w:val="00970198"/>
    <w:rsid w:val="00973536"/>
    <w:rsid w:val="00986371"/>
    <w:rsid w:val="0098672D"/>
    <w:rsid w:val="00993DDA"/>
    <w:rsid w:val="009973AB"/>
    <w:rsid w:val="009A2546"/>
    <w:rsid w:val="009D4B15"/>
    <w:rsid w:val="009E2693"/>
    <w:rsid w:val="009E5318"/>
    <w:rsid w:val="009E6A00"/>
    <w:rsid w:val="00A03B42"/>
    <w:rsid w:val="00A06F13"/>
    <w:rsid w:val="00A10843"/>
    <w:rsid w:val="00A12893"/>
    <w:rsid w:val="00A154FC"/>
    <w:rsid w:val="00A20438"/>
    <w:rsid w:val="00A2064E"/>
    <w:rsid w:val="00A21D73"/>
    <w:rsid w:val="00A22B04"/>
    <w:rsid w:val="00A3163A"/>
    <w:rsid w:val="00A34932"/>
    <w:rsid w:val="00A367AD"/>
    <w:rsid w:val="00A4056A"/>
    <w:rsid w:val="00A46D1E"/>
    <w:rsid w:val="00A51A1A"/>
    <w:rsid w:val="00A62CAA"/>
    <w:rsid w:val="00A71CD5"/>
    <w:rsid w:val="00A81137"/>
    <w:rsid w:val="00A85467"/>
    <w:rsid w:val="00A8714E"/>
    <w:rsid w:val="00AA699F"/>
    <w:rsid w:val="00AC05C2"/>
    <w:rsid w:val="00AC6D6E"/>
    <w:rsid w:val="00B03BA4"/>
    <w:rsid w:val="00B0682C"/>
    <w:rsid w:val="00B17532"/>
    <w:rsid w:val="00B55908"/>
    <w:rsid w:val="00B66EDC"/>
    <w:rsid w:val="00B759DB"/>
    <w:rsid w:val="00B75F75"/>
    <w:rsid w:val="00B777D3"/>
    <w:rsid w:val="00B84D48"/>
    <w:rsid w:val="00BA22CB"/>
    <w:rsid w:val="00BB32BE"/>
    <w:rsid w:val="00BD5C58"/>
    <w:rsid w:val="00BD73ED"/>
    <w:rsid w:val="00BE5AD2"/>
    <w:rsid w:val="00BF2218"/>
    <w:rsid w:val="00BF3F8C"/>
    <w:rsid w:val="00BF5FC2"/>
    <w:rsid w:val="00C07316"/>
    <w:rsid w:val="00C13D01"/>
    <w:rsid w:val="00C15DF2"/>
    <w:rsid w:val="00C21162"/>
    <w:rsid w:val="00C2289D"/>
    <w:rsid w:val="00C42D67"/>
    <w:rsid w:val="00C433E8"/>
    <w:rsid w:val="00C45C8F"/>
    <w:rsid w:val="00C50A8D"/>
    <w:rsid w:val="00C5136B"/>
    <w:rsid w:val="00C64CF3"/>
    <w:rsid w:val="00C66445"/>
    <w:rsid w:val="00C70004"/>
    <w:rsid w:val="00C75327"/>
    <w:rsid w:val="00C75BF6"/>
    <w:rsid w:val="00C771E5"/>
    <w:rsid w:val="00C85477"/>
    <w:rsid w:val="00C933A0"/>
    <w:rsid w:val="00CA43EE"/>
    <w:rsid w:val="00CF32E3"/>
    <w:rsid w:val="00CF7C01"/>
    <w:rsid w:val="00D204A3"/>
    <w:rsid w:val="00D23F50"/>
    <w:rsid w:val="00D26856"/>
    <w:rsid w:val="00D37CF0"/>
    <w:rsid w:val="00D40EF2"/>
    <w:rsid w:val="00D53C7A"/>
    <w:rsid w:val="00D5523F"/>
    <w:rsid w:val="00D819B4"/>
    <w:rsid w:val="00D822A1"/>
    <w:rsid w:val="00D925C9"/>
    <w:rsid w:val="00DB4CE3"/>
    <w:rsid w:val="00DB5401"/>
    <w:rsid w:val="00DC0BCC"/>
    <w:rsid w:val="00DC6975"/>
    <w:rsid w:val="00DE2DF4"/>
    <w:rsid w:val="00DF2187"/>
    <w:rsid w:val="00DF3651"/>
    <w:rsid w:val="00E1156E"/>
    <w:rsid w:val="00E163A1"/>
    <w:rsid w:val="00E17EDE"/>
    <w:rsid w:val="00E5360D"/>
    <w:rsid w:val="00E56B8E"/>
    <w:rsid w:val="00E62585"/>
    <w:rsid w:val="00E758C7"/>
    <w:rsid w:val="00E77599"/>
    <w:rsid w:val="00E842B8"/>
    <w:rsid w:val="00E85180"/>
    <w:rsid w:val="00E94062"/>
    <w:rsid w:val="00EA04C9"/>
    <w:rsid w:val="00EA130C"/>
    <w:rsid w:val="00EA1658"/>
    <w:rsid w:val="00EA5E2B"/>
    <w:rsid w:val="00EA7E00"/>
    <w:rsid w:val="00EC1E3F"/>
    <w:rsid w:val="00EC5AA5"/>
    <w:rsid w:val="00EE61FD"/>
    <w:rsid w:val="00EE6649"/>
    <w:rsid w:val="00F1407A"/>
    <w:rsid w:val="00F15250"/>
    <w:rsid w:val="00F239DB"/>
    <w:rsid w:val="00F24A52"/>
    <w:rsid w:val="00F347DB"/>
    <w:rsid w:val="00F62364"/>
    <w:rsid w:val="00F63784"/>
    <w:rsid w:val="00F65A5A"/>
    <w:rsid w:val="00F67183"/>
    <w:rsid w:val="00F769EF"/>
    <w:rsid w:val="00F76E7E"/>
    <w:rsid w:val="00F854EE"/>
    <w:rsid w:val="00F906C9"/>
    <w:rsid w:val="00F96185"/>
    <w:rsid w:val="00FA44D0"/>
    <w:rsid w:val="00FB3D22"/>
    <w:rsid w:val="00FC291C"/>
    <w:rsid w:val="00FC48A5"/>
    <w:rsid w:val="00FD2D6A"/>
    <w:rsid w:val="00FD7D73"/>
    <w:rsid w:val="00FE2E72"/>
    <w:rsid w:val="00FE67F8"/>
    <w:rsid w:val="00FF2937"/>
    <w:rsid w:val="00FF3479"/>
    <w:rsid w:val="00FF347D"/>
    <w:rsid w:val="00FF56A5"/>
    <w:rsid w:val="00FF6E20"/>
    <w:rsid w:val="00FF7E32"/>
    <w:rsid w:val="05134FB9"/>
    <w:rsid w:val="0CC1C644"/>
    <w:rsid w:val="2DB4A797"/>
    <w:rsid w:val="2FEE7466"/>
    <w:rsid w:val="3008DA72"/>
    <w:rsid w:val="312D306D"/>
    <w:rsid w:val="52FCA667"/>
    <w:rsid w:val="5584B53C"/>
    <w:rsid w:val="6EE1A04F"/>
    <w:rsid w:val="77ADD497"/>
    <w:rsid w:val="7EFC660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4E923"/>
  <w15:chartTrackingRefBased/>
  <w15:docId w15:val="{58B287DA-4DCD-48E9-979E-A2762109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D7A"/>
    <w:pPr>
      <w:spacing w:after="0" w:line="240" w:lineRule="auto"/>
    </w:pPr>
    <w:rPr>
      <w:rFonts w:ascii="Calibri" w:hAnsi="Calibri" w:cs="Calibri"/>
    </w:rPr>
  </w:style>
  <w:style w:type="paragraph" w:styleId="Heading1">
    <w:name w:val="heading 1"/>
    <w:basedOn w:val="Normal"/>
    <w:next w:val="Normal"/>
    <w:link w:val="Heading1Char"/>
    <w:uiPriority w:val="9"/>
    <w:qFormat/>
    <w:rsid w:val="00601E4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E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E60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5C2"/>
    <w:pPr>
      <w:ind w:left="720"/>
      <w:contextualSpacing/>
    </w:pPr>
  </w:style>
  <w:style w:type="paragraph" w:styleId="BalloonText">
    <w:name w:val="Balloon Text"/>
    <w:basedOn w:val="Normal"/>
    <w:link w:val="BalloonTextChar"/>
    <w:uiPriority w:val="99"/>
    <w:semiHidden/>
    <w:unhideWhenUsed/>
    <w:rsid w:val="00C15D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DF2"/>
    <w:rPr>
      <w:rFonts w:ascii="Segoe UI" w:hAnsi="Segoe UI" w:cs="Segoe UI"/>
      <w:sz w:val="18"/>
      <w:szCs w:val="18"/>
    </w:rPr>
  </w:style>
  <w:style w:type="character" w:styleId="Hyperlink">
    <w:name w:val="Hyperlink"/>
    <w:basedOn w:val="DefaultParagraphFont"/>
    <w:uiPriority w:val="99"/>
    <w:unhideWhenUsed/>
    <w:rsid w:val="00C433E8"/>
    <w:rPr>
      <w:color w:val="0563C1" w:themeColor="hyperlink"/>
      <w:u w:val="single"/>
    </w:rPr>
  </w:style>
  <w:style w:type="character" w:styleId="UnresolvedMention">
    <w:name w:val="Unresolved Mention"/>
    <w:basedOn w:val="DefaultParagraphFont"/>
    <w:uiPriority w:val="99"/>
    <w:semiHidden/>
    <w:unhideWhenUsed/>
    <w:rsid w:val="00C433E8"/>
    <w:rPr>
      <w:color w:val="605E5C"/>
      <w:shd w:val="clear" w:color="auto" w:fill="E1DFDD"/>
    </w:rPr>
  </w:style>
  <w:style w:type="character" w:customStyle="1" w:styleId="Heading1Char">
    <w:name w:val="Heading 1 Char"/>
    <w:basedOn w:val="DefaultParagraphFont"/>
    <w:link w:val="Heading1"/>
    <w:uiPriority w:val="9"/>
    <w:rsid w:val="00601E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1E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E60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7845310">
      <w:bodyDiv w:val="1"/>
      <w:marLeft w:val="0"/>
      <w:marRight w:val="0"/>
      <w:marTop w:val="0"/>
      <w:marBottom w:val="0"/>
      <w:divBdr>
        <w:top w:val="none" w:sz="0" w:space="0" w:color="auto"/>
        <w:left w:val="none" w:sz="0" w:space="0" w:color="auto"/>
        <w:bottom w:val="none" w:sz="0" w:space="0" w:color="auto"/>
        <w:right w:val="none" w:sz="0" w:space="0" w:color="auto"/>
      </w:divBdr>
    </w:div>
    <w:div w:id="1219247727">
      <w:bodyDiv w:val="1"/>
      <w:marLeft w:val="0"/>
      <w:marRight w:val="0"/>
      <w:marTop w:val="0"/>
      <w:marBottom w:val="0"/>
      <w:divBdr>
        <w:top w:val="none" w:sz="0" w:space="0" w:color="auto"/>
        <w:left w:val="none" w:sz="0" w:space="0" w:color="auto"/>
        <w:bottom w:val="none" w:sz="0" w:space="0" w:color="auto"/>
        <w:right w:val="none" w:sz="0" w:space="0" w:color="auto"/>
      </w:divBdr>
    </w:div>
    <w:div w:id="148401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01.04385"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drr.io/cran/Simpsons/man/Simpsons.html" TargetMode="External"/><Relationship Id="rId5" Type="http://schemas.openxmlformats.org/officeDocument/2006/relationships/styles" Target="styles.xml"/><Relationship Id="rId10" Type="http://schemas.openxmlformats.org/officeDocument/2006/relationships/hyperlink" Target="https://arxiv.org/abs/1805.03094" TargetMode="External"/><Relationship Id="rId4" Type="http://schemas.openxmlformats.org/officeDocument/2006/relationships/numbering" Target="numbering.xml"/><Relationship Id="rId9" Type="http://schemas.openxmlformats.org/officeDocument/2006/relationships/hyperlink" Target="https://arxiv.org/abs/1801.04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AD764470BED049A9C712B58B77CEC2" ma:contentTypeVersion="17" ma:contentTypeDescription="Create a new document." ma:contentTypeScope="" ma:versionID="feb472480abe1746407117853061f09e">
  <xsd:schema xmlns:xsd="http://www.w3.org/2001/XMLSchema" xmlns:xs="http://www.w3.org/2001/XMLSchema" xmlns:p="http://schemas.microsoft.com/office/2006/metadata/properties" xmlns:ns3="9dd37886-d4a6-4f98-b06f-21fd581681dd" xmlns:ns4="e03dd30f-ffc5-4e0f-993e-5e8f81738c69" targetNamespace="http://schemas.microsoft.com/office/2006/metadata/properties" ma:root="true" ma:fieldsID="23f477c4edcdcdce7b2afae3a0a3c894" ns3:_="" ns4:_="">
    <xsd:import namespace="9dd37886-d4a6-4f98-b06f-21fd581681dd"/>
    <xsd:import namespace="e03dd30f-ffc5-4e0f-993e-5e8f81738c69"/>
    <xsd:element name="properties">
      <xsd:complexType>
        <xsd:sequence>
          <xsd:element name="documentManagement">
            <xsd:complexType>
              <xsd:all>
                <xsd:element ref="ns3:MigrationWizId" minOccurs="0"/>
                <xsd:element ref="ns3:MigrationWizIdPermissions" minOccurs="0"/>
                <xsd:element ref="ns3:MigrationWizIdPermissionLevels" minOccurs="0"/>
                <xsd:element ref="ns3:MigrationWizIdDocumentLibraryPermissions" minOccurs="0"/>
                <xsd:element ref="ns3:MigrationWizIdSecurityGroup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37886-d4a6-4f98-b06f-21fd581681dd"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03dd30f-ffc5-4e0f-993e-5e8f81738c69"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igrationWizIdPermissionLevels xmlns="9dd37886-d4a6-4f98-b06f-21fd581681dd" xsi:nil="true"/>
    <MigrationWizIdPermissions xmlns="9dd37886-d4a6-4f98-b06f-21fd581681dd" xsi:nil="true"/>
    <MigrationWizId xmlns="9dd37886-d4a6-4f98-b06f-21fd581681dd" xsi:nil="true"/>
    <MigrationWizIdDocumentLibraryPermissions xmlns="9dd37886-d4a6-4f98-b06f-21fd581681dd" xsi:nil="true"/>
    <MigrationWizIdSecurityGroups xmlns="9dd37886-d4a6-4f98-b06f-21fd581681dd" xsi:nil="true"/>
  </documentManagement>
</p:properties>
</file>

<file path=customXml/itemProps1.xml><?xml version="1.0" encoding="utf-8"?>
<ds:datastoreItem xmlns:ds="http://schemas.openxmlformats.org/officeDocument/2006/customXml" ds:itemID="{651A4207-AEC2-4052-89E6-825550F8FD29}">
  <ds:schemaRefs>
    <ds:schemaRef ds:uri="http://schemas.microsoft.com/sharepoint/v3/contenttype/forms"/>
  </ds:schemaRefs>
</ds:datastoreItem>
</file>

<file path=customXml/itemProps2.xml><?xml version="1.0" encoding="utf-8"?>
<ds:datastoreItem xmlns:ds="http://schemas.openxmlformats.org/officeDocument/2006/customXml" ds:itemID="{FFE3FC3A-2ACA-48A6-A2CA-E82D36F94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d37886-d4a6-4f98-b06f-21fd581681dd"/>
    <ds:schemaRef ds:uri="e03dd30f-ffc5-4e0f-993e-5e8f81738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BA88C4-A625-4D9C-8259-ABD0D0DB89B1}">
  <ds:schemaRefs>
    <ds:schemaRef ds:uri="http://schemas.microsoft.com/office/2006/metadata/properties"/>
    <ds:schemaRef ds:uri="http://schemas.microsoft.com/office/infopath/2007/PartnerControls"/>
    <ds:schemaRef ds:uri="9dd37886-d4a6-4f98-b06f-21fd581681dd"/>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1</Pages>
  <Words>1158</Words>
  <Characters>6601</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Links>
    <vt:vector size="24" baseType="variant">
      <vt:variant>
        <vt:i4>4128883</vt:i4>
      </vt:variant>
      <vt:variant>
        <vt:i4>9</vt:i4>
      </vt:variant>
      <vt:variant>
        <vt:i4>0</vt:i4>
      </vt:variant>
      <vt:variant>
        <vt:i4>5</vt:i4>
      </vt:variant>
      <vt:variant>
        <vt:lpwstr>https://rdrr.io/cran/Simpsons/man/Simpsons.html</vt:lpwstr>
      </vt:variant>
      <vt:variant>
        <vt:lpwstr/>
      </vt:variant>
      <vt:variant>
        <vt:i4>851984</vt:i4>
      </vt:variant>
      <vt:variant>
        <vt:i4>6</vt:i4>
      </vt:variant>
      <vt:variant>
        <vt:i4>0</vt:i4>
      </vt:variant>
      <vt:variant>
        <vt:i4>5</vt:i4>
      </vt:variant>
      <vt:variant>
        <vt:lpwstr>https://arxiv.org/abs/1805.03094</vt:lpwstr>
      </vt:variant>
      <vt:variant>
        <vt:lpwstr/>
      </vt:variant>
      <vt:variant>
        <vt:i4>720918</vt:i4>
      </vt:variant>
      <vt:variant>
        <vt:i4>3</vt:i4>
      </vt:variant>
      <vt:variant>
        <vt:i4>0</vt:i4>
      </vt:variant>
      <vt:variant>
        <vt:i4>5</vt:i4>
      </vt:variant>
      <vt:variant>
        <vt:lpwstr>https://arxiv.org/abs/1801.04385</vt:lpwstr>
      </vt:variant>
      <vt:variant>
        <vt:lpwstr/>
      </vt:variant>
      <vt:variant>
        <vt:i4>720918</vt:i4>
      </vt:variant>
      <vt:variant>
        <vt:i4>0</vt:i4>
      </vt:variant>
      <vt:variant>
        <vt:i4>0</vt:i4>
      </vt:variant>
      <vt:variant>
        <vt:i4>5</vt:i4>
      </vt:variant>
      <vt:variant>
        <vt:lpwstr>https://arxiv.org/abs/1801.04385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Walaa</dc:creator>
  <cp:keywords/>
  <dc:description/>
  <cp:lastModifiedBy>Mariam Walaa</cp:lastModifiedBy>
  <cp:revision>285</cp:revision>
  <dcterms:created xsi:type="dcterms:W3CDTF">2020-07-22T22:47:00Z</dcterms:created>
  <dcterms:modified xsi:type="dcterms:W3CDTF">2020-08-31T23:12:00Z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0x01010043AD764470BED049A9C712B58B77CEC2</vt:lpwstr>
  </property>
</Properties>
</file>