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11482" w:type="dxa"/>
        <w:tblInd w:w="-1168" w:type="dxa"/>
        <w:tblLayout w:type="fixed"/>
        <w:tblLook w:val="04A0"/>
      </w:tblPr>
      <w:tblGrid>
        <w:gridCol w:w="1276"/>
        <w:gridCol w:w="1560"/>
        <w:gridCol w:w="2268"/>
        <w:gridCol w:w="2268"/>
        <w:gridCol w:w="1701"/>
        <w:gridCol w:w="2409"/>
      </w:tblGrid>
      <w:tr w:rsidR="00CD3296" w:rsidRPr="003978EE" w:rsidTr="00FA38E6">
        <w:trPr>
          <w:trHeight w:val="303"/>
        </w:trPr>
        <w:tc>
          <w:tcPr>
            <w:tcW w:w="1276" w:type="dxa"/>
          </w:tcPr>
          <w:p w:rsidR="00EA4625" w:rsidRPr="003978EE" w:rsidRDefault="00FA38E6" w:rsidP="00FA38E6">
            <w:pPr>
              <w:jc w:val="both"/>
              <w:rPr>
                <w:rFonts w:ascii="Times" w:hAnsi="Times"/>
                <w:sz w:val="24"/>
                <w:szCs w:val="24"/>
              </w:rPr>
            </w:pPr>
            <w:r>
              <w:rPr>
                <w:rFonts w:ascii="Times" w:hAnsi="Times"/>
                <w:sz w:val="24"/>
                <w:szCs w:val="24"/>
              </w:rPr>
              <w:t>Facteurs</w:t>
            </w:r>
          </w:p>
        </w:tc>
        <w:tc>
          <w:tcPr>
            <w:tcW w:w="1560" w:type="dxa"/>
          </w:tcPr>
          <w:p w:rsidR="00EA4625" w:rsidRPr="003978EE" w:rsidRDefault="00FA38E6" w:rsidP="003978EE">
            <w:pPr>
              <w:jc w:val="both"/>
              <w:rPr>
                <w:rFonts w:ascii="Times" w:hAnsi="Times"/>
                <w:sz w:val="24"/>
                <w:szCs w:val="24"/>
              </w:rPr>
            </w:pPr>
            <w:r>
              <w:rPr>
                <w:rFonts w:ascii="Times" w:hAnsi="Times"/>
                <w:sz w:val="24"/>
                <w:szCs w:val="24"/>
              </w:rPr>
              <w:t>Contributeurs</w:t>
            </w:r>
            <w:r w:rsidR="00EA4625" w:rsidRPr="003978EE">
              <w:rPr>
                <w:rFonts w:ascii="Times" w:hAnsi="Times"/>
                <w:sz w:val="24"/>
                <w:szCs w:val="24"/>
              </w:rPr>
              <w:t xml:space="preserve"> </w:t>
            </w:r>
          </w:p>
        </w:tc>
        <w:tc>
          <w:tcPr>
            <w:tcW w:w="2268" w:type="dxa"/>
          </w:tcPr>
          <w:p w:rsidR="00EA4625" w:rsidRPr="003978EE" w:rsidRDefault="00FA38E6" w:rsidP="003978EE">
            <w:pPr>
              <w:jc w:val="both"/>
              <w:rPr>
                <w:rFonts w:ascii="Times" w:hAnsi="Times"/>
                <w:sz w:val="24"/>
                <w:szCs w:val="24"/>
              </w:rPr>
            </w:pPr>
            <w:r>
              <w:rPr>
                <w:rFonts w:ascii="Times" w:hAnsi="Times"/>
                <w:sz w:val="24"/>
                <w:szCs w:val="24"/>
              </w:rPr>
              <w:t>Lymphocytes B</w:t>
            </w:r>
            <w:r w:rsidR="00EA4625" w:rsidRPr="003978EE">
              <w:rPr>
                <w:rFonts w:ascii="Times" w:hAnsi="Times"/>
                <w:sz w:val="24"/>
                <w:szCs w:val="24"/>
              </w:rPr>
              <w:t xml:space="preserve"> </w:t>
            </w:r>
          </w:p>
        </w:tc>
        <w:tc>
          <w:tcPr>
            <w:tcW w:w="2268" w:type="dxa"/>
          </w:tcPr>
          <w:p w:rsidR="00EA4625" w:rsidRPr="003978EE" w:rsidRDefault="00FA38E6" w:rsidP="003978EE">
            <w:pPr>
              <w:jc w:val="both"/>
              <w:rPr>
                <w:rFonts w:ascii="Times" w:hAnsi="Times"/>
                <w:sz w:val="24"/>
                <w:szCs w:val="24"/>
              </w:rPr>
            </w:pPr>
            <w:r>
              <w:rPr>
                <w:rFonts w:ascii="Times" w:hAnsi="Times"/>
                <w:sz w:val="24"/>
                <w:szCs w:val="24"/>
              </w:rPr>
              <w:t xml:space="preserve">Lymphocytes </w:t>
            </w:r>
            <w:r w:rsidR="00291F46">
              <w:rPr>
                <w:rFonts w:ascii="Times" w:hAnsi="Times"/>
                <w:sz w:val="24"/>
                <w:szCs w:val="24"/>
              </w:rPr>
              <w:t>T</w:t>
            </w:r>
          </w:p>
        </w:tc>
        <w:tc>
          <w:tcPr>
            <w:tcW w:w="1701" w:type="dxa"/>
          </w:tcPr>
          <w:p w:rsidR="00EA4625" w:rsidRPr="003978EE" w:rsidRDefault="00EA4625" w:rsidP="003978EE">
            <w:pPr>
              <w:jc w:val="both"/>
              <w:rPr>
                <w:rFonts w:ascii="Times" w:hAnsi="Times"/>
                <w:sz w:val="24"/>
                <w:szCs w:val="24"/>
              </w:rPr>
            </w:pPr>
            <w:r w:rsidRPr="003978EE">
              <w:rPr>
                <w:rFonts w:ascii="Times" w:hAnsi="Times"/>
                <w:sz w:val="24"/>
                <w:szCs w:val="24"/>
              </w:rPr>
              <w:t xml:space="preserve">Monocytes </w:t>
            </w:r>
          </w:p>
        </w:tc>
        <w:tc>
          <w:tcPr>
            <w:tcW w:w="2409" w:type="dxa"/>
          </w:tcPr>
          <w:p w:rsidR="00EA4625" w:rsidRPr="003978EE" w:rsidRDefault="00FA38E6" w:rsidP="00CD3296">
            <w:pPr>
              <w:ind w:right="850"/>
              <w:jc w:val="both"/>
              <w:rPr>
                <w:rFonts w:ascii="Times" w:hAnsi="Times"/>
                <w:sz w:val="24"/>
                <w:szCs w:val="24"/>
              </w:rPr>
            </w:pPr>
            <w:r>
              <w:rPr>
                <w:rFonts w:ascii="Times" w:hAnsi="Times"/>
                <w:sz w:val="24"/>
                <w:szCs w:val="24"/>
              </w:rPr>
              <w:t>Neutrophiles</w:t>
            </w:r>
            <w:r w:rsidR="00EA4625" w:rsidRPr="003978EE">
              <w:rPr>
                <w:rFonts w:ascii="Times" w:hAnsi="Times"/>
                <w:sz w:val="24"/>
                <w:szCs w:val="24"/>
              </w:rPr>
              <w:t xml:space="preserve"> </w:t>
            </w:r>
          </w:p>
        </w:tc>
      </w:tr>
      <w:tr w:rsidR="003978EE" w:rsidRPr="003978EE" w:rsidTr="00FA38E6">
        <w:trPr>
          <w:trHeight w:val="1473"/>
        </w:trPr>
        <w:tc>
          <w:tcPr>
            <w:tcW w:w="1276" w:type="dxa"/>
            <w:vMerge w:val="restart"/>
          </w:tcPr>
          <w:p w:rsidR="00C77EEB" w:rsidRPr="003978EE" w:rsidRDefault="00C77EEB" w:rsidP="003978EE">
            <w:pPr>
              <w:jc w:val="both"/>
              <w:rPr>
                <w:rFonts w:ascii="Times" w:hAnsi="Times"/>
                <w:sz w:val="24"/>
                <w:szCs w:val="24"/>
              </w:rPr>
            </w:pPr>
            <w:r w:rsidRPr="003978EE">
              <w:rPr>
                <w:rFonts w:ascii="Times" w:hAnsi="Times"/>
                <w:sz w:val="24"/>
                <w:szCs w:val="24"/>
              </w:rPr>
              <w:t xml:space="preserve">Factor 6 </w:t>
            </w:r>
          </w:p>
        </w:tc>
        <w:tc>
          <w:tcPr>
            <w:tcW w:w="1560" w:type="dxa"/>
          </w:tcPr>
          <w:p w:rsidR="00C77EEB" w:rsidRPr="003978EE" w:rsidRDefault="00C77EEB" w:rsidP="003978EE">
            <w:pPr>
              <w:jc w:val="both"/>
              <w:rPr>
                <w:rFonts w:ascii="Times" w:hAnsi="Times"/>
                <w:sz w:val="24"/>
                <w:szCs w:val="24"/>
              </w:rPr>
            </w:pPr>
            <w:r w:rsidRPr="003978EE">
              <w:rPr>
                <w:rFonts w:ascii="Times" w:hAnsi="Times"/>
                <w:sz w:val="24"/>
                <w:szCs w:val="24"/>
              </w:rPr>
              <w:t xml:space="preserve">+ </w:t>
            </w:r>
          </w:p>
        </w:tc>
        <w:tc>
          <w:tcPr>
            <w:tcW w:w="2268" w:type="dxa"/>
          </w:tcPr>
          <w:p w:rsidR="00C77EEB" w:rsidRPr="003978EE" w:rsidRDefault="00C77EEB" w:rsidP="003978EE">
            <w:pPr>
              <w:pStyle w:val="Paragraphedeliste"/>
              <w:numPr>
                <w:ilvl w:val="0"/>
                <w:numId w:val="1"/>
              </w:numPr>
              <w:jc w:val="both"/>
              <w:rPr>
                <w:rFonts w:ascii="Times" w:hAnsi="Times"/>
                <w:sz w:val="24"/>
                <w:szCs w:val="24"/>
              </w:rPr>
            </w:pPr>
            <w:r w:rsidRPr="003978EE">
              <w:rPr>
                <w:rFonts w:ascii="Times" w:hAnsi="Times"/>
                <w:sz w:val="24"/>
                <w:szCs w:val="24"/>
              </w:rPr>
              <w:t xml:space="preserve">51 </w:t>
            </w:r>
            <w:r w:rsidR="005A39DF" w:rsidRPr="003978EE">
              <w:rPr>
                <w:rFonts w:ascii="Times" w:hAnsi="Times"/>
                <w:sz w:val="24"/>
                <w:szCs w:val="24"/>
              </w:rPr>
              <w:t>gènes</w:t>
            </w:r>
          </w:p>
          <w:p w:rsidR="00C77EEB" w:rsidRPr="003978EE" w:rsidRDefault="00C77EEB" w:rsidP="003978EE">
            <w:pPr>
              <w:pStyle w:val="Paragraphedeliste"/>
              <w:numPr>
                <w:ilvl w:val="0"/>
                <w:numId w:val="1"/>
              </w:numPr>
              <w:jc w:val="both"/>
              <w:rPr>
                <w:rFonts w:ascii="Times" w:hAnsi="Times"/>
                <w:sz w:val="24"/>
                <w:szCs w:val="24"/>
              </w:rPr>
            </w:pPr>
            <w:r w:rsidRPr="003978EE">
              <w:rPr>
                <w:rFonts w:ascii="Times" w:hAnsi="Times" w:cs="Arial"/>
                <w:color w:val="000000"/>
                <w:sz w:val="24"/>
                <w:szCs w:val="24"/>
                <w:shd w:val="clear" w:color="auto" w:fill="F9F9F9"/>
              </w:rPr>
              <w:t xml:space="preserve">R-HSA-913531 (interférons signaling 7.231e-33)  </w:t>
            </w:r>
          </w:p>
        </w:tc>
        <w:tc>
          <w:tcPr>
            <w:tcW w:w="2268" w:type="dxa"/>
          </w:tcPr>
          <w:p w:rsidR="00C77EEB" w:rsidRPr="003978EE" w:rsidRDefault="0027176E" w:rsidP="003978EE">
            <w:pPr>
              <w:pStyle w:val="Paragraphedeliste"/>
              <w:numPr>
                <w:ilvl w:val="0"/>
                <w:numId w:val="1"/>
              </w:numPr>
              <w:jc w:val="both"/>
              <w:rPr>
                <w:rFonts w:ascii="Times" w:hAnsi="Times"/>
                <w:sz w:val="24"/>
                <w:szCs w:val="24"/>
              </w:rPr>
            </w:pPr>
            <w:r w:rsidRPr="003978EE">
              <w:rPr>
                <w:rFonts w:ascii="Times" w:hAnsi="Times"/>
                <w:sz w:val="24"/>
                <w:szCs w:val="24"/>
              </w:rPr>
              <w:t xml:space="preserve">38 </w:t>
            </w:r>
            <w:r w:rsidR="005A39DF" w:rsidRPr="003978EE">
              <w:rPr>
                <w:rFonts w:ascii="Times" w:hAnsi="Times"/>
                <w:sz w:val="24"/>
                <w:szCs w:val="24"/>
              </w:rPr>
              <w:t>gènes</w:t>
            </w:r>
          </w:p>
          <w:p w:rsidR="0027176E" w:rsidRPr="003978EE" w:rsidRDefault="003A2C31" w:rsidP="003978EE">
            <w:pPr>
              <w:pStyle w:val="Paragraphedeliste"/>
              <w:numPr>
                <w:ilvl w:val="0"/>
                <w:numId w:val="1"/>
              </w:numPr>
              <w:jc w:val="both"/>
              <w:rPr>
                <w:rFonts w:ascii="Times" w:hAnsi="Times"/>
                <w:sz w:val="24"/>
                <w:szCs w:val="24"/>
                <w:lang w:val="en-US"/>
              </w:rPr>
            </w:pPr>
            <w:r w:rsidRPr="003978EE">
              <w:rPr>
                <w:rFonts w:ascii="Times" w:hAnsi="Times" w:cs="Arial"/>
                <w:color w:val="000000"/>
                <w:sz w:val="24"/>
                <w:szCs w:val="24"/>
                <w:shd w:val="clear" w:color="auto" w:fill="F9F9F9"/>
                <w:lang w:val="en-US"/>
              </w:rPr>
              <w:t>Interferon Alpha/Beta Signaling R-HSA-909733</w:t>
            </w:r>
            <w:r w:rsidRPr="003978EE">
              <w:rPr>
                <w:rFonts w:ascii="Times" w:hAnsi="Times" w:cs="Arial"/>
                <w:color w:val="000000"/>
                <w:sz w:val="24"/>
                <w:szCs w:val="24"/>
                <w:shd w:val="clear" w:color="auto" w:fill="FFFFFF"/>
                <w:lang w:val="en-US"/>
              </w:rPr>
              <w:t xml:space="preserve"> (</w:t>
            </w:r>
            <w:r w:rsidRPr="003978EE">
              <w:rPr>
                <w:rFonts w:ascii="Times" w:hAnsi="Times" w:cs="Arial"/>
                <w:color w:val="000000"/>
                <w:sz w:val="24"/>
                <w:szCs w:val="24"/>
                <w:shd w:val="clear" w:color="auto" w:fill="F9F9F9"/>
              </w:rPr>
              <w:t>1.309e-30</w:t>
            </w:r>
            <w:r w:rsidRPr="003978EE">
              <w:rPr>
                <w:rFonts w:ascii="Times" w:hAnsi="Times" w:cs="Arial"/>
                <w:color w:val="000000"/>
                <w:sz w:val="24"/>
                <w:szCs w:val="24"/>
                <w:shd w:val="clear" w:color="auto" w:fill="FFFFFF"/>
                <w:lang w:val="en-US"/>
              </w:rPr>
              <w:t>)</w:t>
            </w:r>
          </w:p>
        </w:tc>
        <w:tc>
          <w:tcPr>
            <w:tcW w:w="1701" w:type="dxa"/>
          </w:tcPr>
          <w:p w:rsidR="00C77EEB" w:rsidRPr="003978EE" w:rsidRDefault="005A39DF" w:rsidP="003978EE">
            <w:pPr>
              <w:pStyle w:val="Paragraphedeliste"/>
              <w:numPr>
                <w:ilvl w:val="0"/>
                <w:numId w:val="10"/>
              </w:numPr>
              <w:jc w:val="both"/>
              <w:rPr>
                <w:rFonts w:ascii="Times" w:hAnsi="Times"/>
                <w:sz w:val="24"/>
                <w:szCs w:val="24"/>
                <w:lang w:val="en-US"/>
              </w:rPr>
            </w:pPr>
            <w:r>
              <w:rPr>
                <w:rFonts w:ascii="Times" w:hAnsi="Times"/>
                <w:sz w:val="24"/>
                <w:szCs w:val="24"/>
                <w:lang w:val="en-US"/>
              </w:rPr>
              <w:t>48 gè</w:t>
            </w:r>
            <w:r w:rsidR="00DF6E3C" w:rsidRPr="003978EE">
              <w:rPr>
                <w:rFonts w:ascii="Times" w:hAnsi="Times"/>
                <w:sz w:val="24"/>
                <w:szCs w:val="24"/>
                <w:lang w:val="en-US"/>
              </w:rPr>
              <w:t xml:space="preserve">nes </w:t>
            </w:r>
          </w:p>
          <w:p w:rsidR="00DF6E3C" w:rsidRPr="003978EE" w:rsidRDefault="00DF6E3C" w:rsidP="003978EE">
            <w:pPr>
              <w:pStyle w:val="Paragraphedeliste"/>
              <w:numPr>
                <w:ilvl w:val="0"/>
                <w:numId w:val="10"/>
              </w:numPr>
              <w:jc w:val="both"/>
              <w:rPr>
                <w:rFonts w:ascii="Times" w:hAnsi="Times" w:cs="Arial"/>
                <w:color w:val="000000"/>
                <w:sz w:val="24"/>
                <w:szCs w:val="24"/>
                <w:shd w:val="clear" w:color="auto" w:fill="F9F9F9"/>
              </w:rPr>
            </w:pPr>
            <w:r w:rsidRPr="003978EE">
              <w:rPr>
                <w:rFonts w:ascii="Times" w:hAnsi="Times" w:cs="Arial"/>
                <w:color w:val="000000"/>
                <w:sz w:val="24"/>
                <w:szCs w:val="24"/>
                <w:shd w:val="clear" w:color="auto" w:fill="F9F9F9"/>
              </w:rPr>
              <w:t>Interferon Signaling R-HSA-913531 (</w:t>
            </w:r>
            <w:r w:rsidRPr="003978EE">
              <w:rPr>
                <w:rFonts w:ascii="Times" w:hAnsi="Times" w:cs="Arial"/>
                <w:color w:val="000000"/>
                <w:sz w:val="24"/>
                <w:szCs w:val="24"/>
              </w:rPr>
              <w:t>8.805e-30</w:t>
            </w:r>
            <w:r w:rsidRPr="003978EE">
              <w:rPr>
                <w:rFonts w:ascii="Times" w:hAnsi="Times" w:cs="Arial"/>
                <w:color w:val="000000"/>
                <w:sz w:val="24"/>
                <w:szCs w:val="24"/>
                <w:shd w:val="clear" w:color="auto" w:fill="F9F9F9"/>
              </w:rPr>
              <w:t>)</w:t>
            </w:r>
          </w:p>
        </w:tc>
        <w:tc>
          <w:tcPr>
            <w:tcW w:w="2409" w:type="dxa"/>
          </w:tcPr>
          <w:p w:rsidR="00902B02" w:rsidRPr="003978EE" w:rsidRDefault="005A39DF" w:rsidP="003978EE">
            <w:pPr>
              <w:pStyle w:val="Paragraphedeliste"/>
              <w:numPr>
                <w:ilvl w:val="0"/>
                <w:numId w:val="9"/>
              </w:numPr>
              <w:jc w:val="both"/>
              <w:rPr>
                <w:rFonts w:ascii="Times" w:hAnsi="Times"/>
                <w:sz w:val="24"/>
                <w:szCs w:val="24"/>
                <w:lang w:val="en-US"/>
              </w:rPr>
            </w:pPr>
            <w:r>
              <w:rPr>
                <w:rFonts w:ascii="Times" w:hAnsi="Times"/>
                <w:sz w:val="24"/>
                <w:szCs w:val="24"/>
                <w:lang w:val="en-US"/>
              </w:rPr>
              <w:t>49 gè</w:t>
            </w:r>
            <w:r w:rsidR="00902B02" w:rsidRPr="003978EE">
              <w:rPr>
                <w:rFonts w:ascii="Times" w:hAnsi="Times"/>
                <w:sz w:val="24"/>
                <w:szCs w:val="24"/>
                <w:lang w:val="en-US"/>
              </w:rPr>
              <w:t>nes</w:t>
            </w:r>
          </w:p>
          <w:p w:rsidR="00902B02" w:rsidRPr="003978EE" w:rsidRDefault="00902B02" w:rsidP="003978EE">
            <w:pPr>
              <w:pStyle w:val="Paragraphedeliste"/>
              <w:numPr>
                <w:ilvl w:val="0"/>
                <w:numId w:val="9"/>
              </w:numPr>
              <w:jc w:val="both"/>
              <w:rPr>
                <w:rFonts w:ascii="Times" w:hAnsi="Times"/>
                <w:sz w:val="24"/>
                <w:szCs w:val="24"/>
                <w:lang w:val="en-US"/>
              </w:rPr>
            </w:pPr>
            <w:r w:rsidRPr="003978EE">
              <w:rPr>
                <w:rFonts w:ascii="Times" w:hAnsi="Times" w:cs="Arial"/>
                <w:color w:val="000000"/>
                <w:sz w:val="24"/>
                <w:szCs w:val="24"/>
                <w:shd w:val="clear" w:color="auto" w:fill="F9F9F9"/>
              </w:rPr>
              <w:t>Interferon Signaling R-HSA-913531 (1.913e-31)</w:t>
            </w:r>
          </w:p>
        </w:tc>
      </w:tr>
      <w:tr w:rsidR="003978EE" w:rsidRPr="003978EE" w:rsidTr="00FA38E6">
        <w:trPr>
          <w:trHeight w:val="165"/>
        </w:trPr>
        <w:tc>
          <w:tcPr>
            <w:tcW w:w="1276" w:type="dxa"/>
            <w:vMerge/>
          </w:tcPr>
          <w:p w:rsidR="00C77EEB" w:rsidRPr="003978EE" w:rsidRDefault="00C77EEB" w:rsidP="003978EE">
            <w:pPr>
              <w:jc w:val="both"/>
              <w:rPr>
                <w:rFonts w:ascii="Times" w:hAnsi="Times"/>
                <w:sz w:val="24"/>
                <w:szCs w:val="24"/>
                <w:lang w:val="en-US"/>
              </w:rPr>
            </w:pPr>
          </w:p>
        </w:tc>
        <w:tc>
          <w:tcPr>
            <w:tcW w:w="1560" w:type="dxa"/>
          </w:tcPr>
          <w:p w:rsidR="00C77EEB" w:rsidRPr="003978EE" w:rsidRDefault="00C77EEB" w:rsidP="003978EE">
            <w:pPr>
              <w:jc w:val="both"/>
              <w:rPr>
                <w:rFonts w:ascii="Times" w:hAnsi="Times"/>
                <w:sz w:val="24"/>
                <w:szCs w:val="24"/>
              </w:rPr>
            </w:pPr>
            <w:r w:rsidRPr="003978EE">
              <w:rPr>
                <w:rFonts w:ascii="Times" w:hAnsi="Times"/>
                <w:sz w:val="24"/>
                <w:szCs w:val="24"/>
              </w:rPr>
              <w:t>-</w:t>
            </w:r>
          </w:p>
        </w:tc>
        <w:tc>
          <w:tcPr>
            <w:tcW w:w="2268" w:type="dxa"/>
          </w:tcPr>
          <w:p w:rsidR="00C77EEB" w:rsidRPr="003978EE" w:rsidRDefault="005A39DF" w:rsidP="003978EE">
            <w:pPr>
              <w:pStyle w:val="Paragraphedeliste"/>
              <w:numPr>
                <w:ilvl w:val="0"/>
                <w:numId w:val="4"/>
              </w:numPr>
              <w:jc w:val="both"/>
              <w:rPr>
                <w:rFonts w:ascii="Times" w:hAnsi="Times"/>
                <w:sz w:val="24"/>
                <w:szCs w:val="24"/>
              </w:rPr>
            </w:pPr>
            <w:r>
              <w:rPr>
                <w:rFonts w:ascii="Times" w:hAnsi="Times"/>
                <w:sz w:val="24"/>
                <w:szCs w:val="24"/>
              </w:rPr>
              <w:t xml:space="preserve">Rien </w:t>
            </w:r>
          </w:p>
        </w:tc>
        <w:tc>
          <w:tcPr>
            <w:tcW w:w="2268" w:type="dxa"/>
          </w:tcPr>
          <w:p w:rsidR="00C77EEB" w:rsidRPr="003978EE" w:rsidRDefault="005A39DF" w:rsidP="003978EE">
            <w:pPr>
              <w:pStyle w:val="Paragraphedeliste"/>
              <w:numPr>
                <w:ilvl w:val="0"/>
                <w:numId w:val="4"/>
              </w:numPr>
              <w:jc w:val="both"/>
              <w:rPr>
                <w:rFonts w:ascii="Times" w:hAnsi="Times"/>
                <w:sz w:val="24"/>
                <w:szCs w:val="24"/>
              </w:rPr>
            </w:pPr>
            <w:r>
              <w:rPr>
                <w:rFonts w:ascii="Times" w:hAnsi="Times"/>
                <w:sz w:val="24"/>
                <w:szCs w:val="24"/>
              </w:rPr>
              <w:t xml:space="preserve">Rien </w:t>
            </w:r>
          </w:p>
        </w:tc>
        <w:tc>
          <w:tcPr>
            <w:tcW w:w="1701" w:type="dxa"/>
          </w:tcPr>
          <w:p w:rsidR="00C77EEB" w:rsidRPr="003978EE" w:rsidRDefault="005A39DF" w:rsidP="003978EE">
            <w:pPr>
              <w:pStyle w:val="Paragraphedeliste"/>
              <w:numPr>
                <w:ilvl w:val="0"/>
                <w:numId w:val="4"/>
              </w:numPr>
              <w:jc w:val="both"/>
              <w:rPr>
                <w:rFonts w:ascii="Times" w:hAnsi="Times"/>
                <w:sz w:val="24"/>
                <w:szCs w:val="24"/>
                <w:lang w:val="en-US"/>
              </w:rPr>
            </w:pPr>
            <w:r>
              <w:rPr>
                <w:rFonts w:ascii="Times" w:hAnsi="Times"/>
                <w:sz w:val="24"/>
                <w:szCs w:val="24"/>
                <w:lang w:val="en-US"/>
              </w:rPr>
              <w:t xml:space="preserve">Rien </w:t>
            </w:r>
          </w:p>
        </w:tc>
        <w:tc>
          <w:tcPr>
            <w:tcW w:w="2409" w:type="dxa"/>
          </w:tcPr>
          <w:p w:rsidR="00C77EEB" w:rsidRPr="003978EE" w:rsidRDefault="005A39DF" w:rsidP="003978EE">
            <w:pPr>
              <w:pStyle w:val="Paragraphedeliste"/>
              <w:numPr>
                <w:ilvl w:val="0"/>
                <w:numId w:val="4"/>
              </w:numPr>
              <w:jc w:val="both"/>
              <w:rPr>
                <w:rFonts w:ascii="Times" w:hAnsi="Times"/>
                <w:sz w:val="24"/>
                <w:szCs w:val="24"/>
                <w:lang w:val="en-US"/>
              </w:rPr>
            </w:pPr>
            <w:r>
              <w:rPr>
                <w:rFonts w:ascii="Times" w:hAnsi="Times"/>
                <w:sz w:val="24"/>
                <w:szCs w:val="24"/>
                <w:lang w:val="en-US"/>
              </w:rPr>
              <w:t xml:space="preserve">Rien </w:t>
            </w:r>
          </w:p>
        </w:tc>
      </w:tr>
      <w:tr w:rsidR="003978EE" w:rsidRPr="003978EE" w:rsidTr="00FA38E6">
        <w:trPr>
          <w:trHeight w:val="2589"/>
        </w:trPr>
        <w:tc>
          <w:tcPr>
            <w:tcW w:w="1276" w:type="dxa"/>
            <w:vMerge w:val="restart"/>
          </w:tcPr>
          <w:p w:rsidR="00C77EEB" w:rsidRPr="003978EE" w:rsidRDefault="00C77EEB" w:rsidP="003978EE">
            <w:pPr>
              <w:tabs>
                <w:tab w:val="left" w:pos="1272"/>
              </w:tabs>
              <w:jc w:val="both"/>
              <w:rPr>
                <w:rFonts w:ascii="Times" w:hAnsi="Times"/>
                <w:sz w:val="24"/>
                <w:szCs w:val="24"/>
                <w:lang w:val="en-US"/>
              </w:rPr>
            </w:pPr>
            <w:r w:rsidRPr="003978EE">
              <w:rPr>
                <w:rFonts w:ascii="Times" w:hAnsi="Times"/>
                <w:sz w:val="24"/>
                <w:szCs w:val="24"/>
                <w:lang w:val="en-US"/>
              </w:rPr>
              <w:t xml:space="preserve">Factor12 </w:t>
            </w: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5A39DF" w:rsidP="003978EE">
            <w:pPr>
              <w:pStyle w:val="Paragraphedeliste"/>
              <w:numPr>
                <w:ilvl w:val="0"/>
                <w:numId w:val="6"/>
              </w:numPr>
              <w:jc w:val="both"/>
              <w:rPr>
                <w:rFonts w:ascii="Times" w:hAnsi="Times"/>
                <w:sz w:val="24"/>
                <w:szCs w:val="24"/>
                <w:lang w:val="en-US"/>
              </w:rPr>
            </w:pPr>
            <w:r>
              <w:rPr>
                <w:rFonts w:ascii="Times" w:hAnsi="Times"/>
                <w:sz w:val="24"/>
                <w:szCs w:val="24"/>
                <w:lang w:val="en-US"/>
              </w:rPr>
              <w:t>18 gè</w:t>
            </w:r>
            <w:r w:rsidR="00C77EEB" w:rsidRPr="003978EE">
              <w:rPr>
                <w:rFonts w:ascii="Times" w:hAnsi="Times"/>
                <w:sz w:val="24"/>
                <w:szCs w:val="24"/>
                <w:lang w:val="en-US"/>
              </w:rPr>
              <w:t>nes</w:t>
            </w:r>
          </w:p>
          <w:p w:rsidR="00C77EEB" w:rsidRPr="003978EE" w:rsidRDefault="00C77EEB" w:rsidP="003978EE">
            <w:pPr>
              <w:pStyle w:val="Paragraphedeliste"/>
              <w:numPr>
                <w:ilvl w:val="0"/>
                <w:numId w:val="6"/>
              </w:numPr>
              <w:jc w:val="both"/>
              <w:rPr>
                <w:rFonts w:ascii="Times" w:hAnsi="Times"/>
                <w:sz w:val="24"/>
                <w:szCs w:val="24"/>
                <w:lang w:val="en-US"/>
              </w:rPr>
            </w:pPr>
            <w:r w:rsidRPr="003978EE">
              <w:rPr>
                <w:rFonts w:ascii="Times" w:hAnsi="Times" w:cs="Arial"/>
                <w:color w:val="000000"/>
                <w:sz w:val="24"/>
                <w:szCs w:val="24"/>
                <w:shd w:val="clear" w:color="auto" w:fill="F9F9F9"/>
                <w:lang w:val="en-US"/>
              </w:rPr>
              <w:t>RUNX1 Regulates Expression Of Components Of Tight Junctions R-HSA-8935964 (0.05467)</w:t>
            </w:r>
          </w:p>
        </w:tc>
        <w:tc>
          <w:tcPr>
            <w:tcW w:w="2268" w:type="dxa"/>
          </w:tcPr>
          <w:p w:rsidR="00C77EEB" w:rsidRPr="003978EE" w:rsidRDefault="005A39DF" w:rsidP="003978EE">
            <w:pPr>
              <w:pStyle w:val="Paragraphedeliste"/>
              <w:numPr>
                <w:ilvl w:val="0"/>
                <w:numId w:val="6"/>
              </w:numPr>
              <w:jc w:val="both"/>
              <w:rPr>
                <w:rFonts w:ascii="Times" w:hAnsi="Times"/>
                <w:sz w:val="24"/>
                <w:szCs w:val="24"/>
                <w:lang w:val="en-US"/>
              </w:rPr>
            </w:pPr>
            <w:r>
              <w:rPr>
                <w:rFonts w:ascii="Times" w:hAnsi="Times"/>
                <w:sz w:val="24"/>
                <w:szCs w:val="24"/>
                <w:lang w:val="en-US"/>
              </w:rPr>
              <w:t>67 gè</w:t>
            </w:r>
            <w:r w:rsidR="0027176E" w:rsidRPr="003978EE">
              <w:rPr>
                <w:rFonts w:ascii="Times" w:hAnsi="Times"/>
                <w:sz w:val="24"/>
                <w:szCs w:val="24"/>
                <w:lang w:val="en-US"/>
              </w:rPr>
              <w:t xml:space="preserve">nes </w:t>
            </w:r>
          </w:p>
          <w:p w:rsidR="0027176E" w:rsidRPr="003978EE" w:rsidRDefault="00AA3DE4" w:rsidP="003978EE">
            <w:pPr>
              <w:pStyle w:val="Paragraphedeliste"/>
              <w:numPr>
                <w:ilvl w:val="0"/>
                <w:numId w:val="6"/>
              </w:numPr>
              <w:jc w:val="both"/>
              <w:rPr>
                <w:rFonts w:ascii="Times" w:hAnsi="Times"/>
                <w:sz w:val="24"/>
                <w:szCs w:val="24"/>
                <w:lang w:val="en-US"/>
              </w:rPr>
            </w:pPr>
            <w:r w:rsidRPr="003978EE">
              <w:rPr>
                <w:rFonts w:ascii="Times" w:hAnsi="Times" w:cs="Arial"/>
                <w:color w:val="000000"/>
                <w:sz w:val="24"/>
                <w:szCs w:val="24"/>
                <w:shd w:val="clear" w:color="auto" w:fill="F9F9F9"/>
                <w:lang w:val="en-US"/>
              </w:rPr>
              <w:t>Immunoregulatory Interactions Between A Lymphoid And A non-Lymphoid Cell R-HSA-198933(0.0005097)</w:t>
            </w:r>
          </w:p>
        </w:tc>
        <w:tc>
          <w:tcPr>
            <w:tcW w:w="1701" w:type="dxa"/>
          </w:tcPr>
          <w:p w:rsidR="00C77EEB" w:rsidRPr="003978EE" w:rsidRDefault="00D67545" w:rsidP="003978EE">
            <w:pPr>
              <w:pStyle w:val="Paragraphedeliste"/>
              <w:numPr>
                <w:ilvl w:val="0"/>
                <w:numId w:val="6"/>
              </w:numPr>
              <w:jc w:val="both"/>
              <w:rPr>
                <w:rFonts w:ascii="Times" w:hAnsi="Times"/>
                <w:sz w:val="24"/>
                <w:szCs w:val="24"/>
                <w:lang w:val="en-US"/>
              </w:rPr>
            </w:pPr>
            <w:r>
              <w:rPr>
                <w:rFonts w:ascii="Times" w:hAnsi="Times"/>
                <w:sz w:val="24"/>
                <w:szCs w:val="24"/>
                <w:lang w:val="en-US"/>
              </w:rPr>
              <w:t>47</w:t>
            </w:r>
            <w:r w:rsidR="005A39DF">
              <w:rPr>
                <w:rFonts w:ascii="Times" w:hAnsi="Times"/>
                <w:sz w:val="24"/>
                <w:szCs w:val="24"/>
                <w:lang w:val="en-US"/>
              </w:rPr>
              <w:t xml:space="preserve"> gè</w:t>
            </w:r>
            <w:r w:rsidR="00DF6E3C" w:rsidRPr="003978EE">
              <w:rPr>
                <w:rFonts w:ascii="Times" w:hAnsi="Times"/>
                <w:sz w:val="24"/>
                <w:szCs w:val="24"/>
                <w:lang w:val="en-US"/>
              </w:rPr>
              <w:t xml:space="preserve">nes </w:t>
            </w:r>
          </w:p>
          <w:p w:rsidR="00DF6E3C" w:rsidRPr="003978EE" w:rsidRDefault="005A39DF" w:rsidP="003978EE">
            <w:pPr>
              <w:pStyle w:val="Paragraphedeliste"/>
              <w:numPr>
                <w:ilvl w:val="0"/>
                <w:numId w:val="6"/>
              </w:numPr>
              <w:jc w:val="both"/>
              <w:rPr>
                <w:rFonts w:ascii="Times" w:hAnsi="Times"/>
                <w:sz w:val="24"/>
                <w:szCs w:val="24"/>
                <w:lang w:val="en-US"/>
              </w:rPr>
            </w:pPr>
            <w:r>
              <w:rPr>
                <w:rFonts w:ascii="Times" w:hAnsi="Times"/>
                <w:sz w:val="24"/>
                <w:szCs w:val="24"/>
                <w:lang w:val="en-US"/>
              </w:rPr>
              <w:t xml:space="preserve">Non  significatif </w:t>
            </w:r>
            <w:r w:rsidR="00DF6E3C" w:rsidRPr="003978EE">
              <w:rPr>
                <w:rFonts w:ascii="Times" w:hAnsi="Times"/>
                <w:sz w:val="24"/>
                <w:szCs w:val="24"/>
                <w:lang w:val="en-US"/>
              </w:rPr>
              <w:t xml:space="preserve"> </w:t>
            </w:r>
          </w:p>
        </w:tc>
        <w:tc>
          <w:tcPr>
            <w:tcW w:w="2409" w:type="dxa"/>
          </w:tcPr>
          <w:p w:rsidR="00902B02" w:rsidRPr="003978EE" w:rsidRDefault="00D67545" w:rsidP="003978EE">
            <w:pPr>
              <w:pStyle w:val="Paragraphedeliste"/>
              <w:numPr>
                <w:ilvl w:val="0"/>
                <w:numId w:val="6"/>
              </w:numPr>
              <w:jc w:val="both"/>
              <w:rPr>
                <w:rFonts w:ascii="Times" w:hAnsi="Times"/>
                <w:sz w:val="24"/>
                <w:szCs w:val="24"/>
                <w:lang w:val="en-US"/>
              </w:rPr>
            </w:pPr>
            <w:r>
              <w:rPr>
                <w:rFonts w:ascii="Times" w:hAnsi="Times"/>
                <w:sz w:val="24"/>
                <w:szCs w:val="24"/>
                <w:lang w:val="en-US"/>
              </w:rPr>
              <w:t>27</w:t>
            </w:r>
            <w:r w:rsidR="005A39DF">
              <w:rPr>
                <w:rFonts w:ascii="Times" w:hAnsi="Times"/>
                <w:sz w:val="24"/>
                <w:szCs w:val="24"/>
                <w:lang w:val="en-US"/>
              </w:rPr>
              <w:t xml:space="preserve"> gè</w:t>
            </w:r>
            <w:r w:rsidR="00280EE2" w:rsidRPr="003978EE">
              <w:rPr>
                <w:rFonts w:ascii="Times" w:hAnsi="Times"/>
                <w:sz w:val="24"/>
                <w:szCs w:val="24"/>
                <w:lang w:val="en-US"/>
              </w:rPr>
              <w:t xml:space="preserve">nes </w:t>
            </w:r>
          </w:p>
          <w:p w:rsidR="00280EE2" w:rsidRPr="003978EE" w:rsidRDefault="00280EE2" w:rsidP="003978EE">
            <w:pPr>
              <w:pStyle w:val="Paragraphedeliste"/>
              <w:numPr>
                <w:ilvl w:val="0"/>
                <w:numId w:val="6"/>
              </w:numPr>
              <w:jc w:val="both"/>
              <w:rPr>
                <w:rFonts w:ascii="Times" w:hAnsi="Times"/>
                <w:sz w:val="24"/>
                <w:szCs w:val="24"/>
                <w:lang w:val="en-US"/>
              </w:rPr>
            </w:pPr>
            <w:r w:rsidRPr="003978EE">
              <w:rPr>
                <w:rFonts w:ascii="Times" w:hAnsi="Times"/>
                <w:sz w:val="24"/>
                <w:szCs w:val="24"/>
                <w:lang w:val="en-US"/>
              </w:rPr>
              <w:t>Non significant</w:t>
            </w:r>
          </w:p>
        </w:tc>
      </w:tr>
      <w:tr w:rsidR="003978EE" w:rsidRPr="00291F46" w:rsidTr="00FA38E6">
        <w:trPr>
          <w:trHeight w:val="165"/>
        </w:trPr>
        <w:tc>
          <w:tcPr>
            <w:tcW w:w="1276" w:type="dxa"/>
            <w:vMerge/>
          </w:tcPr>
          <w:p w:rsidR="00C77EEB" w:rsidRPr="003978EE" w:rsidRDefault="00C77EEB" w:rsidP="003978EE">
            <w:pPr>
              <w:jc w:val="both"/>
              <w:rPr>
                <w:rFonts w:ascii="Times" w:hAnsi="Times"/>
                <w:sz w:val="24"/>
                <w:szCs w:val="24"/>
                <w:lang w:val="en-US"/>
              </w:rPr>
            </w:pP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 xml:space="preserve">24 </w:t>
            </w:r>
            <w:r w:rsidR="005A39DF">
              <w:rPr>
                <w:rFonts w:ascii="Times" w:hAnsi="Times"/>
                <w:sz w:val="24"/>
                <w:szCs w:val="24"/>
                <w:lang w:val="en-US"/>
              </w:rPr>
              <w:t>gènes</w:t>
            </w:r>
          </w:p>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 xml:space="preserve">Major Pathway Of </w:t>
            </w:r>
            <w:r w:rsidR="00AA3DE4" w:rsidRPr="003978EE">
              <w:rPr>
                <w:rFonts w:ascii="Times" w:hAnsi="Times"/>
                <w:sz w:val="24"/>
                <w:szCs w:val="24"/>
                <w:lang w:val="en-US"/>
              </w:rPr>
              <w:t>Rrna</w:t>
            </w:r>
            <w:r w:rsidRPr="003978EE">
              <w:rPr>
                <w:rFonts w:ascii="Times" w:hAnsi="Times"/>
                <w:sz w:val="24"/>
                <w:szCs w:val="24"/>
                <w:lang w:val="en-US"/>
              </w:rPr>
              <w:t xml:space="preserve"> Processing In Nucleolus And Cytosol R-HSA-6791226 (</w:t>
            </w:r>
          </w:p>
          <w:p w:rsidR="00C77EEB" w:rsidRPr="003978EE" w:rsidRDefault="00C77EEB" w:rsidP="003978EE">
            <w:pPr>
              <w:jc w:val="both"/>
              <w:rPr>
                <w:rFonts w:ascii="Times" w:hAnsi="Times" w:cs="Arial"/>
                <w:color w:val="000000"/>
                <w:sz w:val="24"/>
                <w:szCs w:val="24"/>
              </w:rPr>
            </w:pPr>
            <w:r w:rsidRPr="003978EE">
              <w:rPr>
                <w:rFonts w:ascii="Times" w:hAnsi="Times" w:cs="Arial"/>
                <w:color w:val="000000"/>
                <w:sz w:val="24"/>
                <w:szCs w:val="24"/>
              </w:rPr>
              <w:t>0.003366</w:t>
            </w:r>
            <w:r w:rsidRPr="003978EE">
              <w:rPr>
                <w:rFonts w:ascii="Times" w:hAnsi="Times"/>
                <w:sz w:val="24"/>
                <w:szCs w:val="24"/>
                <w:lang w:val="en-US"/>
              </w:rPr>
              <w:t>)</w:t>
            </w:r>
          </w:p>
        </w:tc>
        <w:tc>
          <w:tcPr>
            <w:tcW w:w="2268" w:type="dxa"/>
          </w:tcPr>
          <w:p w:rsidR="00C77EEB" w:rsidRPr="003978EE" w:rsidRDefault="005A39DF" w:rsidP="003978EE">
            <w:pPr>
              <w:pStyle w:val="Paragraphedeliste"/>
              <w:numPr>
                <w:ilvl w:val="0"/>
                <w:numId w:val="8"/>
              </w:numPr>
              <w:jc w:val="both"/>
              <w:rPr>
                <w:rFonts w:ascii="Times" w:hAnsi="Times"/>
                <w:sz w:val="24"/>
                <w:szCs w:val="24"/>
                <w:lang w:val="en-US"/>
              </w:rPr>
            </w:pPr>
            <w:r>
              <w:rPr>
                <w:rFonts w:ascii="Times" w:hAnsi="Times"/>
                <w:sz w:val="24"/>
                <w:szCs w:val="24"/>
              </w:rPr>
              <w:t>Rien</w:t>
            </w:r>
          </w:p>
        </w:tc>
        <w:tc>
          <w:tcPr>
            <w:tcW w:w="1701" w:type="dxa"/>
          </w:tcPr>
          <w:p w:rsidR="00C77EEB" w:rsidRPr="003978EE" w:rsidRDefault="005808F3" w:rsidP="003978EE">
            <w:pPr>
              <w:pStyle w:val="Paragraphedeliste"/>
              <w:numPr>
                <w:ilvl w:val="0"/>
                <w:numId w:val="8"/>
              </w:numPr>
              <w:jc w:val="both"/>
              <w:rPr>
                <w:rFonts w:ascii="Times" w:hAnsi="Times"/>
                <w:sz w:val="24"/>
                <w:szCs w:val="24"/>
                <w:lang w:val="en-US"/>
              </w:rPr>
            </w:pPr>
            <w:r w:rsidRPr="003978EE">
              <w:rPr>
                <w:rFonts w:ascii="Times" w:hAnsi="Times"/>
                <w:sz w:val="24"/>
                <w:szCs w:val="24"/>
                <w:lang w:val="en-US"/>
              </w:rPr>
              <w:t xml:space="preserve">61 </w:t>
            </w:r>
            <w:r w:rsidR="005A39DF">
              <w:rPr>
                <w:rFonts w:ascii="Times" w:hAnsi="Times"/>
                <w:sz w:val="24"/>
                <w:szCs w:val="24"/>
                <w:lang w:val="en-US"/>
              </w:rPr>
              <w:t>gènes</w:t>
            </w:r>
          </w:p>
          <w:p w:rsidR="005808F3" w:rsidRPr="003978EE" w:rsidRDefault="005808F3" w:rsidP="003978EE">
            <w:pPr>
              <w:pStyle w:val="Paragraphedeliste"/>
              <w:numPr>
                <w:ilvl w:val="0"/>
                <w:numId w:val="8"/>
              </w:numPr>
              <w:jc w:val="both"/>
              <w:rPr>
                <w:rFonts w:ascii="Times" w:hAnsi="Times"/>
                <w:sz w:val="24"/>
                <w:szCs w:val="24"/>
                <w:lang w:val="en-US"/>
              </w:rPr>
            </w:pPr>
            <w:r w:rsidRPr="003978EE">
              <w:rPr>
                <w:rFonts w:ascii="Times" w:hAnsi="Times" w:cs="Arial"/>
                <w:color w:val="000000"/>
                <w:sz w:val="24"/>
                <w:szCs w:val="24"/>
                <w:shd w:val="clear" w:color="auto" w:fill="F9F9F9"/>
              </w:rPr>
              <w:t>Translation R-HSA-72766 (0.00008213)</w:t>
            </w:r>
          </w:p>
          <w:p w:rsidR="005808F3" w:rsidRPr="007111A4" w:rsidRDefault="005808F3" w:rsidP="007111A4">
            <w:pPr>
              <w:jc w:val="both"/>
              <w:rPr>
                <w:rFonts w:ascii="Times" w:hAnsi="Times"/>
                <w:sz w:val="24"/>
                <w:szCs w:val="24"/>
                <w:lang w:val="en-US"/>
              </w:rPr>
            </w:pPr>
          </w:p>
        </w:tc>
        <w:tc>
          <w:tcPr>
            <w:tcW w:w="2409" w:type="dxa"/>
          </w:tcPr>
          <w:p w:rsidR="00280EE2" w:rsidRPr="003978EE" w:rsidRDefault="00280EE2" w:rsidP="003978EE">
            <w:pPr>
              <w:pStyle w:val="Paragraphedeliste"/>
              <w:numPr>
                <w:ilvl w:val="0"/>
                <w:numId w:val="6"/>
              </w:numPr>
              <w:jc w:val="both"/>
              <w:rPr>
                <w:rFonts w:ascii="Times" w:hAnsi="Times"/>
                <w:sz w:val="24"/>
                <w:szCs w:val="24"/>
                <w:lang w:val="en-US"/>
              </w:rPr>
            </w:pPr>
            <w:r w:rsidRPr="003978EE">
              <w:rPr>
                <w:rFonts w:ascii="Times" w:hAnsi="Times"/>
                <w:sz w:val="24"/>
                <w:szCs w:val="24"/>
                <w:lang w:val="en-US"/>
              </w:rPr>
              <w:t xml:space="preserve">33 </w:t>
            </w:r>
            <w:r w:rsidR="005A39DF">
              <w:rPr>
                <w:rFonts w:ascii="Times" w:hAnsi="Times"/>
                <w:sz w:val="24"/>
                <w:szCs w:val="24"/>
                <w:lang w:val="en-US"/>
              </w:rPr>
              <w:t>gènes</w:t>
            </w:r>
          </w:p>
          <w:p w:rsidR="00902B02" w:rsidRPr="003978EE" w:rsidRDefault="00280EE2" w:rsidP="003978EE">
            <w:pPr>
              <w:pStyle w:val="Paragraphedeliste"/>
              <w:numPr>
                <w:ilvl w:val="0"/>
                <w:numId w:val="8"/>
              </w:numPr>
              <w:jc w:val="both"/>
              <w:rPr>
                <w:rFonts w:ascii="Times" w:hAnsi="Times"/>
                <w:sz w:val="24"/>
                <w:szCs w:val="24"/>
                <w:lang w:val="en-US"/>
              </w:rPr>
            </w:pPr>
            <w:r w:rsidRPr="003978EE">
              <w:rPr>
                <w:rFonts w:ascii="Times" w:hAnsi="Times" w:cs="Arial"/>
                <w:color w:val="000000"/>
                <w:sz w:val="24"/>
                <w:szCs w:val="24"/>
                <w:shd w:val="clear" w:color="auto" w:fill="F9F9F9"/>
                <w:lang w:val="en-US"/>
              </w:rPr>
              <w:t>Eukaryotic Translation Termination R-HSA-72764 (5.399e-9)</w:t>
            </w:r>
          </w:p>
          <w:p w:rsidR="00902B02" w:rsidRPr="003978EE" w:rsidRDefault="00902B02" w:rsidP="003978EE">
            <w:pPr>
              <w:jc w:val="both"/>
              <w:rPr>
                <w:rFonts w:ascii="Times" w:hAnsi="Times"/>
                <w:sz w:val="24"/>
                <w:szCs w:val="24"/>
                <w:lang w:val="en-US"/>
              </w:rPr>
            </w:pPr>
          </w:p>
          <w:p w:rsidR="00C77EEB" w:rsidRPr="003978EE" w:rsidRDefault="00C77EEB" w:rsidP="003978EE">
            <w:pPr>
              <w:jc w:val="both"/>
              <w:rPr>
                <w:rFonts w:ascii="Times" w:hAnsi="Times"/>
                <w:sz w:val="24"/>
                <w:szCs w:val="24"/>
                <w:lang w:val="en-US"/>
              </w:rPr>
            </w:pPr>
          </w:p>
        </w:tc>
      </w:tr>
      <w:tr w:rsidR="00CD3296" w:rsidRPr="003978EE" w:rsidTr="00FA38E6">
        <w:trPr>
          <w:trHeight w:val="1226"/>
        </w:trPr>
        <w:tc>
          <w:tcPr>
            <w:tcW w:w="1276" w:type="dxa"/>
            <w:vMerge w:val="restart"/>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Factor14</w:t>
            </w: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 xml:space="preserve"> 4 </w:t>
            </w:r>
            <w:r w:rsidR="005A39DF">
              <w:rPr>
                <w:rFonts w:ascii="Times" w:hAnsi="Times"/>
                <w:sz w:val="24"/>
                <w:szCs w:val="24"/>
                <w:lang w:val="en-US"/>
              </w:rPr>
              <w:t>gènes</w:t>
            </w:r>
          </w:p>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w:t>
            </w:r>
            <w:r w:rsidR="005A39DF">
              <w:rPr>
                <w:rFonts w:ascii="Times" w:hAnsi="Times"/>
                <w:sz w:val="24"/>
                <w:szCs w:val="24"/>
                <w:lang w:val="en-US"/>
              </w:rPr>
              <w:t>n</w:t>
            </w:r>
            <w:r w:rsidRPr="003978EE">
              <w:rPr>
                <w:rFonts w:ascii="Times" w:hAnsi="Times"/>
                <w:sz w:val="24"/>
                <w:szCs w:val="24"/>
                <w:lang w:val="en-US"/>
              </w:rPr>
              <w:t xml:space="preserve"> significa</w:t>
            </w:r>
            <w:r w:rsidR="005A39DF">
              <w:rPr>
                <w:rFonts w:ascii="Times" w:hAnsi="Times"/>
                <w:sz w:val="24"/>
                <w:szCs w:val="24"/>
                <w:lang w:val="en-US"/>
              </w:rPr>
              <w:t>tif</w:t>
            </w:r>
          </w:p>
        </w:tc>
        <w:tc>
          <w:tcPr>
            <w:tcW w:w="2268" w:type="dxa"/>
          </w:tcPr>
          <w:p w:rsidR="00C77EEB" w:rsidRPr="003978EE" w:rsidRDefault="00DA37F5" w:rsidP="003978EE">
            <w:pPr>
              <w:pStyle w:val="Paragraphedeliste"/>
              <w:numPr>
                <w:ilvl w:val="0"/>
                <w:numId w:val="7"/>
              </w:numPr>
              <w:jc w:val="both"/>
              <w:rPr>
                <w:rFonts w:ascii="Times" w:hAnsi="Times"/>
                <w:sz w:val="24"/>
                <w:szCs w:val="24"/>
                <w:lang w:val="en-US"/>
              </w:rPr>
            </w:pPr>
            <w:r>
              <w:rPr>
                <w:rFonts w:ascii="Times" w:hAnsi="Times"/>
                <w:sz w:val="24"/>
                <w:szCs w:val="24"/>
                <w:lang w:val="en-US"/>
              </w:rPr>
              <w:t>94</w:t>
            </w:r>
            <w:r w:rsidR="0057262A" w:rsidRPr="003978EE">
              <w:rPr>
                <w:rFonts w:ascii="Times" w:hAnsi="Times"/>
                <w:sz w:val="24"/>
                <w:szCs w:val="24"/>
                <w:lang w:val="en-US"/>
              </w:rPr>
              <w:t xml:space="preserve"> </w:t>
            </w:r>
            <w:r w:rsidR="005A39DF">
              <w:rPr>
                <w:rFonts w:ascii="Times" w:hAnsi="Times"/>
                <w:sz w:val="24"/>
                <w:szCs w:val="24"/>
                <w:lang w:val="en-US"/>
              </w:rPr>
              <w:t>gènes</w:t>
            </w:r>
          </w:p>
          <w:p w:rsidR="0057262A" w:rsidRPr="003978EE" w:rsidRDefault="00BB3621"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TCF7 22412390 ChIP-Seq EML Mouse(1.187e-8)</w:t>
            </w:r>
          </w:p>
          <w:p w:rsidR="00BB3621" w:rsidRPr="003978EE" w:rsidRDefault="00BB3621"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CCND1 20090754 ChIP-ChIP RETINA Mouse</w:t>
            </w:r>
          </w:p>
        </w:tc>
        <w:tc>
          <w:tcPr>
            <w:tcW w:w="1701" w:type="dxa"/>
          </w:tcPr>
          <w:p w:rsidR="005808F3" w:rsidRPr="003978EE" w:rsidRDefault="00DA37F5" w:rsidP="003978EE">
            <w:pPr>
              <w:pStyle w:val="Paragraphedeliste"/>
              <w:numPr>
                <w:ilvl w:val="0"/>
                <w:numId w:val="7"/>
              </w:numPr>
              <w:jc w:val="both"/>
              <w:rPr>
                <w:rFonts w:ascii="Times" w:hAnsi="Times"/>
                <w:sz w:val="24"/>
                <w:szCs w:val="24"/>
                <w:lang w:val="en-US"/>
              </w:rPr>
            </w:pPr>
            <w:r>
              <w:rPr>
                <w:rFonts w:ascii="Times" w:hAnsi="Times"/>
                <w:sz w:val="24"/>
                <w:szCs w:val="24"/>
                <w:lang w:val="en-US"/>
              </w:rPr>
              <w:t>77</w:t>
            </w:r>
            <w:r w:rsidR="005808F3" w:rsidRPr="003978EE">
              <w:rPr>
                <w:rFonts w:ascii="Times" w:hAnsi="Times"/>
                <w:sz w:val="24"/>
                <w:szCs w:val="24"/>
                <w:lang w:val="en-US"/>
              </w:rPr>
              <w:t xml:space="preserve"> </w:t>
            </w:r>
            <w:r w:rsidR="005A39DF">
              <w:rPr>
                <w:rFonts w:ascii="Times" w:hAnsi="Times"/>
                <w:sz w:val="24"/>
                <w:szCs w:val="24"/>
                <w:lang w:val="en-US"/>
              </w:rPr>
              <w:t>gènes</w:t>
            </w:r>
          </w:p>
          <w:p w:rsidR="005808F3" w:rsidRPr="003978EE" w:rsidRDefault="005808F3"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Non significa</w:t>
            </w:r>
            <w:r w:rsidR="005A39DF">
              <w:rPr>
                <w:rFonts w:ascii="Times" w:hAnsi="Times"/>
                <w:sz w:val="24"/>
                <w:szCs w:val="24"/>
                <w:lang w:val="en-US"/>
              </w:rPr>
              <w:t>tif</w:t>
            </w:r>
          </w:p>
        </w:tc>
        <w:tc>
          <w:tcPr>
            <w:tcW w:w="2409" w:type="dxa"/>
          </w:tcPr>
          <w:p w:rsidR="00C77EEB" w:rsidRPr="003978EE" w:rsidRDefault="00DA37F5" w:rsidP="003978EE">
            <w:pPr>
              <w:pStyle w:val="Paragraphedeliste"/>
              <w:numPr>
                <w:ilvl w:val="0"/>
                <w:numId w:val="7"/>
              </w:numPr>
              <w:jc w:val="both"/>
              <w:rPr>
                <w:rFonts w:ascii="Times" w:hAnsi="Times"/>
                <w:sz w:val="24"/>
                <w:szCs w:val="24"/>
                <w:lang w:val="en-US"/>
              </w:rPr>
            </w:pPr>
            <w:r>
              <w:rPr>
                <w:rFonts w:ascii="Times" w:hAnsi="Times"/>
                <w:sz w:val="24"/>
                <w:szCs w:val="24"/>
                <w:lang w:val="en-US"/>
              </w:rPr>
              <w:t>109</w:t>
            </w:r>
            <w:r w:rsidR="00280EE2" w:rsidRPr="003978EE">
              <w:rPr>
                <w:rFonts w:ascii="Times" w:hAnsi="Times"/>
                <w:sz w:val="24"/>
                <w:szCs w:val="24"/>
                <w:lang w:val="en-US"/>
              </w:rPr>
              <w:t xml:space="preserve"> </w:t>
            </w:r>
            <w:r w:rsidR="005A39DF">
              <w:rPr>
                <w:rFonts w:ascii="Times" w:hAnsi="Times"/>
                <w:sz w:val="24"/>
                <w:szCs w:val="24"/>
                <w:lang w:val="en-US"/>
              </w:rPr>
              <w:t>gènes</w:t>
            </w:r>
          </w:p>
          <w:p w:rsidR="00280EE2" w:rsidRPr="003978EE" w:rsidRDefault="00280EE2"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Non signific</w:t>
            </w:r>
            <w:r w:rsidR="005A39DF">
              <w:rPr>
                <w:rFonts w:ascii="Times" w:hAnsi="Times"/>
                <w:sz w:val="24"/>
                <w:szCs w:val="24"/>
                <w:lang w:val="en-US"/>
              </w:rPr>
              <w:t>atif</w:t>
            </w:r>
          </w:p>
        </w:tc>
      </w:tr>
      <w:tr w:rsidR="00CD3296" w:rsidRPr="00291F46" w:rsidTr="00FA38E6">
        <w:trPr>
          <w:trHeight w:val="1226"/>
        </w:trPr>
        <w:tc>
          <w:tcPr>
            <w:tcW w:w="1276" w:type="dxa"/>
            <w:vMerge/>
          </w:tcPr>
          <w:p w:rsidR="00C77EEB" w:rsidRPr="003978EE" w:rsidRDefault="00C77EEB" w:rsidP="003978EE">
            <w:pPr>
              <w:jc w:val="both"/>
              <w:rPr>
                <w:rFonts w:ascii="Times" w:hAnsi="Times"/>
                <w:sz w:val="24"/>
                <w:szCs w:val="24"/>
                <w:lang w:val="en-US"/>
              </w:rPr>
            </w:pP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8 gè</w:t>
            </w:r>
            <w:r w:rsidR="00C77EEB" w:rsidRPr="003978EE">
              <w:rPr>
                <w:rFonts w:ascii="Times" w:hAnsi="Times"/>
                <w:sz w:val="24"/>
                <w:szCs w:val="24"/>
                <w:lang w:val="en-US"/>
              </w:rPr>
              <w:t xml:space="preserve">nes </w:t>
            </w:r>
          </w:p>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w:t>
            </w:r>
            <w:r w:rsidR="005A39DF">
              <w:rPr>
                <w:rFonts w:ascii="Times" w:hAnsi="Times"/>
                <w:sz w:val="24"/>
                <w:szCs w:val="24"/>
                <w:lang w:val="en-US"/>
              </w:rPr>
              <w:t>n</w:t>
            </w:r>
            <w:r w:rsidRPr="003978EE">
              <w:rPr>
                <w:rFonts w:ascii="Times" w:hAnsi="Times"/>
                <w:sz w:val="24"/>
                <w:szCs w:val="24"/>
                <w:lang w:val="en-US"/>
              </w:rPr>
              <w:t xml:space="preserve"> significa</w:t>
            </w:r>
            <w:r w:rsidR="005A39DF">
              <w:rPr>
                <w:rFonts w:ascii="Times" w:hAnsi="Times"/>
                <w:sz w:val="24"/>
                <w:szCs w:val="24"/>
                <w:lang w:val="en-US"/>
              </w:rPr>
              <w:t>tif</w:t>
            </w:r>
          </w:p>
        </w:tc>
        <w:tc>
          <w:tcPr>
            <w:tcW w:w="2268" w:type="dxa"/>
          </w:tcPr>
          <w:p w:rsidR="00C77EEB"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14 gè</w:t>
            </w:r>
            <w:r w:rsidR="0057262A" w:rsidRPr="003978EE">
              <w:rPr>
                <w:rFonts w:ascii="Times" w:hAnsi="Times"/>
                <w:sz w:val="24"/>
                <w:szCs w:val="24"/>
                <w:lang w:val="en-US"/>
              </w:rPr>
              <w:t>nes</w:t>
            </w:r>
          </w:p>
          <w:p w:rsidR="005A39DF" w:rsidRPr="005A39DF" w:rsidRDefault="0057262A" w:rsidP="005A39DF">
            <w:pPr>
              <w:pStyle w:val="Paragraphedeliste"/>
              <w:numPr>
                <w:ilvl w:val="0"/>
                <w:numId w:val="7"/>
              </w:numPr>
              <w:jc w:val="both"/>
              <w:rPr>
                <w:rFonts w:ascii="Times" w:hAnsi="Times"/>
                <w:sz w:val="24"/>
                <w:szCs w:val="24"/>
                <w:lang w:val="en-US"/>
              </w:rPr>
            </w:pPr>
            <w:r w:rsidRPr="003978EE">
              <w:rPr>
                <w:rFonts w:ascii="Times" w:hAnsi="Times"/>
                <w:sz w:val="24"/>
                <w:szCs w:val="24"/>
                <w:lang w:val="en-US"/>
              </w:rPr>
              <w:t>No</w:t>
            </w:r>
            <w:r w:rsidR="005A39DF">
              <w:rPr>
                <w:rFonts w:ascii="Times" w:hAnsi="Times"/>
                <w:sz w:val="24"/>
                <w:szCs w:val="24"/>
                <w:lang w:val="en-US"/>
              </w:rPr>
              <w:t>n</w:t>
            </w:r>
            <w:r w:rsidRPr="003978EE">
              <w:rPr>
                <w:rFonts w:ascii="Times" w:hAnsi="Times"/>
                <w:sz w:val="24"/>
                <w:szCs w:val="24"/>
                <w:lang w:val="en-US"/>
              </w:rPr>
              <w:t xml:space="preserve"> significa</w:t>
            </w:r>
            <w:r w:rsidR="005A39DF">
              <w:rPr>
                <w:rFonts w:ascii="Times" w:hAnsi="Times"/>
                <w:sz w:val="24"/>
                <w:szCs w:val="24"/>
                <w:lang w:val="en-US"/>
              </w:rPr>
              <w:t>tif</w:t>
            </w:r>
          </w:p>
        </w:tc>
        <w:tc>
          <w:tcPr>
            <w:tcW w:w="1701" w:type="dxa"/>
          </w:tcPr>
          <w:p w:rsidR="005808F3"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101  gè</w:t>
            </w:r>
            <w:r w:rsidR="005808F3" w:rsidRPr="003978EE">
              <w:rPr>
                <w:rFonts w:ascii="Times" w:hAnsi="Times"/>
                <w:sz w:val="24"/>
                <w:szCs w:val="24"/>
                <w:lang w:val="en-US"/>
              </w:rPr>
              <w:t>nes</w:t>
            </w:r>
          </w:p>
          <w:p w:rsidR="00C77EEB" w:rsidRPr="003978EE" w:rsidRDefault="005808F3"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 xml:space="preserve"> </w:t>
            </w:r>
            <w:r w:rsidRPr="003978EE">
              <w:rPr>
                <w:rFonts w:ascii="Times" w:hAnsi="Times" w:cs="Arial"/>
                <w:color w:val="000000"/>
                <w:sz w:val="24"/>
                <w:szCs w:val="24"/>
                <w:shd w:val="clear" w:color="auto" w:fill="F9F9F9"/>
              </w:rPr>
              <w:t>Immune System R-HSA-168256(0.05624)</w:t>
            </w:r>
          </w:p>
        </w:tc>
        <w:tc>
          <w:tcPr>
            <w:tcW w:w="2409" w:type="dxa"/>
          </w:tcPr>
          <w:p w:rsidR="00C77EEB"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128 gè</w:t>
            </w:r>
            <w:r w:rsidR="00280EE2" w:rsidRPr="003978EE">
              <w:rPr>
                <w:rFonts w:ascii="Times" w:hAnsi="Times"/>
                <w:sz w:val="24"/>
                <w:szCs w:val="24"/>
                <w:lang w:val="en-US"/>
              </w:rPr>
              <w:t xml:space="preserve">nes </w:t>
            </w:r>
          </w:p>
          <w:p w:rsidR="00280EE2" w:rsidRPr="003978EE" w:rsidRDefault="00280EE2"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Cellular Responses To Stress R-HSA-2262752(0.00002795)</w:t>
            </w:r>
          </w:p>
        </w:tc>
      </w:tr>
      <w:tr w:rsidR="00CD3296" w:rsidRPr="003978EE" w:rsidTr="00FA38E6">
        <w:trPr>
          <w:trHeight w:val="303"/>
        </w:trPr>
        <w:tc>
          <w:tcPr>
            <w:tcW w:w="1276" w:type="dxa"/>
            <w:vMerge w:val="restart"/>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Factor19</w:t>
            </w: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3 genes</w:t>
            </w:r>
          </w:p>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w:t>
            </w:r>
            <w:r w:rsidR="005A39DF">
              <w:rPr>
                <w:rFonts w:ascii="Times" w:hAnsi="Times"/>
                <w:sz w:val="24"/>
                <w:szCs w:val="24"/>
                <w:lang w:val="en-US"/>
              </w:rPr>
              <w:t>n</w:t>
            </w:r>
            <w:r w:rsidRPr="003978EE">
              <w:rPr>
                <w:rFonts w:ascii="Times" w:hAnsi="Times"/>
                <w:sz w:val="24"/>
                <w:szCs w:val="24"/>
                <w:lang w:val="en-US"/>
              </w:rPr>
              <w:t xml:space="preserve"> significa</w:t>
            </w:r>
            <w:r w:rsidR="005A39DF">
              <w:rPr>
                <w:rFonts w:ascii="Times" w:hAnsi="Times"/>
                <w:sz w:val="24"/>
                <w:szCs w:val="24"/>
                <w:lang w:val="en-US"/>
              </w:rPr>
              <w:t>tif</w:t>
            </w:r>
          </w:p>
        </w:tc>
        <w:tc>
          <w:tcPr>
            <w:tcW w:w="2268" w:type="dxa"/>
          </w:tcPr>
          <w:p w:rsidR="00C77EEB"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89 gè</w:t>
            </w:r>
            <w:r w:rsidR="00BB3621" w:rsidRPr="003978EE">
              <w:rPr>
                <w:rFonts w:ascii="Times" w:hAnsi="Times"/>
                <w:sz w:val="24"/>
                <w:szCs w:val="24"/>
                <w:lang w:val="en-US"/>
              </w:rPr>
              <w:t xml:space="preserve">nes </w:t>
            </w:r>
          </w:p>
          <w:p w:rsidR="00BB3621" w:rsidRPr="003978EE" w:rsidRDefault="00F8723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MYC 22102868 ChIP-Seq BL Human0.000001345</w:t>
            </w:r>
          </w:p>
        </w:tc>
        <w:tc>
          <w:tcPr>
            <w:tcW w:w="1701" w:type="dxa"/>
          </w:tcPr>
          <w:p w:rsidR="00C77EEB"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7 gè</w:t>
            </w:r>
            <w:r w:rsidR="005808F3" w:rsidRPr="003978EE">
              <w:rPr>
                <w:rFonts w:ascii="Times" w:hAnsi="Times"/>
                <w:sz w:val="24"/>
                <w:szCs w:val="24"/>
                <w:lang w:val="en-US"/>
              </w:rPr>
              <w:t xml:space="preserve">nes </w:t>
            </w:r>
          </w:p>
          <w:p w:rsidR="005808F3" w:rsidRPr="003978EE" w:rsidRDefault="005808F3"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 significa</w:t>
            </w:r>
            <w:r w:rsidR="005A39DF">
              <w:rPr>
                <w:rFonts w:ascii="Times" w:hAnsi="Times"/>
                <w:sz w:val="24"/>
                <w:szCs w:val="24"/>
                <w:lang w:val="en-US"/>
              </w:rPr>
              <w:t>tif</w:t>
            </w:r>
          </w:p>
        </w:tc>
        <w:tc>
          <w:tcPr>
            <w:tcW w:w="2409" w:type="dxa"/>
          </w:tcPr>
          <w:p w:rsidR="00280EE2" w:rsidRPr="003978EE" w:rsidRDefault="005A39DF" w:rsidP="003978EE">
            <w:pPr>
              <w:pStyle w:val="Paragraphedeliste"/>
              <w:numPr>
                <w:ilvl w:val="0"/>
                <w:numId w:val="7"/>
              </w:numPr>
              <w:jc w:val="both"/>
              <w:rPr>
                <w:rFonts w:ascii="Times" w:hAnsi="Times"/>
                <w:sz w:val="24"/>
                <w:szCs w:val="24"/>
                <w:lang w:val="en-US"/>
              </w:rPr>
            </w:pPr>
            <w:r>
              <w:rPr>
                <w:rFonts w:ascii="Times" w:hAnsi="Times" w:cs="Arial"/>
                <w:color w:val="000000"/>
                <w:sz w:val="24"/>
                <w:szCs w:val="24"/>
                <w:shd w:val="clear" w:color="auto" w:fill="F9F9F9"/>
              </w:rPr>
              <w:t>18 gè</w:t>
            </w:r>
            <w:r w:rsidR="00280EE2" w:rsidRPr="003978EE">
              <w:rPr>
                <w:rFonts w:ascii="Times" w:hAnsi="Times" w:cs="Arial"/>
                <w:color w:val="000000"/>
                <w:sz w:val="24"/>
                <w:szCs w:val="24"/>
                <w:shd w:val="clear" w:color="auto" w:fill="F9F9F9"/>
              </w:rPr>
              <w:t xml:space="preserve">nes </w:t>
            </w:r>
          </w:p>
          <w:p w:rsidR="00280EE2" w:rsidRPr="003978EE" w:rsidRDefault="00280EE2"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No</w:t>
            </w:r>
            <w:r w:rsidR="005A39DF">
              <w:rPr>
                <w:rFonts w:ascii="Times" w:hAnsi="Times" w:cs="Arial"/>
                <w:color w:val="000000"/>
                <w:sz w:val="24"/>
                <w:szCs w:val="24"/>
                <w:shd w:val="clear" w:color="auto" w:fill="F9F9F9"/>
              </w:rPr>
              <w:t>n significatif</w:t>
            </w:r>
            <w:r w:rsidRPr="003978EE">
              <w:rPr>
                <w:rFonts w:ascii="Times" w:hAnsi="Times" w:cs="Arial"/>
                <w:color w:val="000000"/>
                <w:sz w:val="24"/>
                <w:szCs w:val="24"/>
                <w:shd w:val="clear" w:color="auto" w:fill="F9F9F9"/>
              </w:rPr>
              <w:t xml:space="preserve"> </w:t>
            </w:r>
          </w:p>
        </w:tc>
      </w:tr>
      <w:tr w:rsidR="00CD3296" w:rsidRPr="003978EE" w:rsidTr="00FA38E6">
        <w:trPr>
          <w:trHeight w:val="303"/>
        </w:trPr>
        <w:tc>
          <w:tcPr>
            <w:tcW w:w="1276" w:type="dxa"/>
            <w:vMerge/>
          </w:tcPr>
          <w:p w:rsidR="00C77EEB" w:rsidRPr="003978EE" w:rsidRDefault="00C77EEB" w:rsidP="003978EE">
            <w:pPr>
              <w:jc w:val="both"/>
              <w:rPr>
                <w:rFonts w:ascii="Times" w:hAnsi="Times"/>
                <w:sz w:val="24"/>
                <w:szCs w:val="24"/>
                <w:lang w:val="en-US"/>
              </w:rPr>
            </w:pP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247BB1" w:rsidP="003978EE">
            <w:pPr>
              <w:pStyle w:val="Paragraphedeliste"/>
              <w:numPr>
                <w:ilvl w:val="0"/>
                <w:numId w:val="7"/>
              </w:numPr>
              <w:jc w:val="both"/>
              <w:rPr>
                <w:rFonts w:ascii="Times" w:hAnsi="Times"/>
                <w:sz w:val="24"/>
                <w:szCs w:val="24"/>
                <w:lang w:val="en-US"/>
              </w:rPr>
            </w:pPr>
            <w:r>
              <w:rPr>
                <w:rFonts w:ascii="Times" w:hAnsi="Times"/>
                <w:sz w:val="24"/>
                <w:szCs w:val="24"/>
                <w:lang w:val="en-US"/>
              </w:rPr>
              <w:t>48</w:t>
            </w:r>
            <w:r w:rsidR="005A39DF">
              <w:rPr>
                <w:rFonts w:ascii="Times" w:hAnsi="Times"/>
                <w:sz w:val="24"/>
                <w:szCs w:val="24"/>
                <w:lang w:val="en-US"/>
              </w:rPr>
              <w:t xml:space="preserve"> gè</w:t>
            </w:r>
            <w:r w:rsidR="00C77EEB" w:rsidRPr="003978EE">
              <w:rPr>
                <w:rFonts w:ascii="Times" w:hAnsi="Times"/>
                <w:sz w:val="24"/>
                <w:szCs w:val="24"/>
                <w:lang w:val="en-US"/>
              </w:rPr>
              <w:t>nes</w:t>
            </w:r>
          </w:p>
          <w:p w:rsidR="00C77EEB" w:rsidRPr="003978EE" w:rsidRDefault="00C77EEB" w:rsidP="003978EE">
            <w:pPr>
              <w:pStyle w:val="Paragraphedeliste"/>
              <w:numPr>
                <w:ilvl w:val="0"/>
                <w:numId w:val="7"/>
              </w:numPr>
              <w:jc w:val="both"/>
              <w:rPr>
                <w:rFonts w:ascii="Times" w:hAnsi="Times"/>
                <w:sz w:val="24"/>
                <w:szCs w:val="24"/>
                <w:lang w:val="en-US"/>
              </w:rPr>
            </w:pPr>
            <w:r w:rsidRPr="003978EE">
              <w:rPr>
                <w:rFonts w:ascii="Times" w:hAnsi="Times"/>
                <w:sz w:val="24"/>
                <w:szCs w:val="24"/>
                <w:lang w:val="en-US"/>
              </w:rPr>
              <w:t>No</w:t>
            </w:r>
            <w:r w:rsidR="005A39DF">
              <w:rPr>
                <w:rFonts w:ascii="Times" w:hAnsi="Times"/>
                <w:sz w:val="24"/>
                <w:szCs w:val="24"/>
                <w:lang w:val="en-US"/>
              </w:rPr>
              <w:t>n</w:t>
            </w:r>
            <w:r w:rsidRPr="003978EE">
              <w:rPr>
                <w:rFonts w:ascii="Times" w:hAnsi="Times"/>
                <w:sz w:val="24"/>
                <w:szCs w:val="24"/>
                <w:lang w:val="en-US"/>
              </w:rPr>
              <w:t xml:space="preserve"> significa</w:t>
            </w:r>
            <w:r w:rsidR="005A39DF">
              <w:rPr>
                <w:rFonts w:ascii="Times" w:hAnsi="Times"/>
                <w:sz w:val="24"/>
                <w:szCs w:val="24"/>
                <w:lang w:val="en-US"/>
              </w:rPr>
              <w:t>tif</w:t>
            </w:r>
          </w:p>
        </w:tc>
        <w:tc>
          <w:tcPr>
            <w:tcW w:w="2268" w:type="dxa"/>
          </w:tcPr>
          <w:p w:rsidR="00C77EEB" w:rsidRPr="003978EE" w:rsidRDefault="00247BB1" w:rsidP="003978EE">
            <w:pPr>
              <w:pStyle w:val="Paragraphedeliste"/>
              <w:numPr>
                <w:ilvl w:val="0"/>
                <w:numId w:val="7"/>
              </w:numPr>
              <w:jc w:val="both"/>
              <w:rPr>
                <w:rFonts w:ascii="Times" w:hAnsi="Times"/>
                <w:sz w:val="24"/>
                <w:szCs w:val="24"/>
                <w:lang w:val="en-US"/>
              </w:rPr>
            </w:pPr>
            <w:r>
              <w:rPr>
                <w:rFonts w:ascii="Times" w:hAnsi="Times"/>
                <w:sz w:val="24"/>
                <w:szCs w:val="24"/>
                <w:lang w:val="en-US"/>
              </w:rPr>
              <w:t>154</w:t>
            </w:r>
            <w:r w:rsidR="00F87239" w:rsidRPr="003978EE">
              <w:rPr>
                <w:rFonts w:ascii="Times" w:hAnsi="Times"/>
                <w:sz w:val="24"/>
                <w:szCs w:val="24"/>
                <w:lang w:val="en-US"/>
              </w:rPr>
              <w:t xml:space="preserve"> </w:t>
            </w:r>
            <w:r w:rsidR="005A39DF">
              <w:rPr>
                <w:rFonts w:ascii="Times" w:hAnsi="Times"/>
                <w:sz w:val="24"/>
                <w:szCs w:val="24"/>
                <w:lang w:val="en-US"/>
              </w:rPr>
              <w:t>gènes</w:t>
            </w:r>
          </w:p>
          <w:p w:rsidR="00F87239" w:rsidRPr="003978EE" w:rsidRDefault="00F8723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 xml:space="preserve">Immune System R-HSA-168256 </w:t>
            </w:r>
            <w:r w:rsidRPr="003978EE">
              <w:rPr>
                <w:rFonts w:ascii="Times" w:hAnsi="Times" w:cs="Arial"/>
                <w:color w:val="000000"/>
                <w:sz w:val="24"/>
                <w:szCs w:val="24"/>
                <w:shd w:val="clear" w:color="auto" w:fill="F9F9F9"/>
              </w:rPr>
              <w:lastRenderedPageBreak/>
              <w:t>6.914e-8</w:t>
            </w:r>
          </w:p>
          <w:p w:rsidR="00F87239" w:rsidRPr="003978EE" w:rsidRDefault="00F8723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FFFFF"/>
                <w:lang w:val="en-US"/>
              </w:rPr>
              <w:t>Immunoregulatory Interactions Between A Lymphoid And A non-Lymphoid Cell R-HSA-198933  0.00001442</w:t>
            </w:r>
          </w:p>
        </w:tc>
        <w:tc>
          <w:tcPr>
            <w:tcW w:w="1701" w:type="dxa"/>
          </w:tcPr>
          <w:p w:rsidR="00C77EEB" w:rsidRPr="003978EE" w:rsidRDefault="00247BB1" w:rsidP="003978EE">
            <w:pPr>
              <w:pStyle w:val="Paragraphedeliste"/>
              <w:numPr>
                <w:ilvl w:val="0"/>
                <w:numId w:val="7"/>
              </w:numPr>
              <w:jc w:val="both"/>
              <w:rPr>
                <w:rFonts w:ascii="Times" w:hAnsi="Times"/>
                <w:sz w:val="24"/>
                <w:szCs w:val="24"/>
                <w:lang w:val="en-US"/>
              </w:rPr>
            </w:pPr>
            <w:r>
              <w:rPr>
                <w:rFonts w:ascii="Times" w:hAnsi="Times"/>
                <w:sz w:val="24"/>
                <w:szCs w:val="24"/>
                <w:lang w:val="en-US"/>
              </w:rPr>
              <w:lastRenderedPageBreak/>
              <w:t>17</w:t>
            </w:r>
            <w:r w:rsidR="005808F3" w:rsidRPr="003978EE">
              <w:rPr>
                <w:rFonts w:ascii="Times" w:hAnsi="Times"/>
                <w:sz w:val="24"/>
                <w:szCs w:val="24"/>
                <w:lang w:val="en-US"/>
              </w:rPr>
              <w:t xml:space="preserve"> </w:t>
            </w:r>
            <w:r w:rsidR="005A39DF">
              <w:rPr>
                <w:rFonts w:ascii="Times" w:hAnsi="Times"/>
                <w:sz w:val="24"/>
                <w:szCs w:val="24"/>
                <w:lang w:val="en-US"/>
              </w:rPr>
              <w:t>gènes</w:t>
            </w:r>
          </w:p>
          <w:p w:rsidR="005808F3" w:rsidRPr="003978EE" w:rsidRDefault="005808F3"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 xml:space="preserve">FCGR Activation </w:t>
            </w:r>
            <w:r w:rsidRPr="003978EE">
              <w:rPr>
                <w:rFonts w:ascii="Times" w:hAnsi="Times" w:cs="Arial"/>
                <w:color w:val="000000"/>
                <w:sz w:val="24"/>
                <w:szCs w:val="24"/>
                <w:shd w:val="clear" w:color="auto" w:fill="F9F9F9"/>
              </w:rPr>
              <w:lastRenderedPageBreak/>
              <w:t>R-HSA-2029481(0.004413)</w:t>
            </w:r>
          </w:p>
          <w:p w:rsidR="005808F3" w:rsidRPr="003978EE" w:rsidRDefault="005808F3" w:rsidP="003978EE">
            <w:pPr>
              <w:pStyle w:val="Paragraphedeliste"/>
              <w:numPr>
                <w:ilvl w:val="0"/>
                <w:numId w:val="7"/>
              </w:numPr>
              <w:jc w:val="both"/>
              <w:rPr>
                <w:rFonts w:ascii="Times" w:hAnsi="Times"/>
                <w:sz w:val="24"/>
                <w:szCs w:val="24"/>
              </w:rPr>
            </w:pPr>
            <w:r w:rsidRPr="003978EE">
              <w:rPr>
                <w:rFonts w:ascii="Times" w:hAnsi="Times" w:cs="Arial"/>
                <w:color w:val="000000"/>
                <w:sz w:val="24"/>
                <w:szCs w:val="24"/>
                <w:shd w:val="clear" w:color="auto" w:fill="FFFFFF"/>
              </w:rPr>
              <w:t>RAC1 GTPase Cycle R-HSA-9013149(0.004164)</w:t>
            </w:r>
          </w:p>
        </w:tc>
        <w:tc>
          <w:tcPr>
            <w:tcW w:w="2409" w:type="dxa"/>
          </w:tcPr>
          <w:p w:rsidR="00280EE2" w:rsidRPr="003978EE" w:rsidRDefault="00247BB1" w:rsidP="003978EE">
            <w:pPr>
              <w:pStyle w:val="Paragraphedeliste"/>
              <w:numPr>
                <w:ilvl w:val="0"/>
                <w:numId w:val="7"/>
              </w:numPr>
              <w:jc w:val="both"/>
              <w:rPr>
                <w:rFonts w:ascii="Times" w:hAnsi="Times"/>
                <w:sz w:val="24"/>
                <w:szCs w:val="24"/>
                <w:lang w:val="en-US"/>
              </w:rPr>
            </w:pPr>
            <w:r>
              <w:rPr>
                <w:rFonts w:ascii="Times" w:hAnsi="Times"/>
                <w:sz w:val="24"/>
                <w:szCs w:val="24"/>
                <w:lang w:val="en-US"/>
              </w:rPr>
              <w:lastRenderedPageBreak/>
              <w:t>24</w:t>
            </w:r>
            <w:r w:rsidR="00280EE2" w:rsidRPr="003978EE">
              <w:rPr>
                <w:rFonts w:ascii="Times" w:hAnsi="Times"/>
                <w:sz w:val="24"/>
                <w:szCs w:val="24"/>
                <w:lang w:val="en-US"/>
              </w:rPr>
              <w:t xml:space="preserve"> </w:t>
            </w:r>
            <w:r w:rsidR="005A39DF">
              <w:rPr>
                <w:rFonts w:ascii="Times" w:hAnsi="Times"/>
                <w:sz w:val="24"/>
                <w:szCs w:val="24"/>
                <w:lang w:val="en-US"/>
              </w:rPr>
              <w:t>gènes</w:t>
            </w:r>
          </w:p>
          <w:p w:rsidR="00C77EEB" w:rsidRPr="003978EE" w:rsidRDefault="00280EE2"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Interleukin-15 Signaling R-HSA-</w:t>
            </w:r>
            <w:r w:rsidRPr="003978EE">
              <w:rPr>
                <w:rFonts w:ascii="Times" w:hAnsi="Times" w:cs="Arial"/>
                <w:color w:val="000000"/>
                <w:sz w:val="24"/>
                <w:szCs w:val="24"/>
                <w:shd w:val="clear" w:color="auto" w:fill="F9F9F9"/>
              </w:rPr>
              <w:lastRenderedPageBreak/>
              <w:t>8983432(0.05464)</w:t>
            </w:r>
          </w:p>
        </w:tc>
      </w:tr>
      <w:tr w:rsidR="00CD3296" w:rsidRPr="003978EE" w:rsidTr="00FA38E6">
        <w:trPr>
          <w:trHeight w:val="1402"/>
        </w:trPr>
        <w:tc>
          <w:tcPr>
            <w:tcW w:w="1276" w:type="dxa"/>
            <w:vMerge w:val="restart"/>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lastRenderedPageBreak/>
              <w:t>Factor20</w:t>
            </w:r>
          </w:p>
        </w:tc>
        <w:tc>
          <w:tcPr>
            <w:tcW w:w="1560" w:type="dxa"/>
          </w:tcPr>
          <w:p w:rsidR="00C77EEB" w:rsidRPr="003978EE" w:rsidRDefault="00C77EEB"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C77EEB" w:rsidRPr="003978EE" w:rsidRDefault="002E0380" w:rsidP="003978EE">
            <w:pPr>
              <w:pStyle w:val="Paragraphedeliste"/>
              <w:numPr>
                <w:ilvl w:val="0"/>
                <w:numId w:val="7"/>
              </w:numPr>
              <w:jc w:val="both"/>
              <w:rPr>
                <w:rFonts w:ascii="Times" w:hAnsi="Times"/>
                <w:sz w:val="24"/>
                <w:szCs w:val="24"/>
                <w:lang w:val="en-US"/>
              </w:rPr>
            </w:pPr>
            <w:r>
              <w:rPr>
                <w:rFonts w:ascii="Times" w:hAnsi="Times"/>
                <w:sz w:val="24"/>
                <w:szCs w:val="24"/>
                <w:lang w:val="en-US"/>
              </w:rPr>
              <w:t>97</w:t>
            </w:r>
            <w:r w:rsidR="00AC7BF0" w:rsidRPr="003978EE">
              <w:rPr>
                <w:rFonts w:ascii="Times" w:hAnsi="Times"/>
                <w:sz w:val="24"/>
                <w:szCs w:val="24"/>
                <w:lang w:val="en-US"/>
              </w:rPr>
              <w:t xml:space="preserve"> genes</w:t>
            </w:r>
          </w:p>
          <w:p w:rsidR="00AC7BF0" w:rsidRPr="003978EE" w:rsidRDefault="00AC7BF0"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HNF1A 27111144 ChIP-Seq CD8+TCells Mouse Blood Lymphoma(0.00001000)</w:t>
            </w:r>
          </w:p>
        </w:tc>
        <w:tc>
          <w:tcPr>
            <w:tcW w:w="2268" w:type="dxa"/>
          </w:tcPr>
          <w:p w:rsidR="006B693E" w:rsidRPr="003978EE" w:rsidRDefault="002E0380" w:rsidP="003978EE">
            <w:pPr>
              <w:pStyle w:val="Paragraphedeliste"/>
              <w:numPr>
                <w:ilvl w:val="0"/>
                <w:numId w:val="7"/>
              </w:numPr>
              <w:jc w:val="both"/>
              <w:rPr>
                <w:rFonts w:ascii="Times" w:hAnsi="Times"/>
                <w:sz w:val="24"/>
                <w:szCs w:val="24"/>
                <w:lang w:val="en-US"/>
              </w:rPr>
            </w:pPr>
            <w:r>
              <w:rPr>
                <w:rFonts w:ascii="Times" w:hAnsi="Times"/>
                <w:sz w:val="24"/>
                <w:szCs w:val="24"/>
                <w:lang w:val="en-US"/>
              </w:rPr>
              <w:t>39</w:t>
            </w:r>
            <w:r w:rsidR="006B693E" w:rsidRPr="003978EE">
              <w:rPr>
                <w:rFonts w:ascii="Times" w:hAnsi="Times"/>
                <w:sz w:val="24"/>
                <w:szCs w:val="24"/>
                <w:lang w:val="en-US"/>
              </w:rPr>
              <w:t xml:space="preserve"> </w:t>
            </w:r>
            <w:r w:rsidR="005A39DF">
              <w:rPr>
                <w:rFonts w:ascii="Times" w:hAnsi="Times"/>
                <w:sz w:val="24"/>
                <w:szCs w:val="24"/>
                <w:lang w:val="en-US"/>
              </w:rPr>
              <w:t>gènes</w:t>
            </w:r>
          </w:p>
          <w:p w:rsidR="006B693E"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p>
        </w:tc>
        <w:tc>
          <w:tcPr>
            <w:tcW w:w="1701" w:type="dxa"/>
          </w:tcPr>
          <w:p w:rsidR="00D724E9" w:rsidRPr="003978EE" w:rsidRDefault="002E0380" w:rsidP="003978EE">
            <w:pPr>
              <w:pStyle w:val="Paragraphedeliste"/>
              <w:numPr>
                <w:ilvl w:val="0"/>
                <w:numId w:val="7"/>
              </w:numPr>
              <w:jc w:val="both"/>
              <w:rPr>
                <w:rFonts w:ascii="Times" w:hAnsi="Times"/>
                <w:sz w:val="24"/>
                <w:szCs w:val="24"/>
                <w:lang w:val="en-US"/>
              </w:rPr>
            </w:pPr>
            <w:r>
              <w:rPr>
                <w:rFonts w:ascii="Times" w:hAnsi="Times"/>
                <w:sz w:val="24"/>
                <w:szCs w:val="24"/>
                <w:lang w:val="en-US"/>
              </w:rPr>
              <w:t>72</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p>
        </w:tc>
        <w:tc>
          <w:tcPr>
            <w:tcW w:w="2409" w:type="dxa"/>
          </w:tcPr>
          <w:p w:rsidR="00C77EEB" w:rsidRPr="003978EE" w:rsidRDefault="002E0380" w:rsidP="003978EE">
            <w:pPr>
              <w:pStyle w:val="Paragraphedeliste"/>
              <w:numPr>
                <w:ilvl w:val="0"/>
                <w:numId w:val="7"/>
              </w:numPr>
              <w:jc w:val="both"/>
              <w:rPr>
                <w:rFonts w:ascii="Times" w:hAnsi="Times"/>
                <w:sz w:val="24"/>
                <w:szCs w:val="24"/>
                <w:lang w:val="en-US"/>
              </w:rPr>
            </w:pPr>
            <w:r>
              <w:rPr>
                <w:rFonts w:ascii="Times" w:hAnsi="Times"/>
                <w:sz w:val="24"/>
                <w:szCs w:val="24"/>
                <w:lang w:val="en-US"/>
              </w:rPr>
              <w:t>140</w:t>
            </w:r>
            <w:r w:rsidR="00280EE2" w:rsidRPr="003978EE">
              <w:rPr>
                <w:rFonts w:ascii="Times" w:hAnsi="Times"/>
                <w:sz w:val="24"/>
                <w:szCs w:val="24"/>
                <w:lang w:val="en-US"/>
              </w:rPr>
              <w:t xml:space="preserve"> genes</w:t>
            </w:r>
          </w:p>
          <w:p w:rsidR="00280EE2"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p>
        </w:tc>
      </w:tr>
      <w:tr w:rsidR="00CD3296" w:rsidRPr="003978EE" w:rsidTr="00FA38E6">
        <w:trPr>
          <w:trHeight w:val="303"/>
        </w:trPr>
        <w:tc>
          <w:tcPr>
            <w:tcW w:w="1276" w:type="dxa"/>
            <w:vMerge/>
          </w:tcPr>
          <w:p w:rsidR="00D724E9" w:rsidRPr="003978EE" w:rsidRDefault="00D724E9" w:rsidP="003978EE">
            <w:pPr>
              <w:jc w:val="both"/>
              <w:rPr>
                <w:rFonts w:ascii="Times" w:hAnsi="Times"/>
                <w:sz w:val="24"/>
                <w:szCs w:val="24"/>
                <w:lang w:val="en-US"/>
              </w:rPr>
            </w:pPr>
          </w:p>
        </w:tc>
        <w:tc>
          <w:tcPr>
            <w:tcW w:w="1560" w:type="dxa"/>
          </w:tcPr>
          <w:p w:rsidR="00D724E9" w:rsidRPr="003978EE" w:rsidRDefault="00D724E9"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D724E9" w:rsidRPr="003978EE" w:rsidRDefault="00575882" w:rsidP="003978EE">
            <w:pPr>
              <w:pStyle w:val="Paragraphedeliste"/>
              <w:numPr>
                <w:ilvl w:val="0"/>
                <w:numId w:val="7"/>
              </w:numPr>
              <w:jc w:val="both"/>
              <w:rPr>
                <w:rFonts w:ascii="Times" w:hAnsi="Times"/>
                <w:sz w:val="24"/>
                <w:szCs w:val="24"/>
                <w:lang w:val="en-US"/>
              </w:rPr>
            </w:pPr>
            <w:r>
              <w:rPr>
                <w:rFonts w:ascii="Times" w:hAnsi="Times"/>
                <w:sz w:val="24"/>
                <w:szCs w:val="24"/>
                <w:lang w:val="en-US"/>
              </w:rPr>
              <w:t>73</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AF4 26711339 ChIP-Seq SEM Human Blood Leukemia (0.0009104)</w:t>
            </w:r>
          </w:p>
        </w:tc>
        <w:tc>
          <w:tcPr>
            <w:tcW w:w="2268" w:type="dxa"/>
          </w:tcPr>
          <w:p w:rsidR="00D724E9" w:rsidRPr="003978EE" w:rsidRDefault="00575882" w:rsidP="003978EE">
            <w:pPr>
              <w:pStyle w:val="Paragraphedeliste"/>
              <w:numPr>
                <w:ilvl w:val="0"/>
                <w:numId w:val="7"/>
              </w:numPr>
              <w:spacing w:after="200" w:line="276" w:lineRule="auto"/>
              <w:jc w:val="both"/>
              <w:rPr>
                <w:rFonts w:ascii="Times" w:hAnsi="Times"/>
                <w:sz w:val="24"/>
                <w:szCs w:val="24"/>
                <w:lang w:val="en-US"/>
              </w:rPr>
            </w:pPr>
            <w:r>
              <w:rPr>
                <w:rFonts w:ascii="Times" w:hAnsi="Times"/>
                <w:sz w:val="24"/>
                <w:szCs w:val="24"/>
                <w:lang w:val="en-US"/>
              </w:rPr>
              <w:t>123</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Cytokine Signaling In Immune System R-HSA-1280215 8.130e-8</w:t>
            </w:r>
          </w:p>
        </w:tc>
        <w:tc>
          <w:tcPr>
            <w:tcW w:w="1701" w:type="dxa"/>
          </w:tcPr>
          <w:p w:rsidR="00D724E9" w:rsidRPr="003978EE" w:rsidRDefault="00575882" w:rsidP="003978EE">
            <w:pPr>
              <w:pStyle w:val="Paragraphedeliste"/>
              <w:numPr>
                <w:ilvl w:val="0"/>
                <w:numId w:val="7"/>
              </w:numPr>
              <w:jc w:val="both"/>
              <w:rPr>
                <w:rFonts w:ascii="Times" w:hAnsi="Times"/>
                <w:sz w:val="24"/>
                <w:szCs w:val="24"/>
                <w:lang w:val="en-US"/>
              </w:rPr>
            </w:pPr>
            <w:r>
              <w:rPr>
                <w:rFonts w:ascii="Times" w:hAnsi="Times"/>
                <w:sz w:val="24"/>
                <w:szCs w:val="24"/>
                <w:lang w:val="en-US"/>
              </w:rPr>
              <w:t>104</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Immune System R-HSA-168256(8.038e-9)</w:t>
            </w:r>
          </w:p>
          <w:p w:rsidR="00D724E9" w:rsidRPr="003978EE" w:rsidRDefault="00D724E9" w:rsidP="003978EE">
            <w:pPr>
              <w:pStyle w:val="Paragraphedeliste"/>
              <w:numPr>
                <w:ilvl w:val="0"/>
                <w:numId w:val="7"/>
              </w:numPr>
              <w:jc w:val="both"/>
              <w:rPr>
                <w:rFonts w:ascii="Times" w:hAnsi="Times"/>
                <w:sz w:val="24"/>
                <w:szCs w:val="24"/>
                <w:lang w:val="en-US"/>
              </w:rPr>
            </w:pPr>
          </w:p>
        </w:tc>
        <w:tc>
          <w:tcPr>
            <w:tcW w:w="2409" w:type="dxa"/>
          </w:tcPr>
          <w:p w:rsidR="00D724E9" w:rsidRPr="003978EE" w:rsidRDefault="00575882" w:rsidP="003978EE">
            <w:pPr>
              <w:pStyle w:val="Paragraphedeliste"/>
              <w:numPr>
                <w:ilvl w:val="0"/>
                <w:numId w:val="7"/>
              </w:numPr>
              <w:jc w:val="both"/>
              <w:rPr>
                <w:rFonts w:ascii="Times" w:hAnsi="Times"/>
                <w:sz w:val="24"/>
                <w:szCs w:val="24"/>
                <w:lang w:val="en-US"/>
              </w:rPr>
            </w:pPr>
            <w:r>
              <w:rPr>
                <w:rFonts w:ascii="Times" w:hAnsi="Times"/>
                <w:sz w:val="24"/>
                <w:szCs w:val="24"/>
                <w:lang w:val="en-US"/>
              </w:rPr>
              <w:t>58</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p>
        </w:tc>
      </w:tr>
      <w:tr w:rsidR="00CD3296" w:rsidRPr="00291F46" w:rsidTr="00FA38E6">
        <w:trPr>
          <w:trHeight w:val="316"/>
        </w:trPr>
        <w:tc>
          <w:tcPr>
            <w:tcW w:w="1276" w:type="dxa"/>
            <w:vMerge w:val="restart"/>
          </w:tcPr>
          <w:p w:rsidR="00D724E9" w:rsidRPr="003978EE" w:rsidRDefault="00D724E9" w:rsidP="003978EE">
            <w:pPr>
              <w:jc w:val="both"/>
              <w:rPr>
                <w:rFonts w:ascii="Times" w:hAnsi="Times"/>
                <w:sz w:val="24"/>
                <w:szCs w:val="24"/>
                <w:lang w:val="en-US"/>
              </w:rPr>
            </w:pPr>
            <w:r w:rsidRPr="003978EE">
              <w:rPr>
                <w:rFonts w:ascii="Times" w:hAnsi="Times"/>
                <w:sz w:val="24"/>
                <w:szCs w:val="24"/>
                <w:lang w:val="en-US"/>
              </w:rPr>
              <w:t>Factor23</w:t>
            </w:r>
          </w:p>
        </w:tc>
        <w:tc>
          <w:tcPr>
            <w:tcW w:w="1560" w:type="dxa"/>
          </w:tcPr>
          <w:p w:rsidR="00D724E9" w:rsidRPr="003978EE" w:rsidRDefault="00D724E9"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76 gè</w:t>
            </w:r>
            <w:r w:rsidR="00D724E9" w:rsidRPr="003978EE">
              <w:rPr>
                <w:rFonts w:ascii="Times" w:hAnsi="Times"/>
                <w:sz w:val="24"/>
                <w:szCs w:val="24"/>
                <w:lang w:val="en-US"/>
              </w:rPr>
              <w:t>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Response Of EIF2AK4 (GCN2) To Amino Acid Deficiency R-HSA-9633012 (1.254e-30)</w:t>
            </w:r>
          </w:p>
        </w:tc>
        <w:tc>
          <w:tcPr>
            <w:tcW w:w="2268"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37 gè</w:t>
            </w:r>
            <w:r w:rsidR="00D724E9" w:rsidRPr="003978EE">
              <w:rPr>
                <w:rFonts w:ascii="Times" w:hAnsi="Times"/>
                <w:sz w:val="24"/>
                <w:szCs w:val="24"/>
                <w:lang w:val="en-US"/>
              </w:rPr>
              <w:t xml:space="preserve">nes </w:t>
            </w:r>
          </w:p>
          <w:p w:rsidR="00D724E9" w:rsidRPr="003978EE" w:rsidRDefault="00D724E9" w:rsidP="003978EE">
            <w:pPr>
              <w:pStyle w:val="Paragraphedeliste"/>
              <w:numPr>
                <w:ilvl w:val="0"/>
                <w:numId w:val="7"/>
              </w:numPr>
              <w:jc w:val="both"/>
              <w:rPr>
                <w:rFonts w:ascii="Times" w:hAnsi="Times"/>
                <w:sz w:val="24"/>
                <w:szCs w:val="24"/>
              </w:rPr>
            </w:pPr>
            <w:r w:rsidRPr="003978EE">
              <w:rPr>
                <w:rFonts w:ascii="Times" w:hAnsi="Times" w:cs="Arial"/>
                <w:color w:val="000000"/>
                <w:sz w:val="24"/>
                <w:szCs w:val="24"/>
                <w:shd w:val="clear" w:color="auto" w:fill="F9F9F9"/>
              </w:rPr>
              <w:t>Peptide Chain Elongation R-HSA-156902(1.651e-10)</w:t>
            </w:r>
          </w:p>
        </w:tc>
        <w:tc>
          <w:tcPr>
            <w:tcW w:w="1701" w:type="dxa"/>
          </w:tcPr>
          <w:p w:rsidR="00D724E9" w:rsidRPr="003978EE" w:rsidRDefault="004525CB" w:rsidP="003978EE">
            <w:pPr>
              <w:pStyle w:val="Paragraphedeliste"/>
              <w:numPr>
                <w:ilvl w:val="0"/>
                <w:numId w:val="7"/>
              </w:numPr>
              <w:jc w:val="both"/>
              <w:rPr>
                <w:rFonts w:ascii="Times" w:hAnsi="Times"/>
                <w:sz w:val="24"/>
                <w:szCs w:val="24"/>
              </w:rPr>
            </w:pPr>
            <w:r>
              <w:rPr>
                <w:rFonts w:ascii="Times" w:hAnsi="Times"/>
                <w:sz w:val="24"/>
                <w:szCs w:val="24"/>
              </w:rPr>
              <w:t>38</w:t>
            </w:r>
            <w:r w:rsidR="00D724E9" w:rsidRPr="003978EE">
              <w:rPr>
                <w:rFonts w:ascii="Times" w:hAnsi="Times"/>
                <w:sz w:val="24"/>
                <w:szCs w:val="24"/>
              </w:rPr>
              <w:t xml:space="preserve"> </w:t>
            </w:r>
            <w:r w:rsidRPr="003978EE">
              <w:rPr>
                <w:rFonts w:ascii="Times" w:hAnsi="Times"/>
                <w:sz w:val="24"/>
                <w:szCs w:val="24"/>
              </w:rPr>
              <w:t>gènes</w:t>
            </w:r>
            <w:r w:rsidR="00D724E9" w:rsidRPr="003978EE">
              <w:rPr>
                <w:rFonts w:ascii="Times" w:hAnsi="Times"/>
                <w:sz w:val="24"/>
                <w:szCs w:val="24"/>
              </w:rPr>
              <w:t xml:space="preserve"> </w:t>
            </w:r>
          </w:p>
          <w:p w:rsidR="00D724E9" w:rsidRPr="003978EE" w:rsidRDefault="00D724E9" w:rsidP="003978EE">
            <w:pPr>
              <w:pStyle w:val="Paragraphedeliste"/>
              <w:numPr>
                <w:ilvl w:val="0"/>
                <w:numId w:val="7"/>
              </w:numPr>
              <w:jc w:val="both"/>
              <w:rPr>
                <w:rFonts w:ascii="Times" w:hAnsi="Times"/>
                <w:sz w:val="24"/>
                <w:szCs w:val="24"/>
              </w:rPr>
            </w:pPr>
            <w:r w:rsidRPr="003978EE">
              <w:rPr>
                <w:rFonts w:ascii="Times" w:hAnsi="Times" w:cs="Arial"/>
                <w:color w:val="000000"/>
                <w:sz w:val="24"/>
                <w:szCs w:val="24"/>
                <w:shd w:val="clear" w:color="auto" w:fill="F9F9F9"/>
              </w:rPr>
              <w:t>Peptide Chain Elongation R-HSA-156902(2.326e-17)</w:t>
            </w:r>
          </w:p>
          <w:p w:rsidR="00D724E9" w:rsidRPr="008B1F28" w:rsidRDefault="00D724E9" w:rsidP="009A62B7">
            <w:pPr>
              <w:pStyle w:val="Paragraphedeliste"/>
              <w:ind w:left="409"/>
              <w:jc w:val="both"/>
              <w:rPr>
                <w:rFonts w:ascii="Times" w:hAnsi="Times"/>
                <w:sz w:val="24"/>
                <w:szCs w:val="24"/>
              </w:rPr>
            </w:pPr>
          </w:p>
        </w:tc>
        <w:tc>
          <w:tcPr>
            <w:tcW w:w="2409" w:type="dxa"/>
          </w:tcPr>
          <w:p w:rsidR="00D724E9" w:rsidRPr="003978EE" w:rsidRDefault="004525CB" w:rsidP="003978EE">
            <w:pPr>
              <w:pStyle w:val="Paragraphedeliste"/>
              <w:numPr>
                <w:ilvl w:val="0"/>
                <w:numId w:val="7"/>
              </w:numPr>
              <w:jc w:val="both"/>
              <w:rPr>
                <w:rFonts w:ascii="Times" w:hAnsi="Times"/>
                <w:sz w:val="24"/>
                <w:szCs w:val="24"/>
              </w:rPr>
            </w:pPr>
            <w:r>
              <w:rPr>
                <w:rFonts w:ascii="Times" w:hAnsi="Times"/>
                <w:sz w:val="24"/>
                <w:szCs w:val="24"/>
              </w:rPr>
              <w:t>10</w:t>
            </w:r>
            <w:r w:rsidR="00D724E9" w:rsidRPr="003978EE">
              <w:rPr>
                <w:rFonts w:ascii="Times" w:hAnsi="Times"/>
                <w:sz w:val="24"/>
                <w:szCs w:val="24"/>
              </w:rPr>
              <w:t xml:space="preserve">2 </w:t>
            </w:r>
            <w:r w:rsidRPr="003978EE">
              <w:rPr>
                <w:rFonts w:ascii="Times" w:hAnsi="Times"/>
                <w:sz w:val="24"/>
                <w:szCs w:val="24"/>
              </w:rPr>
              <w:t>gènes</w:t>
            </w:r>
            <w:r w:rsidR="00D724E9" w:rsidRPr="003978EE">
              <w:rPr>
                <w:rFonts w:ascii="Times" w:hAnsi="Times"/>
                <w:sz w:val="24"/>
                <w:szCs w:val="24"/>
              </w:rPr>
              <w:t xml:space="preserve"> </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Formation Of A Pool Of Free 40S Subunits R-HSA-72689 (2.975e-35)</w:t>
            </w:r>
          </w:p>
          <w:p w:rsidR="00D724E9" w:rsidRPr="009A62B7" w:rsidRDefault="00D724E9" w:rsidP="009A62B7">
            <w:pPr>
              <w:ind w:left="49"/>
              <w:jc w:val="both"/>
              <w:rPr>
                <w:rFonts w:ascii="Times" w:hAnsi="Times"/>
                <w:sz w:val="24"/>
                <w:szCs w:val="24"/>
                <w:lang w:val="en-US"/>
              </w:rPr>
            </w:pPr>
          </w:p>
        </w:tc>
      </w:tr>
      <w:tr w:rsidR="00CD3296" w:rsidRPr="003978EE" w:rsidTr="00FA38E6">
        <w:trPr>
          <w:trHeight w:val="316"/>
        </w:trPr>
        <w:tc>
          <w:tcPr>
            <w:tcW w:w="1276" w:type="dxa"/>
            <w:vMerge/>
          </w:tcPr>
          <w:p w:rsidR="00D724E9" w:rsidRPr="003978EE" w:rsidRDefault="00D724E9" w:rsidP="003978EE">
            <w:pPr>
              <w:jc w:val="both"/>
              <w:rPr>
                <w:rFonts w:ascii="Times" w:hAnsi="Times"/>
                <w:sz w:val="24"/>
                <w:szCs w:val="24"/>
                <w:lang w:val="en-US"/>
              </w:rPr>
            </w:pPr>
          </w:p>
        </w:tc>
        <w:tc>
          <w:tcPr>
            <w:tcW w:w="1560" w:type="dxa"/>
          </w:tcPr>
          <w:p w:rsidR="00D724E9" w:rsidRPr="003978EE" w:rsidRDefault="00D724E9" w:rsidP="003978EE">
            <w:pPr>
              <w:jc w:val="both"/>
              <w:rPr>
                <w:rFonts w:ascii="Times" w:hAnsi="Times"/>
                <w:sz w:val="24"/>
                <w:szCs w:val="24"/>
                <w:lang w:val="en-US"/>
              </w:rPr>
            </w:pPr>
            <w:r w:rsidRPr="003978EE">
              <w:rPr>
                <w:rFonts w:ascii="Times" w:hAnsi="Times"/>
                <w:sz w:val="24"/>
                <w:szCs w:val="24"/>
                <w:lang w:val="en-US"/>
              </w:rPr>
              <w:t>-</w:t>
            </w:r>
          </w:p>
        </w:tc>
        <w:tc>
          <w:tcPr>
            <w:tcW w:w="2268"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55</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lang w:val="en-US"/>
              </w:rPr>
              <w:t>SOX2 19030024 ChIP-ChIP MESCs Mouse (0.004890)</w:t>
            </w:r>
          </w:p>
        </w:tc>
        <w:tc>
          <w:tcPr>
            <w:tcW w:w="2268"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89</w:t>
            </w:r>
            <w:r w:rsidR="00D724E9" w:rsidRPr="003978EE">
              <w:rPr>
                <w:rFonts w:ascii="Times" w:hAnsi="Times"/>
                <w:sz w:val="24"/>
                <w:szCs w:val="24"/>
                <w:lang w:val="en-US"/>
              </w:rPr>
              <w:t xml:space="preserve"> genes</w:t>
            </w:r>
          </w:p>
          <w:p w:rsidR="00D724E9"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r w:rsidR="00D724E9" w:rsidRPr="003978EE">
              <w:rPr>
                <w:rFonts w:ascii="Times" w:hAnsi="Times"/>
                <w:sz w:val="24"/>
                <w:szCs w:val="24"/>
                <w:lang w:val="en-US"/>
              </w:rPr>
              <w:t>(TGC-F)</w:t>
            </w:r>
          </w:p>
        </w:tc>
        <w:tc>
          <w:tcPr>
            <w:tcW w:w="1701"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93</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D724E9" w:rsidP="003978EE">
            <w:pPr>
              <w:pStyle w:val="Paragraphedeliste"/>
              <w:numPr>
                <w:ilvl w:val="0"/>
                <w:numId w:val="7"/>
              </w:numPr>
              <w:jc w:val="both"/>
              <w:rPr>
                <w:rFonts w:ascii="Times" w:hAnsi="Times"/>
                <w:sz w:val="24"/>
                <w:szCs w:val="24"/>
                <w:lang w:val="en-US"/>
              </w:rPr>
            </w:pPr>
            <w:r w:rsidRPr="003978EE">
              <w:rPr>
                <w:rFonts w:ascii="Times" w:hAnsi="Times" w:cs="Arial"/>
                <w:color w:val="000000"/>
                <w:sz w:val="24"/>
                <w:szCs w:val="24"/>
                <w:shd w:val="clear" w:color="auto" w:fill="F9F9F9"/>
              </w:rPr>
              <w:t>Neutrophil Degranulation R-HSA-6798695(0.03031)</w:t>
            </w:r>
          </w:p>
        </w:tc>
        <w:tc>
          <w:tcPr>
            <w:tcW w:w="2409" w:type="dxa"/>
          </w:tcPr>
          <w:p w:rsidR="00D724E9" w:rsidRPr="003978EE" w:rsidRDefault="004525CB" w:rsidP="003978EE">
            <w:pPr>
              <w:pStyle w:val="Paragraphedeliste"/>
              <w:numPr>
                <w:ilvl w:val="0"/>
                <w:numId w:val="7"/>
              </w:numPr>
              <w:jc w:val="both"/>
              <w:rPr>
                <w:rFonts w:ascii="Times" w:hAnsi="Times"/>
                <w:sz w:val="24"/>
                <w:szCs w:val="24"/>
                <w:lang w:val="en-US"/>
              </w:rPr>
            </w:pPr>
            <w:r>
              <w:rPr>
                <w:rFonts w:ascii="Times" w:hAnsi="Times"/>
                <w:sz w:val="24"/>
                <w:szCs w:val="24"/>
                <w:lang w:val="en-US"/>
              </w:rPr>
              <w:t>37</w:t>
            </w:r>
            <w:r w:rsidR="00D724E9" w:rsidRPr="003978EE">
              <w:rPr>
                <w:rFonts w:ascii="Times" w:hAnsi="Times"/>
                <w:sz w:val="24"/>
                <w:szCs w:val="24"/>
                <w:lang w:val="en-US"/>
              </w:rPr>
              <w:t xml:space="preserve"> </w:t>
            </w:r>
            <w:r w:rsidR="005A39DF">
              <w:rPr>
                <w:rFonts w:ascii="Times" w:hAnsi="Times"/>
                <w:sz w:val="24"/>
                <w:szCs w:val="24"/>
                <w:lang w:val="en-US"/>
              </w:rPr>
              <w:t>gènes</w:t>
            </w:r>
          </w:p>
          <w:p w:rsidR="00D724E9" w:rsidRPr="003978EE" w:rsidRDefault="005A39DF" w:rsidP="003978EE">
            <w:pPr>
              <w:pStyle w:val="Paragraphedeliste"/>
              <w:numPr>
                <w:ilvl w:val="0"/>
                <w:numId w:val="7"/>
              </w:numPr>
              <w:jc w:val="both"/>
              <w:rPr>
                <w:rFonts w:ascii="Times" w:hAnsi="Times"/>
                <w:sz w:val="24"/>
                <w:szCs w:val="24"/>
                <w:lang w:val="en-US"/>
              </w:rPr>
            </w:pPr>
            <w:r>
              <w:rPr>
                <w:rFonts w:ascii="Times" w:hAnsi="Times"/>
                <w:sz w:val="24"/>
                <w:szCs w:val="24"/>
                <w:lang w:val="en-US"/>
              </w:rPr>
              <w:t xml:space="preserve">Non  significatif </w:t>
            </w:r>
          </w:p>
        </w:tc>
      </w:tr>
    </w:tbl>
    <w:p w:rsidR="003978EE" w:rsidRPr="003978EE" w:rsidRDefault="003978EE" w:rsidP="003978EE">
      <w:pPr>
        <w:jc w:val="both"/>
        <w:rPr>
          <w:rFonts w:ascii="Times" w:hAnsi="Times"/>
          <w:sz w:val="24"/>
          <w:szCs w:val="24"/>
          <w:lang w:val="en-US"/>
        </w:rPr>
      </w:pPr>
    </w:p>
    <w:p w:rsidR="006C5A23" w:rsidRPr="006C5A23" w:rsidRDefault="006C5A23" w:rsidP="006C5A2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F4354">
        <w:rPr>
          <w:rFonts w:ascii="Times New Roman" w:eastAsia="Times New Roman" w:hAnsi="Times New Roman" w:cs="Times New Roman"/>
          <w:b/>
          <w:sz w:val="24"/>
          <w:szCs w:val="24"/>
          <w:lang w:eastAsia="fr-FR"/>
        </w:rPr>
        <w:t>Le facteur</w:t>
      </w:r>
      <w:r w:rsidRPr="006C5A23">
        <w:rPr>
          <w:rFonts w:ascii="Times New Roman" w:eastAsia="Times New Roman" w:hAnsi="Times New Roman" w:cs="Times New Roman"/>
          <w:sz w:val="24"/>
          <w:szCs w:val="24"/>
          <w:lang w:eastAsia="fr-FR"/>
        </w:rPr>
        <w:t xml:space="preserve"> </w:t>
      </w:r>
      <w:r w:rsidRPr="004F4354">
        <w:rPr>
          <w:rFonts w:ascii="Times New Roman" w:eastAsia="Times New Roman" w:hAnsi="Times New Roman" w:cs="Times New Roman"/>
          <w:b/>
          <w:sz w:val="24"/>
          <w:szCs w:val="24"/>
          <w:lang w:eastAsia="fr-FR"/>
        </w:rPr>
        <w:t>6</w:t>
      </w:r>
      <w:r w:rsidRPr="006C5A23">
        <w:rPr>
          <w:rFonts w:ascii="Times New Roman" w:eastAsia="Times New Roman" w:hAnsi="Times New Roman" w:cs="Times New Roman"/>
          <w:sz w:val="24"/>
          <w:szCs w:val="24"/>
          <w:lang w:eastAsia="fr-FR"/>
        </w:rPr>
        <w:t>, identifié par l'analyse MOFA, révèle des changements significatifs associés à la signalisation des interférons, un processus crucial dans les réponses immunitaires antivirales et inflammatoires. L'annotation de ce facteur dans tous les types cellulaires étudiés suggère une réponse systémique à la signalisation des interférons dans la maladie de Sjögren</w:t>
      </w:r>
      <w:r w:rsidR="00F12C08">
        <w:rPr>
          <w:rFonts w:ascii="Times New Roman" w:eastAsia="Times New Roman" w:hAnsi="Times New Roman" w:cs="Times New Roman"/>
          <w:sz w:val="24"/>
          <w:szCs w:val="24"/>
          <w:lang w:eastAsia="fr-FR"/>
        </w:rPr>
        <w:t xml:space="preserve"> </w:t>
      </w:r>
      <w:bookmarkStart w:id="0" w:name="ZOTERO_BREF_lIKRI2uNzM6V"/>
      <w:r w:rsidR="00F12C08" w:rsidRPr="00F12C08">
        <w:rPr>
          <w:rFonts w:ascii="Times New Roman" w:hAnsi="Times New Roman" w:cs="Times New Roman"/>
          <w:sz w:val="24"/>
        </w:rPr>
        <w:t>[1]</w:t>
      </w:r>
      <w:bookmarkEnd w:id="0"/>
      <w:r w:rsidRPr="006C5A23">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Ce facteurs est corrélés positivement avec les marqueurs tels que : </w:t>
      </w:r>
    </w:p>
    <w:p w:rsidR="006C5A23" w:rsidRPr="006C5A23" w:rsidRDefault="006C5A23" w:rsidP="006C5A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C4_SPA_g/L</w:t>
      </w:r>
      <w:r w:rsidRPr="006C5A23">
        <w:rPr>
          <w:rFonts w:ascii="Times New Roman" w:eastAsia="Times New Roman" w:hAnsi="Times New Roman" w:cs="Times New Roman"/>
          <w:sz w:val="24"/>
          <w:szCs w:val="24"/>
          <w:lang w:eastAsia="fr-FR"/>
        </w:rPr>
        <w:t xml:space="preserve"> : Un composant du système du complément, qui joue un rôle essentiel dans l'immunité innée et contribue à l'inflammation et à la destruction des pathogènes.</w:t>
      </w:r>
    </w:p>
    <w:p w:rsidR="006C5A23" w:rsidRPr="006C5A23" w:rsidRDefault="006C5A23" w:rsidP="006C5A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lastRenderedPageBreak/>
        <w:t>MIF (Macrophage Migration Inhibitory Factor)</w:t>
      </w:r>
      <w:r w:rsidRPr="006C5A23">
        <w:rPr>
          <w:rFonts w:ascii="Times New Roman" w:eastAsia="Times New Roman" w:hAnsi="Times New Roman" w:cs="Times New Roman"/>
          <w:sz w:val="24"/>
          <w:szCs w:val="24"/>
          <w:lang w:eastAsia="fr-FR"/>
        </w:rPr>
        <w:t xml:space="preserve"> : Une cytokine pro-inflammatoire qui joue un rôle dans la régulation de la réponse immune et inflammatoire.</w:t>
      </w:r>
    </w:p>
    <w:p w:rsidR="006C5A23" w:rsidRPr="006C5A23" w:rsidRDefault="006C5A23" w:rsidP="006C5A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ITAC (Interferon-inducible T-cell alpha chemoattractant)</w:t>
      </w:r>
      <w:r w:rsidRPr="006C5A23">
        <w:rPr>
          <w:rFonts w:ascii="Times New Roman" w:eastAsia="Times New Roman" w:hAnsi="Times New Roman" w:cs="Times New Roman"/>
          <w:sz w:val="24"/>
          <w:szCs w:val="24"/>
          <w:lang w:eastAsia="fr-FR"/>
        </w:rPr>
        <w:t xml:space="preserve"> : Une chimiokine induite par les interférons, impliquée dans l'attraction des lymphocytes T vers les sites inflammatoires.</w:t>
      </w:r>
    </w:p>
    <w:p w:rsidR="006C5A23" w:rsidRPr="006C5A23" w:rsidRDefault="006C5A23" w:rsidP="006C5A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IL17A (Interleukine 17A)</w:t>
      </w:r>
      <w:r w:rsidRPr="006C5A23">
        <w:rPr>
          <w:rFonts w:ascii="Times New Roman" w:eastAsia="Times New Roman" w:hAnsi="Times New Roman" w:cs="Times New Roman"/>
          <w:sz w:val="24"/>
          <w:szCs w:val="24"/>
          <w:lang w:eastAsia="fr-FR"/>
        </w:rPr>
        <w:t xml:space="preserve"> : Une cytokine pro-inflammatoire produite par les lymphocytes Th17, impliquée dans diverses maladies auto-immunes.</w:t>
      </w:r>
    </w:p>
    <w:p w:rsidR="006C5A23" w:rsidRPr="006C5A23" w:rsidRDefault="006C5A23" w:rsidP="006C5A23">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GCSF (Granulocyte Colony-Stimulating Factor)</w:t>
      </w:r>
      <w:r w:rsidRPr="006C5A23">
        <w:rPr>
          <w:rFonts w:ascii="Times New Roman" w:eastAsia="Times New Roman" w:hAnsi="Times New Roman" w:cs="Times New Roman"/>
          <w:sz w:val="24"/>
          <w:szCs w:val="24"/>
          <w:lang w:eastAsia="fr-FR"/>
        </w:rPr>
        <w:t xml:space="preserve"> : Une cytokine qui stimule la production de granulocytes et de cellules souches dans la moelle osseuse, jouant un rôle dans la réponse inflammatoire.</w:t>
      </w:r>
    </w:p>
    <w:p w:rsidR="006C5A23" w:rsidRPr="006C5A23" w:rsidRDefault="006C5A23" w:rsidP="006C5A2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1832">
        <w:rPr>
          <w:rFonts w:ascii="Times New Roman" w:eastAsia="Times New Roman" w:hAnsi="Times New Roman" w:cs="Times New Roman"/>
          <w:sz w:val="24"/>
          <w:szCs w:val="24"/>
          <w:highlight w:val="yellow"/>
          <w:lang w:eastAsia="fr-FR"/>
        </w:rPr>
        <w:t>Indiquent une activation des voies inflammatoires et de la production de cytokines, typique d'une réponse immunitaire active et persistante. Ces marqueurs sont souvent associés à des processus inflammatoires et auto-immuns</w:t>
      </w:r>
      <w:r w:rsidR="00F12C08" w:rsidRPr="00A41832">
        <w:rPr>
          <w:rFonts w:ascii="Times New Roman" w:eastAsia="Times New Roman" w:hAnsi="Times New Roman" w:cs="Times New Roman"/>
          <w:sz w:val="24"/>
          <w:szCs w:val="24"/>
          <w:highlight w:val="yellow"/>
          <w:lang w:eastAsia="fr-FR"/>
        </w:rPr>
        <w:t xml:space="preserve"> </w:t>
      </w:r>
      <w:bookmarkStart w:id="1" w:name="ZOTERO_BREF_RaRfwm3Jz5LM"/>
      <w:r w:rsidR="00F12C08" w:rsidRPr="00A41832">
        <w:rPr>
          <w:rFonts w:ascii="Times New Roman" w:hAnsi="Times New Roman" w:cs="Times New Roman"/>
          <w:sz w:val="24"/>
          <w:highlight w:val="yellow"/>
        </w:rPr>
        <w:t>[1]</w:t>
      </w:r>
      <w:bookmarkEnd w:id="1"/>
      <w:r w:rsidRPr="00A41832">
        <w:rPr>
          <w:rFonts w:ascii="Times New Roman" w:eastAsia="Times New Roman" w:hAnsi="Times New Roman" w:cs="Times New Roman"/>
          <w:sz w:val="24"/>
          <w:szCs w:val="24"/>
          <w:highlight w:val="yellow"/>
          <w:lang w:eastAsia="fr-FR"/>
        </w:rPr>
        <w:t>.</w:t>
      </w:r>
    </w:p>
    <w:p w:rsidR="006C5A23" w:rsidRPr="006C5A23" w:rsidRDefault="006C5A23" w:rsidP="006C5A23">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sz w:val="24"/>
          <w:szCs w:val="24"/>
          <w:lang w:eastAsia="fr-FR"/>
        </w:rPr>
        <w:t>Il est aussi c</w:t>
      </w:r>
      <w:r>
        <w:rPr>
          <w:rFonts w:ascii="Times New Roman" w:eastAsia="Times New Roman" w:hAnsi="Times New Roman" w:cs="Times New Roman"/>
          <w:sz w:val="24"/>
          <w:szCs w:val="24"/>
          <w:lang w:eastAsia="fr-FR"/>
        </w:rPr>
        <w:t xml:space="preserve">orrélations négativement avec </w:t>
      </w:r>
      <w:r w:rsidRPr="006C5A23">
        <w:rPr>
          <w:rFonts w:ascii="Times New Roman" w:eastAsia="Times New Roman" w:hAnsi="Times New Roman" w:cs="Times New Roman"/>
          <w:sz w:val="24"/>
          <w:szCs w:val="24"/>
          <w:lang w:eastAsia="fr-FR"/>
        </w:rPr>
        <w:t>:</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CD14LOWCD16POS_NONCLASSICALMONOCYTES</w:t>
      </w:r>
      <w:r w:rsidRPr="006C5A23">
        <w:rPr>
          <w:rFonts w:ascii="Times New Roman" w:eastAsia="Times New Roman" w:hAnsi="Times New Roman" w:cs="Times New Roman"/>
          <w:sz w:val="24"/>
          <w:szCs w:val="24"/>
          <w:lang w:eastAsia="fr-FR"/>
        </w:rPr>
        <w:t xml:space="preserve"> : Un sous-type de monocytes impliqués dans la réponse inflammatoire et la patrouille vasculaire.</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CD14POSCD16POS_INTERMEDIATEMONOCYTES</w:t>
      </w:r>
      <w:r w:rsidRPr="006C5A23">
        <w:rPr>
          <w:rFonts w:ascii="Times New Roman" w:eastAsia="Times New Roman" w:hAnsi="Times New Roman" w:cs="Times New Roman"/>
          <w:sz w:val="24"/>
          <w:szCs w:val="24"/>
          <w:lang w:eastAsia="fr-FR"/>
        </w:rPr>
        <w:t xml:space="preserve"> : Un sous-type de monocytes qui joue un rôle dans la présentation d'antigènes et la production de cytokines inflammatoires.</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CD8POS_CD4POS_TCELLS</w:t>
      </w:r>
      <w:r w:rsidRPr="006C5A23">
        <w:rPr>
          <w:rFonts w:ascii="Times New Roman" w:eastAsia="Times New Roman" w:hAnsi="Times New Roman" w:cs="Times New Roman"/>
          <w:sz w:val="24"/>
          <w:szCs w:val="24"/>
          <w:lang w:eastAsia="fr-FR"/>
        </w:rPr>
        <w:t xml:space="preserve"> : Cellules T double positives, impliquées dans la régulation de la réponse immunitaire.</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CD1CNEG_CD141NEG</w:t>
      </w:r>
      <w:r w:rsidRPr="006C5A23">
        <w:rPr>
          <w:rFonts w:ascii="Times New Roman" w:eastAsia="Times New Roman" w:hAnsi="Times New Roman" w:cs="Times New Roman"/>
          <w:sz w:val="24"/>
          <w:szCs w:val="24"/>
          <w:lang w:eastAsia="fr-FR"/>
        </w:rPr>
        <w:t xml:space="preserve"> : Sous-type de cellules dendritiques qui ont un rôle spécifique dans l'immunité innée et adaptative.</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MIP1ALPHA (Macrophage Inflammatory Protein 1-alpha)</w:t>
      </w:r>
      <w:r w:rsidRPr="006C5A23">
        <w:rPr>
          <w:rFonts w:ascii="Times New Roman" w:eastAsia="Times New Roman" w:hAnsi="Times New Roman" w:cs="Times New Roman"/>
          <w:sz w:val="24"/>
          <w:szCs w:val="24"/>
          <w:lang w:eastAsia="fr-FR"/>
        </w:rPr>
        <w:t xml:space="preserve"> : Une chimiokine pro-inflammatoire impliquée dans l'attraction des macrophages et d'autres leucocytes vers les sites d'inflammation.</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MDC (Macrophage-Derived Chemokine)</w:t>
      </w:r>
      <w:r w:rsidRPr="006C5A23">
        <w:rPr>
          <w:rFonts w:ascii="Times New Roman" w:eastAsia="Times New Roman" w:hAnsi="Times New Roman" w:cs="Times New Roman"/>
          <w:sz w:val="24"/>
          <w:szCs w:val="24"/>
          <w:lang w:eastAsia="fr-FR"/>
        </w:rPr>
        <w:t xml:space="preserve"> : Une chimiokine qui attire les cellules T et les cellules dendritiques vers les sites d'inflammation.</w:t>
      </w:r>
    </w:p>
    <w:p w:rsidR="006C5A23" w:rsidRPr="006C5A23" w:rsidRDefault="006C5A23" w:rsidP="006C5A23">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C5A23">
        <w:rPr>
          <w:rFonts w:ascii="Times New Roman" w:eastAsia="Times New Roman" w:hAnsi="Times New Roman" w:cs="Times New Roman"/>
          <w:b/>
          <w:bCs/>
          <w:sz w:val="24"/>
          <w:szCs w:val="24"/>
          <w:lang w:eastAsia="fr-FR"/>
        </w:rPr>
        <w:t>GMCSF (Granulocyte-Macrophage Colony-Stimulating Factor)</w:t>
      </w:r>
      <w:r w:rsidRPr="006C5A23">
        <w:rPr>
          <w:rFonts w:ascii="Times New Roman" w:eastAsia="Times New Roman" w:hAnsi="Times New Roman" w:cs="Times New Roman"/>
          <w:sz w:val="24"/>
          <w:szCs w:val="24"/>
          <w:lang w:eastAsia="fr-FR"/>
        </w:rPr>
        <w:t xml:space="preserve"> : Une cytokine qui stimule la production de granulocytes et de macrophages, jouant un rôle clé dans la réponse immunitaire.</w:t>
      </w:r>
    </w:p>
    <w:p w:rsidR="003978EE" w:rsidRDefault="007111A4" w:rsidP="0062230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41832">
        <w:rPr>
          <w:rFonts w:ascii="Times New Roman" w:eastAsia="Times New Roman" w:hAnsi="Times New Roman" w:cs="Times New Roman"/>
          <w:sz w:val="24"/>
          <w:szCs w:val="24"/>
          <w:highlight w:val="yellow"/>
          <w:lang w:eastAsia="fr-FR"/>
        </w:rPr>
        <w:t>Ce qui suggère</w:t>
      </w:r>
      <w:r w:rsidR="006C5A23" w:rsidRPr="00A41832">
        <w:rPr>
          <w:rFonts w:ascii="Times New Roman" w:eastAsia="Times New Roman" w:hAnsi="Times New Roman" w:cs="Times New Roman"/>
          <w:sz w:val="24"/>
          <w:szCs w:val="24"/>
          <w:highlight w:val="yellow"/>
          <w:lang w:eastAsia="fr-FR"/>
        </w:rPr>
        <w:t xml:space="preserve"> une modulation négative de ces cellules et cytokines dans le contexte de la signalisation des interférons. Cela pourrait refléter une réponse compensatoire visant à limiter l'inflammation excessive ou à réguler l'équilibre immunitaire</w:t>
      </w:r>
      <w:r w:rsidR="00F12C08" w:rsidRPr="00A41832">
        <w:rPr>
          <w:rFonts w:ascii="Times New Roman" w:eastAsia="Times New Roman" w:hAnsi="Times New Roman" w:cs="Times New Roman"/>
          <w:sz w:val="24"/>
          <w:szCs w:val="24"/>
          <w:highlight w:val="yellow"/>
          <w:lang w:eastAsia="fr-FR"/>
        </w:rPr>
        <w:t xml:space="preserve"> </w:t>
      </w:r>
      <w:bookmarkStart w:id="2" w:name="ZOTERO_BREF_oNXwULYrsLnC"/>
      <w:r w:rsidR="00F12C08" w:rsidRPr="00A41832">
        <w:rPr>
          <w:rFonts w:ascii="Times New Roman" w:hAnsi="Times New Roman" w:cs="Times New Roman"/>
          <w:sz w:val="24"/>
          <w:highlight w:val="yellow"/>
        </w:rPr>
        <w:t>[2]</w:t>
      </w:r>
      <w:bookmarkEnd w:id="2"/>
      <w:r w:rsidR="006C5A23" w:rsidRPr="00A41832">
        <w:rPr>
          <w:rFonts w:ascii="Times New Roman" w:eastAsia="Times New Roman" w:hAnsi="Times New Roman" w:cs="Times New Roman"/>
          <w:sz w:val="24"/>
          <w:szCs w:val="24"/>
          <w:highlight w:val="yellow"/>
          <w:lang w:eastAsia="fr-FR"/>
        </w:rPr>
        <w:t>.</w:t>
      </w:r>
      <w:r w:rsidRPr="00A41832">
        <w:rPr>
          <w:rFonts w:ascii="Times New Roman" w:eastAsia="Times New Roman" w:hAnsi="Times New Roman" w:cs="Times New Roman"/>
          <w:sz w:val="24"/>
          <w:szCs w:val="24"/>
          <w:highlight w:val="yellow"/>
          <w:lang w:eastAsia="fr-FR"/>
        </w:rPr>
        <w:t xml:space="preserve"> Ce</w:t>
      </w:r>
      <w:r w:rsidR="006C5A23" w:rsidRPr="00A41832">
        <w:rPr>
          <w:rFonts w:ascii="Times New Roman" w:eastAsia="Times New Roman" w:hAnsi="Times New Roman" w:cs="Times New Roman"/>
          <w:sz w:val="24"/>
          <w:szCs w:val="24"/>
          <w:highlight w:val="yellow"/>
          <w:lang w:eastAsia="fr-FR"/>
        </w:rPr>
        <w:t xml:space="preserve"> met en lumière le rôle central de la signalisation des interférons dans la pathogénèse de la maladie de Sjögren. Les corrélations avec les marqueurs inflammatoires et immunitaires confirment l'importance de l'activation de ces voies dans la </w:t>
      </w:r>
      <w:r w:rsidR="00F12C08" w:rsidRPr="00A41832">
        <w:rPr>
          <w:rFonts w:ascii="Times New Roman" w:eastAsia="Times New Roman" w:hAnsi="Times New Roman" w:cs="Times New Roman"/>
          <w:sz w:val="24"/>
          <w:szCs w:val="24"/>
          <w:highlight w:val="yellow"/>
          <w:lang w:eastAsia="fr-FR"/>
        </w:rPr>
        <w:t>maladie.</w:t>
      </w:r>
      <w:r w:rsidR="00F12C08">
        <w:rPr>
          <w:rFonts w:ascii="Times New Roman" w:eastAsia="Times New Roman" w:hAnsi="Times New Roman" w:cs="Times New Roman"/>
          <w:sz w:val="24"/>
          <w:szCs w:val="24"/>
          <w:lang w:eastAsia="fr-FR"/>
        </w:rPr>
        <w:t xml:space="preserve"> </w:t>
      </w:r>
    </w:p>
    <w:p w:rsidR="00854EDB" w:rsidRDefault="00854EDB" w:rsidP="0062230B">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AD2E68" w:rsidRDefault="00433A2D" w:rsidP="00854EDB">
      <w:pPr>
        <w:pStyle w:val="NormalWeb"/>
        <w:jc w:val="both"/>
      </w:pPr>
      <w:r w:rsidRPr="004F4354">
        <w:rPr>
          <w:b/>
        </w:rPr>
        <w:t>Le facteur 12</w:t>
      </w:r>
      <w:r>
        <w:t xml:space="preserve"> montre une régulation différentielle entre les lymphocytes (B et T) et les autres cellules immunitaires (monocytes et neutrophiles). Les contributeurs positifs dans les lymphocytes B et T sont associés à des voies impliquées dans la régulation des jonctions serrées </w:t>
      </w:r>
      <w:r w:rsidRPr="0062230B">
        <w:t xml:space="preserve">(RUNX1 Regulates Expression Of Components Of Tight Junctions) </w:t>
      </w:r>
      <w:r>
        <w:t xml:space="preserve"> et les interactions immunorégulatrices entre cellules lymphoïdes et non-lymphoïdes </w:t>
      </w:r>
      <w:r w:rsidRPr="0062230B">
        <w:t>(Immunoregulatory Interactions Between A Ly</w:t>
      </w:r>
      <w:r>
        <w:t xml:space="preserve">mphoid And A non-Lymphoid Cell), suggérant une activation </w:t>
      </w:r>
      <w:r>
        <w:lastRenderedPageBreak/>
        <w:t>accrue de ces processus dans ces cellules chez les individus atteints de la maladie de Sjögren</w:t>
      </w:r>
      <w:r w:rsidR="00DD5F11">
        <w:t xml:space="preserve"> </w:t>
      </w:r>
      <w:bookmarkStart w:id="3" w:name="ZOTERO_BREF_7QvrG7r68pKx"/>
      <w:r w:rsidR="00DD5F11" w:rsidRPr="00DD5F11">
        <w:t>[3]</w:t>
      </w:r>
      <w:bookmarkStart w:id="4" w:name="ZOTERO_BREF_xY0MBQ9dsW2W"/>
      <w:bookmarkEnd w:id="3"/>
      <w:r w:rsidR="00605FE2" w:rsidRPr="00605FE2">
        <w:t>[4]</w:t>
      </w:r>
      <w:bookmarkEnd w:id="4"/>
      <w:r>
        <w:t xml:space="preserve">. </w:t>
      </w:r>
      <w:r w:rsidR="00E77E33">
        <w:t>Notons que c</w:t>
      </w:r>
      <w:r w:rsidR="00E867EA">
        <w:t>es voies n’</w:t>
      </w:r>
      <w:r w:rsidR="00E77E33">
        <w:t xml:space="preserve">ont aucun gène en commun. </w:t>
      </w:r>
      <w:r>
        <w:t xml:space="preserve">Les contributeurs négatifs dans les monocytes et les neutrophiles sont associés à des voies de traitement de l'ARN ribosomal et de traduction des protéines </w:t>
      </w:r>
      <w:r w:rsidRPr="0062230B">
        <w:t>(Major Pathway Of rRNA Processing In Nucleolus And Cytosol, Translation, Eukaryotic Translation Termination)</w:t>
      </w:r>
      <w:r>
        <w:t>, indiquant une possible diminution de l'activité de traduction dans ces cellules</w:t>
      </w:r>
      <w:r w:rsidR="00DA37F5">
        <w:t xml:space="preserve"> chez les temoins</w:t>
      </w:r>
      <w:r w:rsidR="00605FE2">
        <w:t xml:space="preserve"> </w:t>
      </w:r>
      <w:bookmarkStart w:id="5" w:name="ZOTERO_BREF_ykOcdihkZo3v"/>
      <w:r w:rsidR="00605FE2" w:rsidRPr="00605FE2">
        <w:t>[5]</w:t>
      </w:r>
      <w:bookmarkEnd w:id="5"/>
      <w:r>
        <w:t>.</w:t>
      </w:r>
      <w:r w:rsidR="00E867EA">
        <w:t xml:space="preserve"> Aucun gènes n’est partagés </w:t>
      </w:r>
      <w:r w:rsidR="00E77E33">
        <w:t xml:space="preserve"> n’est présent dans ces voies.</w:t>
      </w:r>
      <w:r w:rsidR="00A02329">
        <w:t xml:space="preserve"> </w:t>
      </w:r>
      <w:r>
        <w:t>Les corrélations cliniques montrent que ce facteur est positivement associé à des marqueurs de l'activité immunitaire (B2M</w:t>
      </w:r>
      <w:r w:rsidR="00854EDB">
        <w:t xml:space="preserve"> </w:t>
      </w:r>
      <w:r w:rsidR="00854EDB" w:rsidRPr="0062230B">
        <w:t xml:space="preserve">(Bêta-2 Microglobuline) </w:t>
      </w:r>
      <w:r>
        <w:t xml:space="preserve"> et CCP2</w:t>
      </w:r>
      <w:r w:rsidR="00854EDB">
        <w:t xml:space="preserve"> (Anticorps Anti-CCP)</w:t>
      </w:r>
      <w:r>
        <w:t xml:space="preserve">) et </w:t>
      </w:r>
      <w:r w:rsidRPr="00A41832">
        <w:rPr>
          <w:highlight w:val="yellow"/>
        </w:rPr>
        <w:t>négativement à des marqueurs du stress oxydatif (MDA-IGM</w:t>
      </w:r>
      <w:r w:rsidR="00854EDB" w:rsidRPr="00A41832">
        <w:rPr>
          <w:highlight w:val="yellow"/>
        </w:rPr>
        <w:t xml:space="preserve"> (Malonedialdéhyde-Immunoglobuline M))</w:t>
      </w:r>
      <w:r w:rsidRPr="00A41832">
        <w:rPr>
          <w:highlight w:val="yellow"/>
        </w:rPr>
        <w:t xml:space="preserve"> et de l'angiogenèse (VEGFR3</w:t>
      </w:r>
      <w:r w:rsidR="00854EDB" w:rsidRPr="00A41832">
        <w:rPr>
          <w:highlight w:val="yellow"/>
        </w:rPr>
        <w:t xml:space="preserve"> (Récepteur 3 du Facteur de Croissance Endothélial Vasculaire)</w:t>
      </w:r>
      <w:r w:rsidRPr="00A41832">
        <w:rPr>
          <w:highlight w:val="yellow"/>
        </w:rPr>
        <w:t>). Cela pourrait indiquer que l'activité de ce facteur est liée à une réponse immunitaire accrue et à une inflammation chez les patients atteints de la maladie de Sjögren, tout en étant inversément liée au stress oxydatif et à l'angiogenèse.</w:t>
      </w:r>
    </w:p>
    <w:p w:rsidR="00AD2E68" w:rsidRPr="00AD2E68" w:rsidRDefault="00AD2E68" w:rsidP="00AD2E68">
      <w:pPr>
        <w:spacing w:after="0" w:line="240" w:lineRule="auto"/>
        <w:ind w:firstLine="708"/>
        <w:rPr>
          <w:rFonts w:ascii="Times New Roman" w:eastAsia="Times New Roman" w:hAnsi="Times New Roman" w:cs="Times New Roman"/>
          <w:sz w:val="24"/>
          <w:szCs w:val="24"/>
          <w:lang w:eastAsia="fr-FR"/>
        </w:rPr>
      </w:pPr>
      <w:r w:rsidRPr="00AD2E68">
        <w:rPr>
          <w:rFonts w:ascii="Times New Roman" w:eastAsia="Times New Roman" w:hAnsi="Symbol" w:cs="Times New Roman"/>
          <w:sz w:val="24"/>
          <w:szCs w:val="24"/>
          <w:lang w:eastAsia="fr-FR"/>
        </w:rPr>
        <w:t></w:t>
      </w:r>
      <w:r w:rsidRPr="00AD2E68">
        <w:rPr>
          <w:rFonts w:ascii="Times New Roman" w:eastAsia="Times New Roman" w:hAnsi="Times New Roman" w:cs="Times New Roman"/>
          <w:sz w:val="24"/>
          <w:szCs w:val="24"/>
          <w:lang w:eastAsia="fr-FR"/>
        </w:rPr>
        <w:t xml:space="preserve">  </w:t>
      </w:r>
      <w:r w:rsidRPr="00AD2E68">
        <w:rPr>
          <w:rFonts w:ascii="Times New Roman" w:eastAsia="Times New Roman" w:hAnsi="Times New Roman" w:cs="Times New Roman"/>
          <w:b/>
          <w:bCs/>
          <w:sz w:val="24"/>
          <w:szCs w:val="24"/>
          <w:lang w:eastAsia="fr-FR"/>
        </w:rPr>
        <w:t>B2M (Bêta-2 Microglobuline)</w:t>
      </w:r>
      <w:r w:rsidRPr="00AD2E68">
        <w:rPr>
          <w:rFonts w:ascii="Times New Roman" w:eastAsia="Times New Roman" w:hAnsi="Times New Roman" w:cs="Times New Roman"/>
          <w:sz w:val="24"/>
          <w:szCs w:val="24"/>
          <w:lang w:eastAsia="fr-FR"/>
        </w:rPr>
        <w:t xml:space="preserve"> est une protéine souvent augmentée lors d'une activité immunitaire accrue. Elle est impliquée dans la présentation des antigènes aux cellules T, cruciales pour la réponse immunitaire adaptative.</w:t>
      </w:r>
    </w:p>
    <w:p w:rsidR="00AD2E68" w:rsidRDefault="00AD2E68" w:rsidP="00AD2E68">
      <w:pPr>
        <w:pStyle w:val="NormalWeb"/>
        <w:ind w:firstLine="708"/>
        <w:jc w:val="both"/>
      </w:pPr>
      <w:r w:rsidRPr="00AD2E68">
        <w:rPr>
          <w:rFonts w:hAnsi="Symbol"/>
        </w:rPr>
        <w:t></w:t>
      </w:r>
      <w:r w:rsidRPr="00AD2E68">
        <w:t xml:space="preserve">  </w:t>
      </w:r>
      <w:r w:rsidRPr="00AD2E68">
        <w:rPr>
          <w:b/>
          <w:bCs/>
        </w:rPr>
        <w:t>CCP2 (Anticorps Anti-CCP)</w:t>
      </w:r>
      <w:r w:rsidRPr="00AD2E68">
        <w:t xml:space="preserve"> est un marqueur spécifique des maladies auto-immunes, notamment la polyarthrite rhumatoïde. Une augmentation de CCP2 est associée à une activité immunitaire auto-immune où le corps attaque ses propres tissus.</w:t>
      </w:r>
    </w:p>
    <w:p w:rsidR="00AD2E68" w:rsidRPr="00AD2E68" w:rsidRDefault="00AD2E68" w:rsidP="00AD2E68">
      <w:pPr>
        <w:spacing w:after="0" w:line="240" w:lineRule="auto"/>
        <w:ind w:firstLine="708"/>
        <w:rPr>
          <w:rFonts w:ascii="Times New Roman" w:eastAsia="Times New Roman" w:hAnsi="Times New Roman" w:cs="Times New Roman"/>
          <w:sz w:val="24"/>
          <w:szCs w:val="24"/>
          <w:lang w:eastAsia="fr-FR"/>
        </w:rPr>
      </w:pPr>
      <w:r w:rsidRPr="00AD2E68">
        <w:rPr>
          <w:rFonts w:ascii="Times New Roman" w:eastAsia="Times New Roman" w:hAnsi="Symbol" w:cs="Times New Roman"/>
          <w:sz w:val="24"/>
          <w:szCs w:val="24"/>
          <w:lang w:eastAsia="fr-FR"/>
        </w:rPr>
        <w:t></w:t>
      </w:r>
      <w:r w:rsidRPr="00AD2E68">
        <w:rPr>
          <w:rFonts w:ascii="Times New Roman" w:eastAsia="Times New Roman" w:hAnsi="Times New Roman" w:cs="Times New Roman"/>
          <w:sz w:val="24"/>
          <w:szCs w:val="24"/>
          <w:lang w:eastAsia="fr-FR"/>
        </w:rPr>
        <w:t xml:space="preserve">  </w:t>
      </w:r>
      <w:r w:rsidRPr="00AD2E68">
        <w:rPr>
          <w:rFonts w:ascii="Times New Roman" w:eastAsia="Times New Roman" w:hAnsi="Times New Roman" w:cs="Times New Roman"/>
          <w:b/>
          <w:bCs/>
          <w:sz w:val="24"/>
          <w:szCs w:val="24"/>
          <w:lang w:eastAsia="fr-FR"/>
        </w:rPr>
        <w:t>MDA-IGM</w:t>
      </w:r>
      <w:r w:rsidRPr="00AD2E68">
        <w:rPr>
          <w:rFonts w:ascii="Times New Roman" w:eastAsia="Times New Roman" w:hAnsi="Times New Roman" w:cs="Times New Roman"/>
          <w:sz w:val="24"/>
          <w:szCs w:val="24"/>
          <w:lang w:eastAsia="fr-FR"/>
        </w:rPr>
        <w:t xml:space="preserve"> est un marqueur du stress oxydatif. </w:t>
      </w:r>
    </w:p>
    <w:p w:rsidR="007E07DB" w:rsidRDefault="00AD2E68" w:rsidP="00BA34B9">
      <w:pPr>
        <w:pStyle w:val="NormalWeb"/>
        <w:ind w:firstLine="708"/>
        <w:jc w:val="both"/>
      </w:pPr>
      <w:r w:rsidRPr="00AD2E68">
        <w:rPr>
          <w:rFonts w:hAnsi="Symbol"/>
        </w:rPr>
        <w:t></w:t>
      </w:r>
      <w:r w:rsidRPr="00AD2E68">
        <w:t xml:space="preserve">  </w:t>
      </w:r>
      <w:r w:rsidRPr="00AD2E68">
        <w:rPr>
          <w:b/>
          <w:bCs/>
        </w:rPr>
        <w:t>VEGFR3</w:t>
      </w:r>
      <w:r w:rsidRPr="00AD2E68">
        <w:t xml:space="preserve"> est impliqué dans l'angiogenèse, le processus de formation de nouveaux vaisseaux sanguins. </w:t>
      </w:r>
    </w:p>
    <w:p w:rsidR="00475FC1" w:rsidRDefault="001D5F5F" w:rsidP="001D5F5F">
      <w:pPr>
        <w:pStyle w:val="NormalWeb"/>
        <w:jc w:val="both"/>
      </w:pPr>
      <w:r w:rsidRPr="004F4354">
        <w:rPr>
          <w:b/>
        </w:rPr>
        <w:t>Le facteur 14</w:t>
      </w:r>
      <w:r>
        <w:t>, caractérisé par des contributeurs positifs dans les lymphocytes T, suggère une implication spécifique de ces cellules</w:t>
      </w:r>
      <w:r w:rsidR="00A02329">
        <w:t xml:space="preserve"> chez les temoins</w:t>
      </w:r>
      <w:r>
        <w:t>. La présence de TCF7 (impliqué dans la régulation transcriptionnelle et peut influencer le développement et la fonction des lymphocytes T), comme contributeur principal indique une activation potentielle de voies de signalisation cruciales pour le développement et la fonction des lymphocytes T.</w:t>
      </w:r>
      <w:r w:rsidR="00605C0A">
        <w:t xml:space="preserve"> </w:t>
      </w:r>
      <w:r w:rsidR="00D81618">
        <w:t>De plus, les gènes PRRC2B et EP400 sont partagés entre les Lymphocytes T, les Monocytes et les Neutrophiles, soulignant leur rôle potentiel dans plusieurs types de cellules immunitaires</w:t>
      </w:r>
      <w:r w:rsidR="007B2BB2">
        <w:t xml:space="preserve"> </w:t>
      </w:r>
      <w:bookmarkStart w:id="6" w:name="ZOTERO_BREF_J0zbP4CN3KHD"/>
      <w:r w:rsidR="00737502" w:rsidRPr="00737502">
        <w:t>[6]</w:t>
      </w:r>
      <w:bookmarkEnd w:id="6"/>
      <w:r w:rsidR="00D81618">
        <w:t>.</w:t>
      </w:r>
      <w:r w:rsidR="003422BF">
        <w:t xml:space="preserve"> </w:t>
      </w:r>
      <w:r>
        <w:t>Les contributeurs négatifs observés dans les monocytes et les neutrophiles suggèrent une différenciation spécifique de ce facteur entre les types cellulaires, mettant en évidence une réponse immunitaire différen</w:t>
      </w:r>
      <w:r w:rsidR="003422BF">
        <w:t>ciée dans la maladie de Sjögren, spécifiquement dans les voies Immune System (R-HSA-168256) et Cellular Responses To Stress (R-HSA-2262752)</w:t>
      </w:r>
      <w:r w:rsidR="00497646">
        <w:t xml:space="preserve"> </w:t>
      </w:r>
      <w:r w:rsidR="003422BF">
        <w:t xml:space="preserve">. Les gènes MVP, C20orf24 et ZNF316 sont identifiés comme communs à ces voies. </w:t>
      </w:r>
      <w:r>
        <w:t>Les corrélations cliniques indiquent une association positive avec des facteurs tels que l'Average_Weekly_Dose (la dose moyenne de certains traitements),</w:t>
      </w:r>
      <w:r w:rsidR="00D20314" w:rsidRPr="00D20314">
        <w:t xml:space="preserve"> </w:t>
      </w:r>
      <w:r w:rsidR="00D20314">
        <w:t>et VEGFC (Vascular Endothelial Growth Factor C) suggérant des implications potentielles pour le traitement ou la pathogenèse de la maladie de Sjögren</w:t>
      </w:r>
      <w:r w:rsidR="002A6AB6">
        <w:t xml:space="preserve"> </w:t>
      </w:r>
      <w:bookmarkStart w:id="7" w:name="ZOTERO_BREF_jV2K9C32J7zi"/>
      <w:r w:rsidR="002A6AB6" w:rsidRPr="002A6AB6">
        <w:t>[7]</w:t>
      </w:r>
      <w:bookmarkEnd w:id="7"/>
      <w:r w:rsidR="00D20314">
        <w:t xml:space="preserve">. </w:t>
      </w:r>
      <w:r w:rsidR="007E07DB">
        <w:t xml:space="preserve">En revanche, la corrélation négative avec FGFBASIC (ou </w:t>
      </w:r>
      <w:r w:rsidR="007E07DB">
        <w:rPr>
          <w:rStyle w:val="lev"/>
        </w:rPr>
        <w:t xml:space="preserve">FGF basic </w:t>
      </w:r>
      <w:r w:rsidR="007E07DB">
        <w:t>Facteur de croissance impliqué dans divers processus biologiques)  pourrait refléter une régulation opposée dans les processus de cicatrisation ou de régénération tissulaire</w:t>
      </w:r>
      <w:r w:rsidR="002A6AB6">
        <w:t xml:space="preserve"> </w:t>
      </w:r>
      <w:bookmarkStart w:id="8" w:name="ZOTERO_BREF_BbMbWIkaIGUi"/>
      <w:r w:rsidR="002A6AB6" w:rsidRPr="002A6AB6">
        <w:t>[8]</w:t>
      </w:r>
      <w:bookmarkEnd w:id="8"/>
      <w:r w:rsidR="007E07DB">
        <w:t xml:space="preserve">. Le facteur 14 pourrait jouer </w:t>
      </w:r>
      <w:r w:rsidR="003422BF">
        <w:t>un rôle crucial dans la régulation des voies immunitaires et de réponse au stress, avec des implications potentielles dans la maladie de Sjögren</w:t>
      </w:r>
      <w:r w:rsidR="00475FC1">
        <w:t xml:space="preserve">. </w:t>
      </w:r>
      <w:r w:rsidR="003422BF" w:rsidRPr="00A41832">
        <w:rPr>
          <w:highlight w:val="yellow"/>
        </w:rPr>
        <w:t xml:space="preserve">Les associations cliniques suggèrent également une influence sur la réponse aux </w:t>
      </w:r>
      <w:r w:rsidR="003422BF" w:rsidRPr="00A41832">
        <w:rPr>
          <w:highlight w:val="yellow"/>
        </w:rPr>
        <w:lastRenderedPageBreak/>
        <w:t>doses de traitement et des facteurs de croissance, ce qui pourrait avoir des implications importantes pour la compréhension et la gestion de certaines conditions médicales.</w:t>
      </w:r>
    </w:p>
    <w:p w:rsidR="008742ED" w:rsidRDefault="00BF134D" w:rsidP="009A62B7">
      <w:pPr>
        <w:pStyle w:val="NormalWeb"/>
        <w:jc w:val="both"/>
      </w:pPr>
      <w:r w:rsidRPr="004F4354">
        <w:rPr>
          <w:b/>
        </w:rPr>
        <w:t>Le facteur 19</w:t>
      </w:r>
      <w:r>
        <w:t xml:space="preserve"> présente des caractéristiques distinctes, notamment avec des contributeurs positifs exclusivement observés dans les lymphocytes B chez les témoins, suggérant une implication spécifique de ces cellules dans les voies biologiques étudiées. La présence significative de MYC, identifiée par ChIP-Seq chez l'Homme, indique une possible régulation transcriptionnelle importante pour le développement et la fonction des lymphocytes B</w:t>
      </w:r>
      <w:r w:rsidR="00850D82">
        <w:t xml:space="preserve"> </w:t>
      </w:r>
      <w:bookmarkStart w:id="9" w:name="ZOTERO_BREF_Y3oCYZrz2q0E"/>
      <w:r w:rsidR="00850D82" w:rsidRPr="00850D82">
        <w:t>[9]</w:t>
      </w:r>
      <w:bookmarkEnd w:id="9"/>
      <w:r>
        <w:t>.</w:t>
      </w:r>
      <w:r w:rsidR="00224646">
        <w:t xml:space="preserve"> En revanche, les contributeurs négatifs de ce facteur sont détectés dans les lymphocytes B, les monocytes et les neutrophiles chez les patients atteints de la maladie de Sjögren. Ces contributeurs sont enrichis dans plusieurs voies biologiques, notamment dans le système immunitaire (R-HSA-168256), l'activation FCGR (R-HSA-2029481), et la signalisation de l'Interleukin-15 (R-HSA-8983432)</w:t>
      </w:r>
      <w:r w:rsidR="00850D82">
        <w:t xml:space="preserve"> </w:t>
      </w:r>
      <w:bookmarkStart w:id="10" w:name="ZOTERO_BREF_XjBtDlGUfQSQ"/>
      <w:r w:rsidR="00850D82" w:rsidRPr="00850D82">
        <w:t>[10]</w:t>
      </w:r>
      <w:bookmarkEnd w:id="10"/>
      <w:r w:rsidR="00224646">
        <w:t>. Cette répartition différentielle suggère une perturbation spécifique de ces voies dans la maladie de Sjögren. Les gènes LYX, CUL9, Numa1 et CHST15 sont partagés entre les lymphocytes T et les monocytes, tandis que RAB32 est partagé entre les lymphocytes T et les neutrophiles. Cette distribution de gènes indique une potentielle régulation croisée entre</w:t>
      </w:r>
      <w:r w:rsidR="003348F1">
        <w:t xml:space="preserve"> les </w:t>
      </w:r>
      <w:r w:rsidR="00224646">
        <w:t xml:space="preserve"> différents types cellulaires immunitaires sous l'influence du facteur 19. </w:t>
      </w:r>
      <w:r w:rsidR="007E07DB">
        <w:t xml:space="preserve">Les corrélations cliniques montrent une association positive avec le récepteur 1 de l'IFN-gamma, ce qui suggère </w:t>
      </w:r>
      <w:r w:rsidR="00224646">
        <w:t>une activité accrue du récepteur de l'interféron gamma chez les individus exprimant ce facteur</w:t>
      </w:r>
      <w:r w:rsidR="003348F1">
        <w:t xml:space="preserve"> </w:t>
      </w:r>
      <w:bookmarkStart w:id="11" w:name="ZOTERO_BREF_puU6Ot4o8pfu"/>
      <w:r w:rsidR="00703889" w:rsidRPr="00703889">
        <w:t>[11]</w:t>
      </w:r>
      <w:bookmarkEnd w:id="11"/>
      <w:r w:rsidR="00224646">
        <w:t>.</w:t>
      </w:r>
      <w:r w:rsidR="007E07DB">
        <w:t xml:space="preserve"> </w:t>
      </w:r>
      <w:r w:rsidR="00224646">
        <w:t>En revanche, une corrélation</w:t>
      </w:r>
      <w:r w:rsidR="00703889">
        <w:t xml:space="preserve"> négative avec CCP2_(positivité ≥ 10) suggère une régulation opposée dans les processus associés aux auto-anticorps spécifiques à la maladie de Sjögren. Cette observation pourrait indiquer que l'expression élevée de CCP2 pourrait moduler négativement l'effet ou l'activité du facteur 19, ou vice versa </w:t>
      </w:r>
      <w:bookmarkStart w:id="12" w:name="ZOTERO_BREF_3HZCu9Y4GavR"/>
      <w:r w:rsidR="00703889" w:rsidRPr="00703889">
        <w:t>[12]</w:t>
      </w:r>
      <w:bookmarkEnd w:id="12"/>
      <w:r w:rsidR="00224646">
        <w:t>.</w:t>
      </w:r>
      <w:r w:rsidR="007E07DB">
        <w:t xml:space="preserve"> </w:t>
      </w:r>
      <w:r w:rsidR="0004668B">
        <w:t xml:space="preserve">Le facteur 19 semble jouer un rôle crucial dans la régulation des lymphocytes B et dans la modulation des voies immunitaires spécifiques, particulièrement impactées dans </w:t>
      </w:r>
      <w:r w:rsidR="0004668B" w:rsidRPr="00006309">
        <w:rPr>
          <w:highlight w:val="yellow"/>
        </w:rPr>
        <w:t>la maladie de Sjögren</w:t>
      </w:r>
      <w:r w:rsidR="0004668B">
        <w:t xml:space="preserve">. </w:t>
      </w:r>
      <w:r w:rsidR="0004668B" w:rsidRPr="004D77A9">
        <w:rPr>
          <w:highlight w:val="yellow"/>
        </w:rPr>
        <w:t>Les résultats cliniques suggèrent</w:t>
      </w:r>
      <w:r w:rsidR="004D77A9" w:rsidRPr="004D77A9">
        <w:rPr>
          <w:highlight w:val="yellow"/>
        </w:rPr>
        <w:t xml:space="preserve"> que le facteur 19 pourrait favoriser une activité accrue du récepteur de l'interféron gamma, renforçant ainsi la réponse immunitaire globale.</w:t>
      </w:r>
    </w:p>
    <w:p w:rsidR="004F5929" w:rsidRDefault="009A62B7"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F4354">
        <w:rPr>
          <w:rFonts w:ascii="Times New Roman" w:eastAsia="Times New Roman" w:hAnsi="Times New Roman" w:cs="Times New Roman"/>
          <w:b/>
          <w:sz w:val="24"/>
          <w:szCs w:val="24"/>
          <w:lang w:eastAsia="fr-FR"/>
        </w:rPr>
        <w:t>Le facteur 20</w:t>
      </w:r>
      <w:r w:rsidRPr="009A62B7">
        <w:rPr>
          <w:rFonts w:ascii="Times New Roman" w:eastAsia="Times New Roman" w:hAnsi="Times New Roman" w:cs="Times New Roman"/>
          <w:sz w:val="24"/>
          <w:szCs w:val="24"/>
          <w:lang w:eastAsia="fr-FR"/>
        </w:rPr>
        <w:t xml:space="preserve"> </w:t>
      </w:r>
      <w:r w:rsidR="008742ED" w:rsidRPr="008742ED">
        <w:rPr>
          <w:rFonts w:ascii="Times New Roman" w:eastAsia="Times New Roman" w:hAnsi="Times New Roman" w:cs="Times New Roman"/>
          <w:sz w:val="24"/>
          <w:szCs w:val="24"/>
          <w:lang w:eastAsia="fr-FR"/>
        </w:rPr>
        <w:t>est marqué par des contributions positives uniquement observées dans les lymphocytes B c</w:t>
      </w:r>
      <w:r w:rsidR="008742ED">
        <w:rPr>
          <w:rFonts w:ascii="Times New Roman" w:eastAsia="Times New Roman" w:hAnsi="Times New Roman" w:cs="Times New Roman"/>
          <w:sz w:val="24"/>
          <w:szCs w:val="24"/>
          <w:lang w:eastAsia="fr-FR"/>
        </w:rPr>
        <w:t xml:space="preserve">hez témoins. </w:t>
      </w:r>
      <w:r w:rsidR="008742ED" w:rsidRPr="008742ED">
        <w:rPr>
          <w:rFonts w:ascii="Times New Roman" w:eastAsia="Times New Roman" w:hAnsi="Times New Roman" w:cs="Times New Roman"/>
          <w:sz w:val="24"/>
          <w:szCs w:val="24"/>
          <w:lang w:eastAsia="fr-FR"/>
        </w:rPr>
        <w:t>Cela suggère un rôle particulier de ces cellules dans les voies biologiques étudiées, influencé notamment par HNF1A, un régulateur important pour les lymphocytes B</w:t>
      </w:r>
      <w:r w:rsidR="00703889">
        <w:rPr>
          <w:rFonts w:ascii="Times New Roman" w:eastAsia="Times New Roman" w:hAnsi="Times New Roman" w:cs="Times New Roman"/>
          <w:sz w:val="24"/>
          <w:szCs w:val="24"/>
          <w:lang w:eastAsia="fr-FR"/>
        </w:rPr>
        <w:t xml:space="preserve"> </w:t>
      </w:r>
      <w:bookmarkStart w:id="13" w:name="ZOTERO_BREF_8WNdytXPLptH"/>
      <w:r w:rsidR="00703889" w:rsidRPr="00703889">
        <w:rPr>
          <w:rFonts w:ascii="Times New Roman" w:hAnsi="Times New Roman" w:cs="Times New Roman"/>
          <w:sz w:val="24"/>
        </w:rPr>
        <w:t>[13]</w:t>
      </w:r>
      <w:bookmarkEnd w:id="13"/>
      <w:r w:rsidR="008742ED" w:rsidRPr="008742ED">
        <w:rPr>
          <w:rFonts w:ascii="Times New Roman" w:eastAsia="Times New Roman" w:hAnsi="Times New Roman" w:cs="Times New Roman"/>
          <w:sz w:val="24"/>
          <w:szCs w:val="24"/>
          <w:lang w:eastAsia="fr-FR"/>
        </w:rPr>
        <w:t>.</w:t>
      </w:r>
      <w:r w:rsidR="008742ED" w:rsidRPr="008742ED">
        <w:t xml:space="preserve"> </w:t>
      </w:r>
      <w:r w:rsidR="008742ED" w:rsidRPr="008742ED">
        <w:rPr>
          <w:rFonts w:ascii="Times New Roman" w:eastAsia="Times New Roman" w:hAnsi="Times New Roman" w:cs="Times New Roman"/>
          <w:sz w:val="24"/>
          <w:szCs w:val="24"/>
          <w:lang w:eastAsia="fr-FR"/>
        </w:rPr>
        <w:t>Les gènes PLD4, TPPP3 et MID1IP1 sont actifs à la fois dans les monocyt</w:t>
      </w:r>
      <w:r w:rsidR="008742ED">
        <w:rPr>
          <w:rFonts w:ascii="Times New Roman" w:eastAsia="Times New Roman" w:hAnsi="Times New Roman" w:cs="Times New Roman"/>
          <w:sz w:val="24"/>
          <w:szCs w:val="24"/>
          <w:lang w:eastAsia="fr-FR"/>
        </w:rPr>
        <w:t>es et les neutrophiles chez les témoins</w:t>
      </w:r>
      <w:r w:rsidR="008742ED" w:rsidRPr="008742ED">
        <w:rPr>
          <w:rFonts w:ascii="Times New Roman" w:eastAsia="Times New Roman" w:hAnsi="Times New Roman" w:cs="Times New Roman"/>
          <w:sz w:val="24"/>
          <w:szCs w:val="24"/>
          <w:lang w:eastAsia="fr-FR"/>
        </w:rPr>
        <w:t>, suggérant une implication plus large de ce facteur dans différents types de cellules immunitaires.</w:t>
      </w:r>
      <w:r w:rsidR="00E006D1">
        <w:rPr>
          <w:rFonts w:ascii="Times New Roman" w:eastAsia="Times New Roman" w:hAnsi="Times New Roman" w:cs="Times New Roman"/>
          <w:sz w:val="24"/>
          <w:szCs w:val="24"/>
          <w:lang w:eastAsia="fr-FR"/>
        </w:rPr>
        <w:t xml:space="preserve"> </w:t>
      </w:r>
      <w:r w:rsidR="008742ED" w:rsidRPr="00617BFB">
        <w:rPr>
          <w:rFonts w:ascii="Times New Roman" w:eastAsia="Times New Roman" w:hAnsi="Times New Roman" w:cs="Times New Roman"/>
          <w:sz w:val="24"/>
          <w:szCs w:val="24"/>
          <w:highlight w:val="yellow"/>
          <w:lang w:eastAsia="fr-FR"/>
        </w:rPr>
        <w:t>En revanche, chez les patients atteints du syndrome de Sjögren, ce facteur montre des contributions négatives dans les lymphocytes B, les lymphocytes T et les monocytes. Ces cellules m</w:t>
      </w:r>
      <w:r w:rsidR="00006309" w:rsidRPr="00617BFB">
        <w:rPr>
          <w:rFonts w:ascii="Times New Roman" w:eastAsia="Times New Roman" w:hAnsi="Times New Roman" w:cs="Times New Roman"/>
          <w:sz w:val="24"/>
          <w:szCs w:val="24"/>
          <w:highlight w:val="yellow"/>
          <w:lang w:eastAsia="fr-FR"/>
        </w:rPr>
        <w:t>ontrent une activité accrue</w:t>
      </w:r>
      <w:r w:rsidR="008742ED" w:rsidRPr="00617BFB">
        <w:rPr>
          <w:rFonts w:ascii="Times New Roman" w:eastAsia="Times New Roman" w:hAnsi="Times New Roman" w:cs="Times New Roman"/>
          <w:sz w:val="24"/>
          <w:szCs w:val="24"/>
          <w:highlight w:val="yellow"/>
          <w:lang w:eastAsia="fr-FR"/>
        </w:rPr>
        <w:t xml:space="preserve"> des voies immunitaires et inflammatoires spécifiques, indiquant une réaction immunitaire perturbée</w:t>
      </w:r>
      <w:r w:rsidR="008742ED" w:rsidRPr="008742ED">
        <w:rPr>
          <w:rFonts w:ascii="Times New Roman" w:eastAsia="Times New Roman" w:hAnsi="Times New Roman" w:cs="Times New Roman"/>
          <w:sz w:val="24"/>
          <w:szCs w:val="24"/>
          <w:lang w:eastAsia="fr-FR"/>
        </w:rPr>
        <w:t>.</w:t>
      </w:r>
      <w:r w:rsidR="008742ED">
        <w:rPr>
          <w:rFonts w:ascii="Times New Roman" w:eastAsia="Times New Roman" w:hAnsi="Times New Roman" w:cs="Times New Roman"/>
          <w:sz w:val="24"/>
          <w:szCs w:val="24"/>
          <w:lang w:eastAsia="fr-FR"/>
        </w:rPr>
        <w:t xml:space="preserve"> Les gènes </w:t>
      </w:r>
      <w:r w:rsidR="008742ED" w:rsidRPr="008742ED">
        <w:rPr>
          <w:rFonts w:ascii="Times New Roman" w:eastAsia="Times New Roman" w:hAnsi="Times New Roman" w:cs="Times New Roman"/>
          <w:sz w:val="24"/>
          <w:szCs w:val="24"/>
          <w:lang w:eastAsia="fr-FR"/>
        </w:rPr>
        <w:t>CSF2RB</w:t>
      </w:r>
      <w:r w:rsidR="008742ED">
        <w:rPr>
          <w:rFonts w:ascii="Times New Roman" w:eastAsia="Times New Roman" w:hAnsi="Times New Roman" w:cs="Times New Roman"/>
          <w:sz w:val="24"/>
          <w:szCs w:val="24"/>
          <w:lang w:eastAsia="fr-FR"/>
        </w:rPr>
        <w:t xml:space="preserve">, SLC11A1, </w:t>
      </w:r>
      <w:r w:rsidR="008742ED" w:rsidRPr="008742ED">
        <w:rPr>
          <w:rFonts w:ascii="Times New Roman" w:eastAsia="Times New Roman" w:hAnsi="Times New Roman" w:cs="Times New Roman"/>
          <w:sz w:val="24"/>
          <w:szCs w:val="24"/>
          <w:lang w:eastAsia="fr-FR"/>
        </w:rPr>
        <w:t>LRRK2</w:t>
      </w:r>
      <w:r w:rsidR="008742ED">
        <w:rPr>
          <w:rFonts w:ascii="Times New Roman" w:eastAsia="Times New Roman" w:hAnsi="Times New Roman" w:cs="Times New Roman"/>
          <w:sz w:val="24"/>
          <w:szCs w:val="24"/>
          <w:lang w:eastAsia="fr-FR"/>
        </w:rPr>
        <w:t xml:space="preserve">, NCF4, IRAK3, </w:t>
      </w:r>
      <w:r w:rsidR="008742ED" w:rsidRPr="008742ED">
        <w:rPr>
          <w:rFonts w:ascii="Times New Roman" w:eastAsia="Times New Roman" w:hAnsi="Times New Roman" w:cs="Times New Roman"/>
          <w:sz w:val="24"/>
          <w:szCs w:val="24"/>
          <w:lang w:eastAsia="fr-FR"/>
        </w:rPr>
        <w:t>CSF3R</w:t>
      </w:r>
      <w:r w:rsidR="008742ED">
        <w:rPr>
          <w:rFonts w:ascii="Times New Roman" w:eastAsia="Times New Roman" w:hAnsi="Times New Roman" w:cs="Times New Roman"/>
          <w:sz w:val="24"/>
          <w:szCs w:val="24"/>
          <w:lang w:eastAsia="fr-FR"/>
        </w:rPr>
        <w:t xml:space="preserve">, WDFY3, FPR1, AQP9, TLR4, </w:t>
      </w:r>
      <w:r w:rsidR="008742ED" w:rsidRPr="008742ED">
        <w:rPr>
          <w:rFonts w:ascii="Times New Roman" w:eastAsia="Times New Roman" w:hAnsi="Times New Roman" w:cs="Times New Roman"/>
          <w:sz w:val="24"/>
          <w:szCs w:val="24"/>
          <w:lang w:eastAsia="fr-FR"/>
        </w:rPr>
        <w:t>FPR2</w:t>
      </w:r>
      <w:r w:rsidR="008742ED">
        <w:rPr>
          <w:rFonts w:ascii="Times New Roman" w:eastAsia="Times New Roman" w:hAnsi="Times New Roman" w:cs="Times New Roman"/>
          <w:sz w:val="24"/>
          <w:szCs w:val="24"/>
          <w:lang w:eastAsia="fr-FR"/>
        </w:rPr>
        <w:t xml:space="preserve">, </w:t>
      </w:r>
      <w:r w:rsidR="008742ED" w:rsidRPr="008742ED">
        <w:rPr>
          <w:rFonts w:ascii="Times New Roman" w:eastAsia="Times New Roman" w:hAnsi="Times New Roman" w:cs="Times New Roman"/>
          <w:sz w:val="24"/>
          <w:szCs w:val="24"/>
          <w:lang w:eastAsia="fr-FR"/>
        </w:rPr>
        <w:t>MNDA</w:t>
      </w:r>
      <w:r w:rsidR="008742ED">
        <w:rPr>
          <w:rFonts w:ascii="Times New Roman" w:eastAsia="Times New Roman" w:hAnsi="Times New Roman" w:cs="Times New Roman"/>
          <w:sz w:val="24"/>
          <w:szCs w:val="24"/>
          <w:lang w:eastAsia="fr-FR"/>
        </w:rPr>
        <w:t xml:space="preserve">, </w:t>
      </w:r>
      <w:r w:rsidR="008742ED" w:rsidRPr="008742ED">
        <w:rPr>
          <w:rFonts w:ascii="Times New Roman" w:eastAsia="Times New Roman" w:hAnsi="Times New Roman" w:cs="Times New Roman"/>
          <w:sz w:val="24"/>
          <w:szCs w:val="24"/>
          <w:lang w:eastAsia="fr-FR"/>
        </w:rPr>
        <w:t>FCGR2A</w:t>
      </w:r>
      <w:r w:rsidR="008742ED">
        <w:rPr>
          <w:rFonts w:ascii="Times New Roman" w:eastAsia="Times New Roman" w:hAnsi="Times New Roman" w:cs="Times New Roman"/>
          <w:sz w:val="24"/>
          <w:szCs w:val="24"/>
          <w:lang w:eastAsia="fr-FR"/>
        </w:rPr>
        <w:t xml:space="preserve">, </w:t>
      </w:r>
      <w:r w:rsidR="008742ED" w:rsidRPr="008742ED">
        <w:rPr>
          <w:rFonts w:ascii="Times New Roman" w:eastAsia="Times New Roman" w:hAnsi="Times New Roman" w:cs="Times New Roman"/>
          <w:sz w:val="24"/>
          <w:szCs w:val="24"/>
          <w:lang w:eastAsia="fr-FR"/>
        </w:rPr>
        <w:t>NCF2</w:t>
      </w:r>
      <w:r w:rsidR="008742ED">
        <w:rPr>
          <w:rFonts w:ascii="Times New Roman" w:eastAsia="Times New Roman" w:hAnsi="Times New Roman" w:cs="Times New Roman"/>
          <w:sz w:val="24"/>
          <w:szCs w:val="24"/>
          <w:lang w:eastAsia="fr-FR"/>
        </w:rPr>
        <w:t xml:space="preserve">, </w:t>
      </w:r>
      <w:r w:rsidR="008742ED" w:rsidRPr="008742ED">
        <w:rPr>
          <w:rFonts w:ascii="Times New Roman" w:eastAsia="Times New Roman" w:hAnsi="Times New Roman" w:cs="Times New Roman"/>
          <w:sz w:val="24"/>
          <w:szCs w:val="24"/>
          <w:lang w:eastAsia="fr-FR"/>
        </w:rPr>
        <w:t>ARID5B</w:t>
      </w:r>
      <w:r w:rsidR="008742ED">
        <w:rPr>
          <w:rFonts w:ascii="Times New Roman" w:eastAsia="Times New Roman" w:hAnsi="Times New Roman" w:cs="Times New Roman"/>
          <w:sz w:val="24"/>
          <w:szCs w:val="24"/>
          <w:lang w:eastAsia="fr-FR"/>
        </w:rPr>
        <w:t xml:space="preserve"> sont partagés entre les </w:t>
      </w:r>
      <w:r w:rsidR="008742ED" w:rsidRPr="008742ED">
        <w:rPr>
          <w:rFonts w:ascii="Times New Roman" w:eastAsia="Times New Roman" w:hAnsi="Times New Roman" w:cs="Times New Roman"/>
          <w:sz w:val="24"/>
          <w:szCs w:val="24"/>
          <w:lang w:eastAsia="fr-FR"/>
        </w:rPr>
        <w:t>lymphocytes T et les monocytes</w:t>
      </w:r>
      <w:r w:rsidR="00C75E52">
        <w:rPr>
          <w:rFonts w:ascii="Times New Roman" w:eastAsia="Times New Roman" w:hAnsi="Times New Roman" w:cs="Times New Roman"/>
          <w:sz w:val="24"/>
          <w:szCs w:val="24"/>
          <w:lang w:eastAsia="fr-FR"/>
        </w:rPr>
        <w:t xml:space="preserve"> chez les patients </w:t>
      </w:r>
      <w:r w:rsidR="00C75E52" w:rsidRPr="00C75E52">
        <w:rPr>
          <w:rFonts w:ascii="Times New Roman" w:eastAsia="Times New Roman" w:hAnsi="Times New Roman" w:cs="Times New Roman"/>
          <w:sz w:val="24"/>
          <w:szCs w:val="24"/>
          <w:lang w:eastAsia="fr-FR"/>
        </w:rPr>
        <w:t xml:space="preserve">illustrent une connexion potentielle entre les voies régulées par </w:t>
      </w:r>
      <w:r w:rsidR="00C75E52">
        <w:rPr>
          <w:rFonts w:ascii="Times New Roman" w:eastAsia="Times New Roman" w:hAnsi="Times New Roman" w:cs="Times New Roman"/>
          <w:sz w:val="24"/>
          <w:szCs w:val="24"/>
          <w:lang w:eastAsia="fr-FR"/>
        </w:rPr>
        <w:t xml:space="preserve">ce facteur </w:t>
      </w:r>
      <w:r w:rsidR="00C75E52" w:rsidRPr="00C75E52">
        <w:rPr>
          <w:rFonts w:ascii="Times New Roman" w:eastAsia="Times New Roman" w:hAnsi="Times New Roman" w:cs="Times New Roman"/>
          <w:sz w:val="24"/>
          <w:szCs w:val="24"/>
          <w:lang w:eastAsia="fr-FR"/>
        </w:rPr>
        <w:t xml:space="preserve">et la réponse immunitaire complexe observée dans </w:t>
      </w:r>
      <w:r w:rsidR="00006309">
        <w:rPr>
          <w:rFonts w:ascii="Times New Roman" w:eastAsia="Times New Roman" w:hAnsi="Times New Roman" w:cs="Times New Roman"/>
          <w:sz w:val="24"/>
          <w:szCs w:val="24"/>
          <w:lang w:eastAsia="fr-FR"/>
        </w:rPr>
        <w:t xml:space="preserve">la maladie </w:t>
      </w:r>
      <w:r w:rsidR="00C75E52" w:rsidRPr="00C75E52">
        <w:rPr>
          <w:rFonts w:ascii="Times New Roman" w:eastAsia="Times New Roman" w:hAnsi="Times New Roman" w:cs="Times New Roman"/>
          <w:sz w:val="24"/>
          <w:szCs w:val="24"/>
          <w:lang w:eastAsia="fr-FR"/>
        </w:rPr>
        <w:t>de Sjögren.</w:t>
      </w:r>
      <w:r w:rsidR="00E006D1">
        <w:rPr>
          <w:rFonts w:ascii="Times New Roman" w:eastAsia="Times New Roman" w:hAnsi="Times New Roman" w:cs="Times New Roman"/>
          <w:sz w:val="24"/>
          <w:szCs w:val="24"/>
          <w:lang w:eastAsia="fr-FR"/>
        </w:rPr>
        <w:t xml:space="preserve"> </w:t>
      </w:r>
      <w:r w:rsidR="00C75E52" w:rsidRPr="00C75E52">
        <w:rPr>
          <w:rFonts w:ascii="Times New Roman" w:eastAsia="Times New Roman" w:hAnsi="Times New Roman" w:cs="Times New Roman"/>
          <w:sz w:val="24"/>
          <w:szCs w:val="24"/>
          <w:lang w:eastAsia="fr-FR"/>
        </w:rPr>
        <w:t xml:space="preserve">Les corrélations cliniques révèlent une association positive avec divers marqueurs de l'activité immunitaire et inflammatoire, tels que </w:t>
      </w:r>
      <w:r w:rsidR="00C75E52" w:rsidRPr="0098028D">
        <w:rPr>
          <w:rFonts w:ascii="Times New Roman" w:eastAsia="Times New Roman" w:hAnsi="Times New Roman" w:cs="Times New Roman"/>
          <w:sz w:val="24"/>
          <w:szCs w:val="24"/>
          <w:highlight w:val="red"/>
          <w:lang w:eastAsia="fr-FR"/>
        </w:rPr>
        <w:t>SSB</w:t>
      </w:r>
      <w:r w:rsidR="00E006D1" w:rsidRPr="0098028D">
        <w:rPr>
          <w:rFonts w:ascii="Times New Roman" w:eastAsia="Times New Roman" w:hAnsi="Times New Roman" w:cs="Times New Roman"/>
          <w:sz w:val="24"/>
          <w:szCs w:val="24"/>
          <w:highlight w:val="red"/>
          <w:lang w:eastAsia="fr-FR"/>
        </w:rPr>
        <w:t>_ (</w:t>
      </w:r>
      <w:r w:rsidR="00C75E52" w:rsidRPr="0098028D">
        <w:rPr>
          <w:rFonts w:ascii="Times New Roman" w:eastAsia="Times New Roman" w:hAnsi="Times New Roman" w:cs="Times New Roman"/>
          <w:sz w:val="24"/>
          <w:szCs w:val="24"/>
          <w:highlight w:val="red"/>
          <w:lang w:eastAsia="fr-FR"/>
        </w:rPr>
        <w:t>posâ‰¥10</w:t>
      </w:r>
      <w:r w:rsidR="00C75E52" w:rsidRPr="00C75E52">
        <w:rPr>
          <w:rFonts w:ascii="Times New Roman" w:eastAsia="Times New Roman" w:hAnsi="Times New Roman" w:cs="Times New Roman"/>
          <w:sz w:val="24"/>
          <w:szCs w:val="24"/>
          <w:lang w:eastAsia="fr-FR"/>
        </w:rPr>
        <w:t>), plusieurs interleukines (IL31, IL5, IL6RALPHA) ainsi que VEGFC et VEGF</w:t>
      </w:r>
      <w:r w:rsidR="00C04638">
        <w:rPr>
          <w:rFonts w:ascii="Times New Roman" w:eastAsia="Times New Roman" w:hAnsi="Times New Roman" w:cs="Times New Roman"/>
          <w:sz w:val="24"/>
          <w:szCs w:val="24"/>
          <w:lang w:eastAsia="fr-FR"/>
        </w:rPr>
        <w:t xml:space="preserve"> </w:t>
      </w:r>
      <w:bookmarkStart w:id="14" w:name="ZOTERO_BREF_02h2XWCQKMuP"/>
      <w:r w:rsidR="00C04638" w:rsidRPr="00C04638">
        <w:rPr>
          <w:rFonts w:ascii="Times New Roman" w:hAnsi="Times New Roman" w:cs="Times New Roman"/>
          <w:sz w:val="24"/>
        </w:rPr>
        <w:t>[14]</w:t>
      </w:r>
      <w:bookmarkEnd w:id="14"/>
      <w:r w:rsidR="00C75E52" w:rsidRPr="00C75E52">
        <w:rPr>
          <w:rFonts w:ascii="Times New Roman" w:eastAsia="Times New Roman" w:hAnsi="Times New Roman" w:cs="Times New Roman"/>
          <w:sz w:val="24"/>
          <w:szCs w:val="24"/>
          <w:lang w:eastAsia="fr-FR"/>
        </w:rPr>
        <w:t xml:space="preserve">. </w:t>
      </w:r>
      <w:r w:rsidR="00C75E52" w:rsidRPr="0098028D">
        <w:rPr>
          <w:rFonts w:ascii="Times New Roman" w:eastAsia="Times New Roman" w:hAnsi="Times New Roman" w:cs="Times New Roman"/>
          <w:sz w:val="24"/>
          <w:szCs w:val="24"/>
          <w:highlight w:val="yellow"/>
          <w:lang w:eastAsia="fr-FR"/>
        </w:rPr>
        <w:t>Cela indique une réponse immunitaire potentiellement plus forte chez les individus avec une expression élevée de ce facteur. En revanche, il existe une corrélation négative avec l'âge au début des symptômes, suggérant une possible implication dans le moment d'apparition de la maladie.</w:t>
      </w:r>
    </w:p>
    <w:p w:rsidR="00C75E52" w:rsidRDefault="00C75E52"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335104" w:rsidRDefault="001C7E52" w:rsidP="004F4354">
      <w:pPr>
        <w:pStyle w:val="NormalWeb"/>
        <w:jc w:val="both"/>
      </w:pPr>
      <w:r w:rsidRPr="004F4354">
        <w:rPr>
          <w:b/>
        </w:rPr>
        <w:lastRenderedPageBreak/>
        <w:t>Le facteur 23</w:t>
      </w:r>
      <w:r>
        <w:t xml:space="preserve"> révèle des contributeurs positifs dans nos quatre types cellulaires. Cela indique une implication étendue de ce facteur dans plusieurs voies biologiques essentielles. En particulier, il est associé à des voies liées à la réponse à la carence en acides aminés via EIF2AK4 (GCN2) (R-HSA-9633012), à l'élongation de la chaîne peptidique (R-HSA-156902) et à la formation d'un pool de sous-unités 40S libres (R-HSA-72689). Les gènes partagés RPL39, RPS29 et SCARNA10 parmi ces quatre types cellulaires suggèrent une coordination complexe dans ces processus chez les témoins.</w:t>
      </w:r>
      <w:r w:rsidR="004F5929">
        <w:t xml:space="preserve"> </w:t>
      </w:r>
      <w:r>
        <w:t xml:space="preserve"> </w:t>
      </w:r>
    </w:p>
    <w:p w:rsidR="00EF2984" w:rsidRDefault="001C7E52" w:rsidP="004F4354">
      <w:pPr>
        <w:pStyle w:val="NormalWeb"/>
        <w:jc w:val="both"/>
      </w:pPr>
      <w:r>
        <w:t>Les contributeurs négatifs de ce facteur, trouvés dans les lymphocytes B et les monocytes, montrent un enrichissement dans des voies telles que la dégranulation des neutrophiles (R-HSA-6798695) et sont associés à la voie SOX2 (ChIP-ChIP chez la souris)</w:t>
      </w:r>
      <w:r w:rsidR="004B19E4">
        <w:t xml:space="preserve"> </w:t>
      </w:r>
      <w:bookmarkStart w:id="15" w:name="ZOTERO_BREF_XkCH6l9SPN8z"/>
      <w:r w:rsidR="004B19E4" w:rsidRPr="004B19E4">
        <w:t>[15]</w:t>
      </w:r>
      <w:bookmarkEnd w:id="15"/>
      <w:r>
        <w:t>. Les gènes partagés SH2D3C, ZFP36, TSC22D4, IPMK, SAMD9, S100A11, NOTCH1 et BASP1 entre ces deux types cellulaires sont particulièrement pertinents chez les patients atteints de</w:t>
      </w:r>
      <w:r w:rsidR="00E420C8">
        <w:t xml:space="preserve"> </w:t>
      </w:r>
      <w:r w:rsidR="004B19E4">
        <w:t>la maladie de Sjö</w:t>
      </w:r>
      <w:r>
        <w:t xml:space="preserve">gren, suggérant une régulation complexe dans ces types </w:t>
      </w:r>
      <w:r w:rsidR="004B19E4">
        <w:t xml:space="preserve">cellulaires. </w:t>
      </w:r>
      <w:r w:rsidRPr="001C7E52">
        <w:t>L'analyse des corrélations cliniques du facteur 23 révèle des associations positives avec plusieurs marqueurs inflammatoires et immunitaires, tels que, Lambda (5,7-26,30 mg/L)</w:t>
      </w:r>
      <w:r w:rsidR="009E58B5">
        <w:t>, Kappa (3,3-19,40 mg/L), VEGF</w:t>
      </w:r>
      <w:r w:rsidRPr="001C7E52">
        <w:t xml:space="preserve">, </w:t>
      </w:r>
      <w:r w:rsidRPr="009E58B5">
        <w:rPr>
          <w:highlight w:val="yellow"/>
        </w:rPr>
        <w:t>indiquant une activité inflammatoire et immunitaire potentiellement accrue chez les individus exprimant ce facteur</w:t>
      </w:r>
      <w:r w:rsidR="006B1205" w:rsidRPr="009E58B5">
        <w:rPr>
          <w:highlight w:val="yellow"/>
        </w:rPr>
        <w:t>. Cela pourrait indiquer une réponse immunitaire exacerbée ou une activation prolongée du système immunitaire</w:t>
      </w:r>
      <w:r w:rsidRPr="009E58B5">
        <w:rPr>
          <w:highlight w:val="yellow"/>
        </w:rPr>
        <w:t>.</w:t>
      </w:r>
      <w:r w:rsidRPr="001C7E52">
        <w:t xml:space="preserve"> En revanche, les corrélations négatives avec des populations cellulaires spécifiques telles que les CD3NEGCD56POS_NK cells, CD56LOW_CD16HIGH</w:t>
      </w:r>
      <w:r w:rsidR="00335104">
        <w:t>_NK cells</w:t>
      </w:r>
      <w:r w:rsidRPr="001C7E52">
        <w:t>, CD8POS_CD4POS_T cells, les leucocytes et les PBMC, ainsi qu'avec MMP-8 et P-selectin, suggèrent une régulation opposée de ces composants immunitaires</w:t>
      </w:r>
      <w:r w:rsidR="006B1205">
        <w:t xml:space="preserve">. Cela </w:t>
      </w:r>
      <w:r w:rsidR="00EF2984">
        <w:t>suggère que le facteur 23 a une influence moindre ou une régulation différente sur ces types cellulaires. Cela met en lumière des variations dans la manière dont le facteur 23 impactes la réponse immunitaire et inflammatoire par rapport aux autres marqueurs étudiés. Ces résultats indiquent que le facteur 23 pourrait jouer un rôle différent ou moins prononcé dans ces aspects spécifiques du système immunitaire et inflammatoire, comparé à d'autres processus biologiques analysés dans l'étude</w:t>
      </w:r>
    </w:p>
    <w:p w:rsidR="006B1205" w:rsidRDefault="006B1205" w:rsidP="004F4354">
      <w:pPr>
        <w:pStyle w:val="NormalWeb"/>
        <w:jc w:val="both"/>
      </w:pPr>
      <w:r>
        <w:t>C</w:t>
      </w:r>
      <w:r w:rsidR="00816006">
        <w:t>e facteur</w:t>
      </w:r>
      <w:r w:rsidR="00D675EA" w:rsidRPr="00D675EA">
        <w:t xml:space="preserve"> semble jouer un rôle crucial dans la régulation des réponses immunitaires et inflammatoires à travers plusieurs</w:t>
      </w:r>
      <w:r>
        <w:t xml:space="preserve"> types de cellules immunitaires.</w:t>
      </w:r>
      <w:r w:rsidR="00D675EA" w:rsidRPr="00D675EA">
        <w:t xml:space="preserve"> </w:t>
      </w:r>
      <w:r>
        <w:t>Cette régulation complexe suggère qu</w:t>
      </w:r>
      <w:r w:rsidR="00816006">
        <w:t xml:space="preserve">’il </w:t>
      </w:r>
      <w:r>
        <w:t>pourrait influencer divers aspects de l'immunité, y compris l'activation des neutrophiles (MPO), la production d'anticorps (Lambda et Kappa), la vascularisation (VEGF), et l'activité systémique de la maladie (indice ESSDAI).</w:t>
      </w:r>
      <w:r w:rsidR="00D675EA" w:rsidRPr="00D675EA">
        <w:t xml:space="preserve"> </w:t>
      </w:r>
      <w:r>
        <w:t xml:space="preserve">De plus, </w:t>
      </w:r>
      <w:r w:rsidRPr="00205707">
        <w:rPr>
          <w:highlight w:val="yellow"/>
        </w:rPr>
        <w:t>sa corrélation négative avec certaines populations cellulaires suggère une possible dysrégulation immunitaire qui pourrait contribuer à des conditions pathologiques où ces populations jouent un rôle clé</w:t>
      </w:r>
      <w:r>
        <w:t>.</w:t>
      </w:r>
    </w:p>
    <w:p w:rsidR="00475FC1" w:rsidRDefault="00475FC1"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4B19E4" w:rsidRDefault="004B19E4"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4B19E4" w:rsidRDefault="004B19E4" w:rsidP="006B1205">
      <w:pPr>
        <w:pStyle w:val="NormalWeb"/>
        <w:ind w:firstLine="708"/>
        <w:jc w:val="both"/>
      </w:pPr>
      <w:r>
        <w:rPr>
          <w:rFonts w:hAnsi="Symbol"/>
        </w:rPr>
        <w:t></w:t>
      </w:r>
      <w:r>
        <w:t xml:space="preserve">  </w:t>
      </w:r>
      <w:r>
        <w:rPr>
          <w:rStyle w:val="lev"/>
        </w:rPr>
        <w:t>MPO (Myeloperoxidase)</w:t>
      </w:r>
      <w:r>
        <w:t xml:space="preserve"> : MPO est une enzyme présente principalement dans les neutrophiles (un type de globule blanc) et les cellules mononucléées. Un niveau élevé de MPO (positivité ≥ 40) peut indiquer une inflammation ou une activation des neutrophiles, ce qui est pertinent dans les maladies auto-immunes et les maladies inflammatoires systémiques.</w:t>
      </w:r>
    </w:p>
    <w:p w:rsidR="004B19E4" w:rsidRDefault="004B19E4" w:rsidP="006B1205">
      <w:pPr>
        <w:pStyle w:val="NormalWeb"/>
        <w:ind w:firstLine="708"/>
        <w:jc w:val="both"/>
      </w:pPr>
      <w:r>
        <w:rPr>
          <w:rFonts w:hAnsi="Symbol"/>
        </w:rPr>
        <w:t></w:t>
      </w:r>
      <w:r>
        <w:t xml:space="preserve">  </w:t>
      </w:r>
      <w:r>
        <w:rPr>
          <w:rStyle w:val="lev"/>
        </w:rPr>
        <w:t>Lambda et Kappa</w:t>
      </w:r>
      <w:r>
        <w:t xml:space="preserve"> : Lambda et Kappa sont des chaînes légères d'immunoglobulines, qui sont des composants des anticorps produits par les cellules plasmatiques. Leur niveau est souvent mesuré pour évaluer la production d'anticorps dans diverses conditions, y compris les maladies auto-immunes.</w:t>
      </w:r>
    </w:p>
    <w:p w:rsidR="004B19E4" w:rsidRDefault="004B19E4" w:rsidP="006B1205">
      <w:pPr>
        <w:pStyle w:val="NormalWeb"/>
        <w:ind w:firstLine="708"/>
        <w:jc w:val="both"/>
      </w:pPr>
      <w:r>
        <w:rPr>
          <w:rFonts w:hAnsi="Symbol"/>
        </w:rPr>
        <w:lastRenderedPageBreak/>
        <w:t></w:t>
      </w:r>
      <w:r>
        <w:t xml:space="preserve">  </w:t>
      </w:r>
      <w:r>
        <w:rPr>
          <w:rStyle w:val="lev"/>
        </w:rPr>
        <w:t>Indice ESSDAI (EULAR Sjögren's Syndrome Disease Activity Index)</w:t>
      </w:r>
      <w:r>
        <w:t xml:space="preserve"> : L'indice ESSDAI est un outil utilisé pour évaluer l'activité de la maladie chez les patients atteints du syndrome de Sjögren</w:t>
      </w:r>
    </w:p>
    <w:p w:rsidR="004B19E4" w:rsidRDefault="004B19E4" w:rsidP="006B1205">
      <w:pPr>
        <w:pStyle w:val="NormalWeb"/>
        <w:ind w:firstLine="708"/>
        <w:jc w:val="both"/>
      </w:pPr>
      <w:r>
        <w:rPr>
          <w:rFonts w:hAnsi="Symbol"/>
        </w:rPr>
        <w:t></w:t>
      </w:r>
      <w:r>
        <w:t xml:space="preserve">  </w:t>
      </w:r>
      <w:r>
        <w:rPr>
          <w:rStyle w:val="lev"/>
        </w:rPr>
        <w:t>CD3NEGCD56POS_NK cells</w:t>
      </w:r>
      <w:r>
        <w:t xml:space="preserve"> : Cellules NK (Natural Killer) qui sont négatives pour le marqueur CD3 et positives pour CD56. Les cellules NK sont un type de lymphocytes cytotoxiques innés impliqués dans la défense immunitaire contre les cellules infectées ou tumorales.</w:t>
      </w:r>
    </w:p>
    <w:p w:rsidR="004B19E4" w:rsidRDefault="004B19E4" w:rsidP="00BA34B9">
      <w:pPr>
        <w:pStyle w:val="NormalWeb"/>
        <w:ind w:firstLine="708"/>
        <w:jc w:val="both"/>
      </w:pPr>
      <w:r>
        <w:rPr>
          <w:rFonts w:hAnsi="Symbol"/>
        </w:rPr>
        <w:t></w:t>
      </w:r>
      <w:r>
        <w:t xml:space="preserve">  </w:t>
      </w:r>
      <w:r>
        <w:rPr>
          <w:rStyle w:val="lev"/>
        </w:rPr>
        <w:t>CD56LOW_CD16HIGH</w:t>
      </w:r>
      <w:r>
        <w:t xml:space="preserve"> :</w:t>
      </w:r>
      <w:r w:rsidR="006B1205">
        <w:t xml:space="preserve"> S</w:t>
      </w:r>
      <w:r>
        <w:t>e réfère à une sous-population particulière de cellules NK qui ont une expression réduite de CD56 et une expression élevée de CD16 (récept</w:t>
      </w:r>
      <w:r w:rsidR="006B1205">
        <w:t>eur FcγRIII). Les cellules CD56lowCD16</w:t>
      </w:r>
      <w:r>
        <w:t>high sont souvent associées à une cytotoxicité élevée.</w:t>
      </w:r>
    </w:p>
    <w:p w:rsidR="004B19E4" w:rsidRDefault="004B19E4" w:rsidP="00BA34B9">
      <w:pPr>
        <w:pStyle w:val="NormalWeb"/>
        <w:ind w:firstLine="708"/>
        <w:jc w:val="both"/>
      </w:pPr>
      <w:r>
        <w:rPr>
          <w:rFonts w:hAnsi="Symbol"/>
        </w:rPr>
        <w:t></w:t>
      </w:r>
      <w:r>
        <w:t xml:space="preserve">  </w:t>
      </w:r>
      <w:r>
        <w:rPr>
          <w:rStyle w:val="lev"/>
        </w:rPr>
        <w:t>CD8POS_CD4POS_T cells</w:t>
      </w:r>
      <w:r>
        <w:t xml:space="preserve"> : Il s'agit de cellules T (lymphocytes T) qui expriment à la fois les marqueurs CD8 et CD4. Normalemen</w:t>
      </w:r>
      <w:r w:rsidR="006B1205">
        <w:t>t, les cellules T sont soit CD4+ (helpers) soit CD8</w:t>
      </w:r>
      <w:r>
        <w:t>+ (cytotoxiques)</w:t>
      </w:r>
      <w:r w:rsidR="006B1205">
        <w:t>, mais des sous-populations CD8+CD4</w:t>
      </w:r>
      <w:r>
        <w:t>+ peuvent exister dans certains contextes pathologiques ou expérimentaux.</w:t>
      </w:r>
    </w:p>
    <w:p w:rsidR="004B19E4" w:rsidRDefault="004B19E4" w:rsidP="00BA34B9">
      <w:pPr>
        <w:pStyle w:val="NormalWeb"/>
        <w:ind w:firstLine="708"/>
        <w:jc w:val="both"/>
      </w:pPr>
      <w:r>
        <w:rPr>
          <w:rFonts w:hAnsi="Symbol"/>
        </w:rPr>
        <w:t></w:t>
      </w:r>
      <w:r>
        <w:t xml:space="preserve">  </w:t>
      </w:r>
      <w:r>
        <w:rPr>
          <w:rStyle w:val="lev"/>
        </w:rPr>
        <w:t>PBMC</w:t>
      </w:r>
      <w:r>
        <w:t xml:space="preserve"> : PBMC (Peripheral Blood Mononuclear Cells</w:t>
      </w:r>
      <w:r w:rsidR="006B1205">
        <w:t>) représentent une fraction d</w:t>
      </w:r>
      <w:r>
        <w:t>es leucocytes qui inclut les lymphocytes T, les lymphocytes B et les monocytes. Les PBMC sont souvent utilisées pour étudier les réponses immunitaires dans diverses conditions.</w:t>
      </w:r>
    </w:p>
    <w:p w:rsidR="004B19E4" w:rsidRDefault="004B19E4" w:rsidP="00BA34B9">
      <w:pPr>
        <w:pStyle w:val="NormalWeb"/>
        <w:ind w:firstLine="708"/>
        <w:jc w:val="both"/>
      </w:pPr>
      <w:r>
        <w:rPr>
          <w:rFonts w:hAnsi="Symbol"/>
        </w:rPr>
        <w:t></w:t>
      </w:r>
      <w:r>
        <w:t xml:space="preserve">  </w:t>
      </w:r>
      <w:r>
        <w:rPr>
          <w:rStyle w:val="lev"/>
        </w:rPr>
        <w:t>MMP-8 (Matrix Metalloproteinase-8)</w:t>
      </w:r>
      <w:r>
        <w:t xml:space="preserve"> : La MMP-8 est une enzyme impliquée dans la dégradation de la matrice extracellulaire et joue un rôle dans les processus inflammatoires. Son expression est souvent associée à des états inflammatoires chroniques et à des maladies auto-immunes.</w:t>
      </w:r>
    </w:p>
    <w:p w:rsidR="004B19E4" w:rsidRDefault="004B19E4" w:rsidP="00BA34B9">
      <w:pPr>
        <w:pStyle w:val="NormalWeb"/>
        <w:ind w:firstLine="708"/>
        <w:jc w:val="both"/>
      </w:pPr>
      <w:r>
        <w:rPr>
          <w:rFonts w:hAnsi="Symbol"/>
        </w:rPr>
        <w:t></w:t>
      </w:r>
      <w:r>
        <w:t xml:space="preserve">  </w:t>
      </w:r>
      <w:r>
        <w:rPr>
          <w:rStyle w:val="lev"/>
        </w:rPr>
        <w:t>P-selectin</w:t>
      </w:r>
      <w:r>
        <w:t xml:space="preserve"> : P-sélectine est une glycoprotéine exprimée à la surface des cellules endothéliales et des plaquettes activées. Elle est impliquée dans le recrutement des leucocytes vers les sites d'inflammation et joue un rôle dans les réactions inflammatoires et thrombotiques.</w:t>
      </w:r>
    </w:p>
    <w:p w:rsidR="004B19E4" w:rsidRDefault="004B19E4" w:rsidP="004B19E4">
      <w:pPr>
        <w:pStyle w:val="NormalWeb"/>
        <w:ind w:firstLine="708"/>
      </w:pPr>
    </w:p>
    <w:p w:rsidR="004B19E4" w:rsidRDefault="004B19E4"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4525CB" w:rsidRDefault="004525CB"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4525CB" w:rsidRDefault="004525CB" w:rsidP="00475FC1">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92776D" w:rsidRPr="0092776D" w:rsidRDefault="0092776D" w:rsidP="0092776D">
      <w:pPr>
        <w:pStyle w:val="Bibliographie"/>
        <w:rPr>
          <w:rFonts w:ascii="Times New Roman" w:hAnsi="Times New Roman" w:cs="Times New Roman"/>
          <w:sz w:val="24"/>
        </w:rPr>
      </w:pPr>
      <w:bookmarkStart w:id="16" w:name="ZOTERO_BREF_ZkcTuMAPPduT"/>
      <w:r w:rsidRPr="0092776D">
        <w:rPr>
          <w:rFonts w:ascii="Times New Roman" w:hAnsi="Times New Roman" w:cs="Times New Roman"/>
          <w:sz w:val="24"/>
        </w:rPr>
        <w:t>[1]</w:t>
      </w:r>
      <w:r w:rsidRPr="0092776D">
        <w:rPr>
          <w:rFonts w:ascii="Times New Roman" w:hAnsi="Times New Roman" w:cs="Times New Roman"/>
          <w:sz w:val="24"/>
        </w:rPr>
        <w:tab/>
        <w:t xml:space="preserve">J. Ritter, Y. Chen, A.-L. Stefanski, and T. Dörner, “Traitements actuels et futurs du Syndrome de Sjögren primitif – un développement ambitieux,” </w:t>
      </w:r>
      <w:r w:rsidRPr="0092776D">
        <w:rPr>
          <w:rFonts w:ascii="Times New Roman" w:hAnsi="Times New Roman" w:cs="Times New Roman"/>
          <w:i/>
          <w:iCs/>
          <w:sz w:val="24"/>
        </w:rPr>
        <w:t>Revue du Rhumatisme</w:t>
      </w:r>
      <w:r w:rsidRPr="0092776D">
        <w:rPr>
          <w:rFonts w:ascii="Times New Roman" w:hAnsi="Times New Roman" w:cs="Times New Roman"/>
          <w:sz w:val="24"/>
        </w:rPr>
        <w:t>, vol. 89, no. 5, pp. 465–473, Oct. 2022, doi: 10.1016/j.rhum.2022.07.003.</w:t>
      </w:r>
    </w:p>
    <w:p w:rsidR="0092776D" w:rsidRPr="0092776D" w:rsidRDefault="0092776D" w:rsidP="0092776D">
      <w:pPr>
        <w:pStyle w:val="Bibliographie"/>
        <w:rPr>
          <w:rFonts w:ascii="Times New Roman" w:hAnsi="Times New Roman" w:cs="Times New Roman"/>
          <w:sz w:val="24"/>
        </w:rPr>
      </w:pPr>
      <w:r w:rsidRPr="0092776D">
        <w:rPr>
          <w:rFonts w:ascii="Times New Roman" w:hAnsi="Times New Roman" w:cs="Times New Roman"/>
          <w:sz w:val="24"/>
        </w:rPr>
        <w:t>[2]</w:t>
      </w:r>
      <w:r w:rsidRPr="0092776D">
        <w:rPr>
          <w:rFonts w:ascii="Times New Roman" w:hAnsi="Times New Roman" w:cs="Times New Roman"/>
          <w:sz w:val="24"/>
        </w:rPr>
        <w:tab/>
        <w:t xml:space="preserve">G. Maarifi, N. Smith, and S. Nisole, “La réponse interféron: Un grand pouvoir implique de grandes responsabilités,” </w:t>
      </w:r>
      <w:r w:rsidRPr="0092776D">
        <w:rPr>
          <w:rFonts w:ascii="Times New Roman" w:hAnsi="Times New Roman" w:cs="Times New Roman"/>
          <w:i/>
          <w:iCs/>
          <w:sz w:val="24"/>
        </w:rPr>
        <w:t>Med Sci (Paris)</w:t>
      </w:r>
      <w:r w:rsidRPr="0092776D">
        <w:rPr>
          <w:rFonts w:ascii="Times New Roman" w:hAnsi="Times New Roman" w:cs="Times New Roman"/>
          <w:sz w:val="24"/>
        </w:rPr>
        <w:t>, vol. 36, no. 3, pp. 206–209, Mar. 2020, doi: 10.1051/medsci/2020032.</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[3]</w:t>
      </w:r>
      <w:r w:rsidRPr="0092776D">
        <w:rPr>
          <w:rFonts w:ascii="Times New Roman" w:hAnsi="Times New Roman" w:cs="Times New Roman"/>
          <w:sz w:val="24"/>
          <w:lang w:val="en-US"/>
        </w:rPr>
        <w:tab/>
        <w:t xml:space="preserve">W. Seo, A. Nomura, and I. Taniuchi, “The Roles of RUNX Proteins in Lymphocyte Function and Anti-Tumor Immunity,” </w:t>
      </w:r>
      <w:r w:rsidRPr="0092776D">
        <w:rPr>
          <w:rFonts w:ascii="Times New Roman" w:hAnsi="Times New Roman" w:cs="Times New Roman"/>
          <w:i/>
          <w:iCs/>
          <w:sz w:val="24"/>
          <w:lang w:val="en-US"/>
        </w:rPr>
        <w:t>Cells</w:t>
      </w:r>
      <w:r w:rsidRPr="0092776D">
        <w:rPr>
          <w:rFonts w:ascii="Times New Roman" w:hAnsi="Times New Roman" w:cs="Times New Roman"/>
          <w:sz w:val="24"/>
          <w:lang w:val="en-US"/>
        </w:rPr>
        <w:t>, vol. 11, no. 19, p. 3116, Oct. 2022, doi: 10.3390/cells11193116.</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lastRenderedPageBreak/>
        <w:t>[4]</w:t>
      </w:r>
      <w:r w:rsidRPr="0092776D">
        <w:rPr>
          <w:rFonts w:ascii="Times New Roman" w:hAnsi="Times New Roman" w:cs="Times New Roman"/>
          <w:sz w:val="24"/>
          <w:lang w:val="en-US"/>
        </w:rPr>
        <w:tab/>
        <w:t xml:space="preserve">Z. Tuo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“RUNX1 is a promising prognostic biomarker and related to immune infiltrates of cancer-associated fibroblasts in human cancers,” </w:t>
      </w:r>
      <w:r w:rsidRPr="0092776D">
        <w:rPr>
          <w:rFonts w:ascii="Times New Roman" w:hAnsi="Times New Roman" w:cs="Times New Roman"/>
          <w:i/>
          <w:iCs/>
          <w:sz w:val="24"/>
          <w:lang w:val="en-US"/>
        </w:rPr>
        <w:t>BMC Cancer</w:t>
      </w:r>
      <w:r w:rsidRPr="0092776D">
        <w:rPr>
          <w:rFonts w:ascii="Times New Roman" w:hAnsi="Times New Roman" w:cs="Times New Roman"/>
          <w:sz w:val="24"/>
          <w:lang w:val="en-US"/>
        </w:rPr>
        <w:t>, vol. 22, no. 1, p. 523, Dec. 2022, doi: 10.1186/s12885-022-09632-y.</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[5]</w:t>
      </w:r>
      <w:r w:rsidRPr="0092776D">
        <w:rPr>
          <w:rFonts w:ascii="Times New Roman" w:hAnsi="Times New Roman" w:cs="Times New Roman"/>
          <w:sz w:val="24"/>
          <w:lang w:val="en-US"/>
        </w:rPr>
        <w:tab/>
        <w:t xml:space="preserve">T. E. Dever and R. Green, “The elongation, termination, and recycling phases of translation in eukaryotes,” </w:t>
      </w:r>
      <w:r w:rsidRPr="0092776D">
        <w:rPr>
          <w:rFonts w:ascii="Times New Roman" w:hAnsi="Times New Roman" w:cs="Times New Roman"/>
          <w:i/>
          <w:iCs/>
          <w:sz w:val="24"/>
          <w:lang w:val="en-US"/>
        </w:rPr>
        <w:t>Cold Spring Harb Perspect Biol</w:t>
      </w:r>
      <w:r w:rsidRPr="0092776D">
        <w:rPr>
          <w:rFonts w:ascii="Times New Roman" w:hAnsi="Times New Roman" w:cs="Times New Roman"/>
          <w:sz w:val="24"/>
          <w:lang w:val="en-US"/>
        </w:rPr>
        <w:t>, vol. 4, no. 7, p. a013706, Jul. 2012, doi: 10.1101/cshperspect.a013706.</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[6]</w:t>
      </w:r>
      <w:r w:rsidRPr="0092776D">
        <w:rPr>
          <w:rFonts w:ascii="Times New Roman" w:hAnsi="Times New Roman" w:cs="Times New Roman"/>
          <w:sz w:val="24"/>
          <w:lang w:val="en-US"/>
        </w:rPr>
        <w:tab/>
        <w:t xml:space="preserve">H. Hao, S. Nakayamada, and Y. Tanaka, “Differentiation, functions, and roles of T follicular regulatory cells in autoimmune diseases,” </w:t>
      </w:r>
      <w:r w:rsidRPr="0092776D">
        <w:rPr>
          <w:rFonts w:ascii="Times New Roman" w:hAnsi="Times New Roman" w:cs="Times New Roman"/>
          <w:i/>
          <w:iCs/>
          <w:sz w:val="24"/>
          <w:lang w:val="en-US"/>
        </w:rPr>
        <w:t>Inflamm Regener</w:t>
      </w:r>
      <w:r w:rsidRPr="0092776D">
        <w:rPr>
          <w:rFonts w:ascii="Times New Roman" w:hAnsi="Times New Roman" w:cs="Times New Roman"/>
          <w:sz w:val="24"/>
          <w:lang w:val="en-US"/>
        </w:rPr>
        <w:t>, vol. 41, no. 1, p. 14, Dec. 2021, doi: 10.1186/s41232-021-00164-9.</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[7]</w:t>
      </w:r>
      <w:r w:rsidRPr="0092776D">
        <w:rPr>
          <w:rFonts w:ascii="Times New Roman" w:hAnsi="Times New Roman" w:cs="Times New Roman"/>
          <w:sz w:val="24"/>
          <w:lang w:val="en-US"/>
        </w:rPr>
        <w:tab/>
        <w:t xml:space="preserve">A. Caraba, S. Iurciuc, M. Nicolin, and M. Iurciuc, “Endothelial Dysfunction in Primary Sjögren’s Syndrome: Correlation with Serum Biomarkers of Disease Activity,” </w:t>
      </w:r>
      <w:r w:rsidRPr="0092776D">
        <w:rPr>
          <w:rFonts w:ascii="Times New Roman" w:hAnsi="Times New Roman" w:cs="Times New Roman"/>
          <w:i/>
          <w:iCs/>
          <w:sz w:val="24"/>
          <w:lang w:val="en-US"/>
        </w:rPr>
        <w:t>IJMS</w:t>
      </w:r>
      <w:r w:rsidRPr="0092776D">
        <w:rPr>
          <w:rFonts w:ascii="Times New Roman" w:hAnsi="Times New Roman" w:cs="Times New Roman"/>
          <w:sz w:val="24"/>
          <w:lang w:val="en-US"/>
        </w:rPr>
        <w:t>, vol. 24, no. 18, p. 13918, Sep. 2023, doi: 10.3390/ijms241813918.</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[8]</w:t>
      </w:r>
      <w:r w:rsidRPr="0092776D">
        <w:rPr>
          <w:rFonts w:ascii="Times New Roman" w:hAnsi="Times New Roman" w:cs="Times New Roman"/>
          <w:sz w:val="24"/>
          <w:lang w:val="en-US"/>
        </w:rPr>
        <w:tab/>
        <w:t xml:space="preserve">G. Emmi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“Thrombosis in vasculitis: from pathogenesis to treatment,” </w:t>
      </w:r>
      <w:r w:rsidRPr="0092776D">
        <w:rPr>
          <w:rFonts w:ascii="Times New Roman" w:hAnsi="Times New Roman" w:cs="Times New Roman"/>
          <w:i/>
          <w:iCs/>
          <w:sz w:val="24"/>
          <w:lang w:val="en-US"/>
        </w:rPr>
        <w:t>Thrombosis J</w:t>
      </w:r>
      <w:r w:rsidRPr="0092776D">
        <w:rPr>
          <w:rFonts w:ascii="Times New Roman" w:hAnsi="Times New Roman" w:cs="Times New Roman"/>
          <w:sz w:val="24"/>
          <w:lang w:val="en-US"/>
        </w:rPr>
        <w:t>, vol. 13, no. 1, p. 15, Dec. 2015, doi: 10.1186/s12959-015-0047-z.</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[9]</w:t>
      </w:r>
      <w:r w:rsidRPr="0092776D">
        <w:rPr>
          <w:rFonts w:ascii="Times New Roman" w:hAnsi="Times New Roman" w:cs="Times New Roman"/>
          <w:sz w:val="24"/>
          <w:lang w:val="en-US"/>
        </w:rPr>
        <w:tab/>
        <w:t xml:space="preserve">I. Thomsen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“RUNX1 controls the dynamics of cell cycle entry of naïve resting B cells by regulating expression of cell cycle and immunomodulatory </w:t>
      </w:r>
      <w:r w:rsidR="005A39DF">
        <w:rPr>
          <w:rFonts w:ascii="Times New Roman" w:hAnsi="Times New Roman" w:cs="Times New Roman"/>
          <w:sz w:val="24"/>
          <w:lang w:val="en-US"/>
        </w:rPr>
        <w:t>gènes</w:t>
      </w:r>
      <w:r w:rsidRPr="0092776D">
        <w:rPr>
          <w:rFonts w:ascii="Times New Roman" w:hAnsi="Times New Roman" w:cs="Times New Roman"/>
          <w:sz w:val="24"/>
          <w:lang w:val="en-US"/>
        </w:rPr>
        <w:t>in response to BCR stimulation.” Dec. 02, 2020. doi: 10.1101/2020.12.01.406744.</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[10]</w:t>
      </w:r>
      <w:r w:rsidRPr="0092776D">
        <w:rPr>
          <w:rFonts w:ascii="Times New Roman" w:hAnsi="Times New Roman" w:cs="Times New Roman"/>
          <w:sz w:val="24"/>
          <w:lang w:val="en-US"/>
        </w:rPr>
        <w:tab/>
        <w:t xml:space="preserve">F. Mathews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“Airway anomalies in patients with craniosynostosis,” </w:t>
      </w:r>
      <w:r w:rsidRPr="0092776D">
        <w:rPr>
          <w:rFonts w:ascii="Times New Roman" w:hAnsi="Times New Roman" w:cs="Times New Roman"/>
          <w:i/>
          <w:iCs/>
          <w:sz w:val="24"/>
          <w:lang w:val="en-US"/>
        </w:rPr>
        <w:t>Laryngoscope</w:t>
      </w:r>
      <w:r w:rsidRPr="0092776D">
        <w:rPr>
          <w:rFonts w:ascii="Times New Roman" w:hAnsi="Times New Roman" w:cs="Times New Roman"/>
          <w:sz w:val="24"/>
          <w:lang w:val="en-US"/>
        </w:rPr>
        <w:t>, vol. 129, no. 11, pp. 2594–2602, Nov. 2019, doi: 10.1002/lary.27589.</w:t>
      </w:r>
    </w:p>
    <w:p w:rsidR="0092776D" w:rsidRPr="0092776D" w:rsidRDefault="0092776D" w:rsidP="0092776D">
      <w:pPr>
        <w:pStyle w:val="Bibliographie"/>
        <w:rPr>
          <w:rFonts w:ascii="Times New Roman" w:hAnsi="Times New Roman" w:cs="Times New Roman"/>
          <w:sz w:val="24"/>
        </w:rPr>
      </w:pPr>
      <w:r w:rsidRPr="0092776D">
        <w:rPr>
          <w:rFonts w:ascii="Times New Roman" w:hAnsi="Times New Roman" w:cs="Times New Roman"/>
          <w:sz w:val="24"/>
        </w:rPr>
        <w:t>[11]</w:t>
      </w:r>
      <w:r w:rsidRPr="0092776D">
        <w:rPr>
          <w:rFonts w:ascii="Times New Roman" w:hAnsi="Times New Roman" w:cs="Times New Roman"/>
          <w:sz w:val="24"/>
        </w:rPr>
        <w:tab/>
        <w:t xml:space="preserve">R. Seror, G. Nocturne, and X. Mariette, “Traitements futurs de la maladie de Sjögren,” </w:t>
      </w:r>
      <w:r w:rsidRPr="0092776D">
        <w:rPr>
          <w:rFonts w:ascii="Times New Roman" w:hAnsi="Times New Roman" w:cs="Times New Roman"/>
          <w:i/>
          <w:iCs/>
          <w:sz w:val="24"/>
        </w:rPr>
        <w:t>Revue du Rhumatisme Monographies</w:t>
      </w:r>
      <w:r w:rsidRPr="0092776D">
        <w:rPr>
          <w:rFonts w:ascii="Times New Roman" w:hAnsi="Times New Roman" w:cs="Times New Roman"/>
          <w:sz w:val="24"/>
        </w:rPr>
        <w:t>, vol. 89, no. 3, pp. 211–218, Jun. 2022, doi: 10.1016/j.monrhu.2022.03.006.</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[12]</w:t>
      </w:r>
      <w:r w:rsidRPr="0092776D">
        <w:rPr>
          <w:rFonts w:ascii="Times New Roman" w:hAnsi="Times New Roman" w:cs="Times New Roman"/>
          <w:sz w:val="24"/>
          <w:lang w:val="en-US"/>
        </w:rPr>
        <w:tab/>
        <w:t xml:space="preserve">F. Z. Rahali, M. Tarmidi, R. Hazime, and B. Admou, “Clinical significance of anti-cyclic citrullinated peptide (anti-CCP) antibodies in rheumatoid arthritis: Literature review,” </w:t>
      </w:r>
      <w:r w:rsidRPr="0092776D">
        <w:rPr>
          <w:rFonts w:ascii="Times New Roman" w:hAnsi="Times New Roman" w:cs="Times New Roman"/>
          <w:i/>
          <w:iCs/>
          <w:sz w:val="24"/>
          <w:lang w:val="en-US"/>
        </w:rPr>
        <w:t>SN Compr. Clin. Med.</w:t>
      </w:r>
      <w:r w:rsidRPr="0092776D">
        <w:rPr>
          <w:rFonts w:ascii="Times New Roman" w:hAnsi="Times New Roman" w:cs="Times New Roman"/>
          <w:sz w:val="24"/>
          <w:lang w:val="en-US"/>
        </w:rPr>
        <w:t>, vol. 5, no. 1, p. 272, Nov. 2023, doi: 10.1007/s42399-023-01613-x.</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[13]</w:t>
      </w:r>
      <w:r w:rsidRPr="0092776D">
        <w:rPr>
          <w:rFonts w:ascii="Times New Roman" w:hAnsi="Times New Roman" w:cs="Times New Roman"/>
          <w:sz w:val="24"/>
          <w:lang w:val="en-US"/>
        </w:rPr>
        <w:tab/>
        <w:t xml:space="preserve">K. Von Wnuck Lipinski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“Hepatocyte Nuclear Factor 1A Is a Cell-Intrinsic Transcription Factor Required for B Cell Differentiation and Development in Mice,” </w:t>
      </w:r>
      <w:r w:rsidRPr="0092776D">
        <w:rPr>
          <w:rFonts w:ascii="Times New Roman" w:hAnsi="Times New Roman" w:cs="Times New Roman"/>
          <w:i/>
          <w:iCs/>
          <w:sz w:val="24"/>
          <w:lang w:val="en-US"/>
        </w:rPr>
        <w:t>The Journal of Immunology</w:t>
      </w:r>
      <w:r w:rsidRPr="0092776D">
        <w:rPr>
          <w:rFonts w:ascii="Times New Roman" w:hAnsi="Times New Roman" w:cs="Times New Roman"/>
          <w:sz w:val="24"/>
          <w:lang w:val="en-US"/>
        </w:rPr>
        <w:t>, vol. 196, no. 4, pp. 1655–1665, Feb. 2016, doi: 10.4049/jimmunol.1500897.</w:t>
      </w:r>
    </w:p>
    <w:p w:rsidR="0092776D" w:rsidRPr="0092776D" w:rsidRDefault="0092776D" w:rsidP="0092776D">
      <w:pPr>
        <w:pStyle w:val="Bibliographie"/>
        <w:rPr>
          <w:rFonts w:ascii="Times New Roman" w:hAnsi="Times New Roman" w:cs="Times New Roman"/>
          <w:sz w:val="24"/>
          <w:lang w:val="en-US"/>
        </w:rPr>
      </w:pPr>
      <w:r w:rsidRPr="0092776D">
        <w:rPr>
          <w:rFonts w:ascii="Times New Roman" w:hAnsi="Times New Roman" w:cs="Times New Roman"/>
          <w:sz w:val="24"/>
          <w:lang w:val="en-US"/>
        </w:rPr>
        <w:t>[14]</w:t>
      </w:r>
      <w:r w:rsidRPr="0092776D">
        <w:rPr>
          <w:rFonts w:ascii="Times New Roman" w:hAnsi="Times New Roman" w:cs="Times New Roman"/>
          <w:sz w:val="24"/>
          <w:lang w:val="en-US"/>
        </w:rPr>
        <w:tab/>
        <w:t xml:space="preserve">J. Chen </w:t>
      </w:r>
      <w:r w:rsidRPr="0092776D">
        <w:rPr>
          <w:rFonts w:ascii="Times New Roman" w:hAnsi="Times New Roman" w:cs="Times New Roman"/>
          <w:i/>
          <w:iCs/>
          <w:sz w:val="24"/>
          <w:lang w:val="en-US"/>
        </w:rPr>
        <w:t>et al.</w:t>
      </w:r>
      <w:r w:rsidRPr="0092776D">
        <w:rPr>
          <w:rFonts w:ascii="Times New Roman" w:hAnsi="Times New Roman" w:cs="Times New Roman"/>
          <w:sz w:val="24"/>
          <w:lang w:val="en-US"/>
        </w:rPr>
        <w:t xml:space="preserve">, “Anti-SSA/SSB-negative primary Sjögren’s syndrome showing different clinical phenotypes: a retrospective study of 934 cases,” </w:t>
      </w:r>
      <w:r w:rsidRPr="0092776D">
        <w:rPr>
          <w:rFonts w:ascii="Times New Roman" w:hAnsi="Times New Roman" w:cs="Times New Roman"/>
          <w:i/>
          <w:iCs/>
          <w:sz w:val="24"/>
          <w:lang w:val="en-US"/>
        </w:rPr>
        <w:t>Adv Rheumatol</w:t>
      </w:r>
      <w:r w:rsidRPr="0092776D">
        <w:rPr>
          <w:rFonts w:ascii="Times New Roman" w:hAnsi="Times New Roman" w:cs="Times New Roman"/>
          <w:sz w:val="24"/>
          <w:lang w:val="en-US"/>
        </w:rPr>
        <w:t>, vol. 63, no. 1, p. 21, May 2023, doi: 10.1186/s42358-023-00304-4.</w:t>
      </w:r>
    </w:p>
    <w:p w:rsidR="0092776D" w:rsidRPr="0092776D" w:rsidRDefault="0092776D" w:rsidP="0092776D">
      <w:pPr>
        <w:pStyle w:val="Bibliographie"/>
        <w:rPr>
          <w:rFonts w:ascii="Times New Roman" w:hAnsi="Times New Roman" w:cs="Times New Roman"/>
          <w:sz w:val="24"/>
        </w:rPr>
      </w:pPr>
      <w:r w:rsidRPr="0092776D">
        <w:rPr>
          <w:rFonts w:ascii="Times New Roman" w:hAnsi="Times New Roman" w:cs="Times New Roman"/>
          <w:sz w:val="24"/>
        </w:rPr>
        <w:t>[15]</w:t>
      </w:r>
      <w:r w:rsidRPr="0092776D">
        <w:rPr>
          <w:rFonts w:ascii="Times New Roman" w:hAnsi="Times New Roman" w:cs="Times New Roman"/>
          <w:sz w:val="24"/>
        </w:rPr>
        <w:tab/>
        <w:t xml:space="preserve">L. Laigle </w:t>
      </w:r>
      <w:r w:rsidRPr="0092776D">
        <w:rPr>
          <w:rFonts w:ascii="Times New Roman" w:hAnsi="Times New Roman" w:cs="Times New Roman"/>
          <w:i/>
          <w:iCs/>
          <w:sz w:val="24"/>
        </w:rPr>
        <w:t>et al.</w:t>
      </w:r>
      <w:r w:rsidRPr="0092776D">
        <w:rPr>
          <w:rFonts w:ascii="Times New Roman" w:hAnsi="Times New Roman" w:cs="Times New Roman"/>
          <w:sz w:val="24"/>
        </w:rPr>
        <w:t xml:space="preserve">, “Syndrome de Gougerot-Sjögren: Vers une médecine de précision,” </w:t>
      </w:r>
      <w:r w:rsidRPr="0092776D">
        <w:rPr>
          <w:rFonts w:ascii="Times New Roman" w:hAnsi="Times New Roman" w:cs="Times New Roman"/>
          <w:i/>
          <w:iCs/>
          <w:sz w:val="24"/>
        </w:rPr>
        <w:t>Med Sci (Paris)</w:t>
      </w:r>
      <w:r w:rsidRPr="0092776D">
        <w:rPr>
          <w:rFonts w:ascii="Times New Roman" w:hAnsi="Times New Roman" w:cs="Times New Roman"/>
          <w:sz w:val="24"/>
        </w:rPr>
        <w:t>, vol. 38, no. 2, pp. 148–151, Feb. 2022, doi: 10.1051/medsci/2021258.</w:t>
      </w:r>
    </w:p>
    <w:bookmarkEnd w:id="16"/>
    <w:p w:rsidR="00D675EA" w:rsidRDefault="00D675EA" w:rsidP="00DC4F03">
      <w:pPr>
        <w:pStyle w:val="NormalWeb"/>
        <w:jc w:val="both"/>
      </w:pPr>
    </w:p>
    <w:p w:rsidR="00D675EA" w:rsidRDefault="00D675EA" w:rsidP="00DC4F03">
      <w:pPr>
        <w:pStyle w:val="NormalWeb"/>
        <w:jc w:val="both"/>
      </w:pPr>
    </w:p>
    <w:p w:rsidR="004F4354" w:rsidRDefault="004F4354" w:rsidP="00DC4F03">
      <w:pPr>
        <w:pStyle w:val="NormalWeb"/>
        <w:jc w:val="both"/>
      </w:pPr>
    </w:p>
    <w:p w:rsidR="00605C0A" w:rsidRDefault="00605C0A" w:rsidP="001D5F5F">
      <w:pPr>
        <w:pStyle w:val="NormalWeb"/>
        <w:jc w:val="both"/>
      </w:pPr>
    </w:p>
    <w:p w:rsidR="00433A2D" w:rsidRDefault="00433A2D" w:rsidP="0062230B">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854EDB" w:rsidRPr="0062230B" w:rsidRDefault="00854EDB" w:rsidP="0062230B">
      <w:pPr>
        <w:spacing w:before="100" w:beforeAutospacing="1" w:after="100" w:afterAutospacing="1" w:line="240" w:lineRule="auto"/>
        <w:jc w:val="both"/>
        <w:rPr>
          <w:rFonts w:ascii="Times New Roman" w:eastAsia="Times New Roman" w:hAnsi="Times New Roman" w:cs="Times New Roman"/>
          <w:sz w:val="24"/>
          <w:szCs w:val="24"/>
          <w:lang w:eastAsia="fr-FR"/>
        </w:rPr>
      </w:pPr>
    </w:p>
    <w:sectPr w:rsidR="00854EDB" w:rsidRPr="0062230B" w:rsidSect="007E09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9675D"/>
    <w:multiLevelType w:val="hybridMultilevel"/>
    <w:tmpl w:val="2B525B3E"/>
    <w:lvl w:ilvl="0" w:tplc="040C000B">
      <w:start w:val="1"/>
      <w:numFmt w:val="bullet"/>
      <w:lvlText w:val=""/>
      <w:lvlJc w:val="left"/>
      <w:pPr>
        <w:ind w:left="409" w:hanging="360"/>
      </w:pPr>
      <w:rPr>
        <w:rFonts w:ascii="Wingdings" w:hAnsi="Wingdings" w:hint="default"/>
      </w:rPr>
    </w:lvl>
    <w:lvl w:ilvl="1" w:tplc="040C0003" w:tentative="1">
      <w:start w:val="1"/>
      <w:numFmt w:val="bullet"/>
      <w:lvlText w:val="o"/>
      <w:lvlJc w:val="left"/>
      <w:pPr>
        <w:ind w:left="1129" w:hanging="360"/>
      </w:pPr>
      <w:rPr>
        <w:rFonts w:ascii="Courier New" w:hAnsi="Courier New" w:cs="Courier New" w:hint="default"/>
      </w:rPr>
    </w:lvl>
    <w:lvl w:ilvl="2" w:tplc="040C0005" w:tentative="1">
      <w:start w:val="1"/>
      <w:numFmt w:val="bullet"/>
      <w:lvlText w:val=""/>
      <w:lvlJc w:val="left"/>
      <w:pPr>
        <w:ind w:left="1849" w:hanging="360"/>
      </w:pPr>
      <w:rPr>
        <w:rFonts w:ascii="Wingdings" w:hAnsi="Wingdings" w:hint="default"/>
      </w:rPr>
    </w:lvl>
    <w:lvl w:ilvl="3" w:tplc="040C0001" w:tentative="1">
      <w:start w:val="1"/>
      <w:numFmt w:val="bullet"/>
      <w:lvlText w:val=""/>
      <w:lvlJc w:val="left"/>
      <w:pPr>
        <w:ind w:left="2569" w:hanging="360"/>
      </w:pPr>
      <w:rPr>
        <w:rFonts w:ascii="Symbol" w:hAnsi="Symbol" w:hint="default"/>
      </w:rPr>
    </w:lvl>
    <w:lvl w:ilvl="4" w:tplc="040C0003" w:tentative="1">
      <w:start w:val="1"/>
      <w:numFmt w:val="bullet"/>
      <w:lvlText w:val="o"/>
      <w:lvlJc w:val="left"/>
      <w:pPr>
        <w:ind w:left="3289" w:hanging="360"/>
      </w:pPr>
      <w:rPr>
        <w:rFonts w:ascii="Courier New" w:hAnsi="Courier New" w:cs="Courier New" w:hint="default"/>
      </w:rPr>
    </w:lvl>
    <w:lvl w:ilvl="5" w:tplc="040C0005" w:tentative="1">
      <w:start w:val="1"/>
      <w:numFmt w:val="bullet"/>
      <w:lvlText w:val=""/>
      <w:lvlJc w:val="left"/>
      <w:pPr>
        <w:ind w:left="4009" w:hanging="360"/>
      </w:pPr>
      <w:rPr>
        <w:rFonts w:ascii="Wingdings" w:hAnsi="Wingdings" w:hint="default"/>
      </w:rPr>
    </w:lvl>
    <w:lvl w:ilvl="6" w:tplc="040C0001" w:tentative="1">
      <w:start w:val="1"/>
      <w:numFmt w:val="bullet"/>
      <w:lvlText w:val=""/>
      <w:lvlJc w:val="left"/>
      <w:pPr>
        <w:ind w:left="4729" w:hanging="360"/>
      </w:pPr>
      <w:rPr>
        <w:rFonts w:ascii="Symbol" w:hAnsi="Symbol" w:hint="default"/>
      </w:rPr>
    </w:lvl>
    <w:lvl w:ilvl="7" w:tplc="040C0003" w:tentative="1">
      <w:start w:val="1"/>
      <w:numFmt w:val="bullet"/>
      <w:lvlText w:val="o"/>
      <w:lvlJc w:val="left"/>
      <w:pPr>
        <w:ind w:left="5449" w:hanging="360"/>
      </w:pPr>
      <w:rPr>
        <w:rFonts w:ascii="Courier New" w:hAnsi="Courier New" w:cs="Courier New" w:hint="default"/>
      </w:rPr>
    </w:lvl>
    <w:lvl w:ilvl="8" w:tplc="040C0005" w:tentative="1">
      <w:start w:val="1"/>
      <w:numFmt w:val="bullet"/>
      <w:lvlText w:val=""/>
      <w:lvlJc w:val="left"/>
      <w:pPr>
        <w:ind w:left="6169" w:hanging="360"/>
      </w:pPr>
      <w:rPr>
        <w:rFonts w:ascii="Wingdings" w:hAnsi="Wingdings" w:hint="default"/>
      </w:rPr>
    </w:lvl>
  </w:abstractNum>
  <w:abstractNum w:abstractNumId="1">
    <w:nsid w:val="26D32FDC"/>
    <w:multiLevelType w:val="hybridMultilevel"/>
    <w:tmpl w:val="80D4B02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9DD2D00"/>
    <w:multiLevelType w:val="multilevel"/>
    <w:tmpl w:val="49887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75B6E"/>
    <w:multiLevelType w:val="hybridMultilevel"/>
    <w:tmpl w:val="A316F6C8"/>
    <w:lvl w:ilvl="0" w:tplc="040C000B">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nsid w:val="33F3344F"/>
    <w:multiLevelType w:val="hybridMultilevel"/>
    <w:tmpl w:val="52A264AA"/>
    <w:lvl w:ilvl="0" w:tplc="040C000B">
      <w:start w:val="1"/>
      <w:numFmt w:val="bullet"/>
      <w:lvlText w:val=""/>
      <w:lvlJc w:val="left"/>
      <w:pPr>
        <w:ind w:left="409" w:hanging="360"/>
      </w:pPr>
      <w:rPr>
        <w:rFonts w:ascii="Wingdings" w:hAnsi="Wingdings" w:hint="default"/>
      </w:rPr>
    </w:lvl>
    <w:lvl w:ilvl="1" w:tplc="040C0003" w:tentative="1">
      <w:start w:val="1"/>
      <w:numFmt w:val="bullet"/>
      <w:lvlText w:val="o"/>
      <w:lvlJc w:val="left"/>
      <w:pPr>
        <w:ind w:left="1129" w:hanging="360"/>
      </w:pPr>
      <w:rPr>
        <w:rFonts w:ascii="Courier New" w:hAnsi="Courier New" w:cs="Courier New" w:hint="default"/>
      </w:rPr>
    </w:lvl>
    <w:lvl w:ilvl="2" w:tplc="040C0005" w:tentative="1">
      <w:start w:val="1"/>
      <w:numFmt w:val="bullet"/>
      <w:lvlText w:val=""/>
      <w:lvlJc w:val="left"/>
      <w:pPr>
        <w:ind w:left="1849" w:hanging="360"/>
      </w:pPr>
      <w:rPr>
        <w:rFonts w:ascii="Wingdings" w:hAnsi="Wingdings" w:hint="default"/>
      </w:rPr>
    </w:lvl>
    <w:lvl w:ilvl="3" w:tplc="040C0001" w:tentative="1">
      <w:start w:val="1"/>
      <w:numFmt w:val="bullet"/>
      <w:lvlText w:val=""/>
      <w:lvlJc w:val="left"/>
      <w:pPr>
        <w:ind w:left="2569" w:hanging="360"/>
      </w:pPr>
      <w:rPr>
        <w:rFonts w:ascii="Symbol" w:hAnsi="Symbol" w:hint="default"/>
      </w:rPr>
    </w:lvl>
    <w:lvl w:ilvl="4" w:tplc="040C0003" w:tentative="1">
      <w:start w:val="1"/>
      <w:numFmt w:val="bullet"/>
      <w:lvlText w:val="o"/>
      <w:lvlJc w:val="left"/>
      <w:pPr>
        <w:ind w:left="3289" w:hanging="360"/>
      </w:pPr>
      <w:rPr>
        <w:rFonts w:ascii="Courier New" w:hAnsi="Courier New" w:cs="Courier New" w:hint="default"/>
      </w:rPr>
    </w:lvl>
    <w:lvl w:ilvl="5" w:tplc="040C0005" w:tentative="1">
      <w:start w:val="1"/>
      <w:numFmt w:val="bullet"/>
      <w:lvlText w:val=""/>
      <w:lvlJc w:val="left"/>
      <w:pPr>
        <w:ind w:left="4009" w:hanging="360"/>
      </w:pPr>
      <w:rPr>
        <w:rFonts w:ascii="Wingdings" w:hAnsi="Wingdings" w:hint="default"/>
      </w:rPr>
    </w:lvl>
    <w:lvl w:ilvl="6" w:tplc="040C0001" w:tentative="1">
      <w:start w:val="1"/>
      <w:numFmt w:val="bullet"/>
      <w:lvlText w:val=""/>
      <w:lvlJc w:val="left"/>
      <w:pPr>
        <w:ind w:left="4729" w:hanging="360"/>
      </w:pPr>
      <w:rPr>
        <w:rFonts w:ascii="Symbol" w:hAnsi="Symbol" w:hint="default"/>
      </w:rPr>
    </w:lvl>
    <w:lvl w:ilvl="7" w:tplc="040C0003" w:tentative="1">
      <w:start w:val="1"/>
      <w:numFmt w:val="bullet"/>
      <w:lvlText w:val="o"/>
      <w:lvlJc w:val="left"/>
      <w:pPr>
        <w:ind w:left="5449" w:hanging="360"/>
      </w:pPr>
      <w:rPr>
        <w:rFonts w:ascii="Courier New" w:hAnsi="Courier New" w:cs="Courier New" w:hint="default"/>
      </w:rPr>
    </w:lvl>
    <w:lvl w:ilvl="8" w:tplc="040C0005" w:tentative="1">
      <w:start w:val="1"/>
      <w:numFmt w:val="bullet"/>
      <w:lvlText w:val=""/>
      <w:lvlJc w:val="left"/>
      <w:pPr>
        <w:ind w:left="6169" w:hanging="360"/>
      </w:pPr>
      <w:rPr>
        <w:rFonts w:ascii="Wingdings" w:hAnsi="Wingdings" w:hint="default"/>
      </w:rPr>
    </w:lvl>
  </w:abstractNum>
  <w:abstractNum w:abstractNumId="5">
    <w:nsid w:val="38CC1AB3"/>
    <w:multiLevelType w:val="hybridMultilevel"/>
    <w:tmpl w:val="F2D0D870"/>
    <w:lvl w:ilvl="0" w:tplc="01045E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B35F3E"/>
    <w:multiLevelType w:val="hybridMultilevel"/>
    <w:tmpl w:val="8DC0895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883993"/>
    <w:multiLevelType w:val="hybridMultilevel"/>
    <w:tmpl w:val="242AD9E8"/>
    <w:lvl w:ilvl="0" w:tplc="040C000B">
      <w:start w:val="1"/>
      <w:numFmt w:val="bullet"/>
      <w:lvlText w:val=""/>
      <w:lvlJc w:val="left"/>
      <w:pPr>
        <w:ind w:left="409" w:hanging="360"/>
      </w:pPr>
      <w:rPr>
        <w:rFonts w:ascii="Wingdings" w:hAnsi="Wingdings" w:hint="default"/>
      </w:rPr>
    </w:lvl>
    <w:lvl w:ilvl="1" w:tplc="040C0003" w:tentative="1">
      <w:start w:val="1"/>
      <w:numFmt w:val="bullet"/>
      <w:lvlText w:val="o"/>
      <w:lvlJc w:val="left"/>
      <w:pPr>
        <w:ind w:left="1129" w:hanging="360"/>
      </w:pPr>
      <w:rPr>
        <w:rFonts w:ascii="Courier New" w:hAnsi="Courier New" w:cs="Courier New" w:hint="default"/>
      </w:rPr>
    </w:lvl>
    <w:lvl w:ilvl="2" w:tplc="040C0005" w:tentative="1">
      <w:start w:val="1"/>
      <w:numFmt w:val="bullet"/>
      <w:lvlText w:val=""/>
      <w:lvlJc w:val="left"/>
      <w:pPr>
        <w:ind w:left="1849" w:hanging="360"/>
      </w:pPr>
      <w:rPr>
        <w:rFonts w:ascii="Wingdings" w:hAnsi="Wingdings" w:hint="default"/>
      </w:rPr>
    </w:lvl>
    <w:lvl w:ilvl="3" w:tplc="040C0001" w:tentative="1">
      <w:start w:val="1"/>
      <w:numFmt w:val="bullet"/>
      <w:lvlText w:val=""/>
      <w:lvlJc w:val="left"/>
      <w:pPr>
        <w:ind w:left="2569" w:hanging="360"/>
      </w:pPr>
      <w:rPr>
        <w:rFonts w:ascii="Symbol" w:hAnsi="Symbol" w:hint="default"/>
      </w:rPr>
    </w:lvl>
    <w:lvl w:ilvl="4" w:tplc="040C0003" w:tentative="1">
      <w:start w:val="1"/>
      <w:numFmt w:val="bullet"/>
      <w:lvlText w:val="o"/>
      <w:lvlJc w:val="left"/>
      <w:pPr>
        <w:ind w:left="3289" w:hanging="360"/>
      </w:pPr>
      <w:rPr>
        <w:rFonts w:ascii="Courier New" w:hAnsi="Courier New" w:cs="Courier New" w:hint="default"/>
      </w:rPr>
    </w:lvl>
    <w:lvl w:ilvl="5" w:tplc="040C0005" w:tentative="1">
      <w:start w:val="1"/>
      <w:numFmt w:val="bullet"/>
      <w:lvlText w:val=""/>
      <w:lvlJc w:val="left"/>
      <w:pPr>
        <w:ind w:left="4009" w:hanging="360"/>
      </w:pPr>
      <w:rPr>
        <w:rFonts w:ascii="Wingdings" w:hAnsi="Wingdings" w:hint="default"/>
      </w:rPr>
    </w:lvl>
    <w:lvl w:ilvl="6" w:tplc="040C0001" w:tentative="1">
      <w:start w:val="1"/>
      <w:numFmt w:val="bullet"/>
      <w:lvlText w:val=""/>
      <w:lvlJc w:val="left"/>
      <w:pPr>
        <w:ind w:left="4729" w:hanging="360"/>
      </w:pPr>
      <w:rPr>
        <w:rFonts w:ascii="Symbol" w:hAnsi="Symbol" w:hint="default"/>
      </w:rPr>
    </w:lvl>
    <w:lvl w:ilvl="7" w:tplc="040C0003" w:tentative="1">
      <w:start w:val="1"/>
      <w:numFmt w:val="bullet"/>
      <w:lvlText w:val="o"/>
      <w:lvlJc w:val="left"/>
      <w:pPr>
        <w:ind w:left="5449" w:hanging="360"/>
      </w:pPr>
      <w:rPr>
        <w:rFonts w:ascii="Courier New" w:hAnsi="Courier New" w:cs="Courier New" w:hint="default"/>
      </w:rPr>
    </w:lvl>
    <w:lvl w:ilvl="8" w:tplc="040C0005" w:tentative="1">
      <w:start w:val="1"/>
      <w:numFmt w:val="bullet"/>
      <w:lvlText w:val=""/>
      <w:lvlJc w:val="left"/>
      <w:pPr>
        <w:ind w:left="6169" w:hanging="360"/>
      </w:pPr>
      <w:rPr>
        <w:rFonts w:ascii="Wingdings" w:hAnsi="Wingdings" w:hint="default"/>
      </w:rPr>
    </w:lvl>
  </w:abstractNum>
  <w:abstractNum w:abstractNumId="8">
    <w:nsid w:val="676F5FD5"/>
    <w:multiLevelType w:val="hybridMultilevel"/>
    <w:tmpl w:val="8E666B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E27238D"/>
    <w:multiLevelType w:val="multilevel"/>
    <w:tmpl w:val="06B2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D65CA7"/>
    <w:multiLevelType w:val="hybridMultilevel"/>
    <w:tmpl w:val="B1FA67E4"/>
    <w:lvl w:ilvl="0" w:tplc="040C000B">
      <w:start w:val="1"/>
      <w:numFmt w:val="bullet"/>
      <w:lvlText w:val=""/>
      <w:lvlJc w:val="left"/>
      <w:pPr>
        <w:ind w:left="409" w:hanging="360"/>
      </w:pPr>
      <w:rPr>
        <w:rFonts w:ascii="Wingdings" w:hAnsi="Wingdings" w:hint="default"/>
      </w:rPr>
    </w:lvl>
    <w:lvl w:ilvl="1" w:tplc="040C0003" w:tentative="1">
      <w:start w:val="1"/>
      <w:numFmt w:val="bullet"/>
      <w:lvlText w:val="o"/>
      <w:lvlJc w:val="left"/>
      <w:pPr>
        <w:ind w:left="1129" w:hanging="360"/>
      </w:pPr>
      <w:rPr>
        <w:rFonts w:ascii="Courier New" w:hAnsi="Courier New" w:cs="Courier New" w:hint="default"/>
      </w:rPr>
    </w:lvl>
    <w:lvl w:ilvl="2" w:tplc="040C0005" w:tentative="1">
      <w:start w:val="1"/>
      <w:numFmt w:val="bullet"/>
      <w:lvlText w:val=""/>
      <w:lvlJc w:val="left"/>
      <w:pPr>
        <w:ind w:left="1849" w:hanging="360"/>
      </w:pPr>
      <w:rPr>
        <w:rFonts w:ascii="Wingdings" w:hAnsi="Wingdings" w:hint="default"/>
      </w:rPr>
    </w:lvl>
    <w:lvl w:ilvl="3" w:tplc="040C0001" w:tentative="1">
      <w:start w:val="1"/>
      <w:numFmt w:val="bullet"/>
      <w:lvlText w:val=""/>
      <w:lvlJc w:val="left"/>
      <w:pPr>
        <w:ind w:left="2569" w:hanging="360"/>
      </w:pPr>
      <w:rPr>
        <w:rFonts w:ascii="Symbol" w:hAnsi="Symbol" w:hint="default"/>
      </w:rPr>
    </w:lvl>
    <w:lvl w:ilvl="4" w:tplc="040C0003" w:tentative="1">
      <w:start w:val="1"/>
      <w:numFmt w:val="bullet"/>
      <w:lvlText w:val="o"/>
      <w:lvlJc w:val="left"/>
      <w:pPr>
        <w:ind w:left="3289" w:hanging="360"/>
      </w:pPr>
      <w:rPr>
        <w:rFonts w:ascii="Courier New" w:hAnsi="Courier New" w:cs="Courier New" w:hint="default"/>
      </w:rPr>
    </w:lvl>
    <w:lvl w:ilvl="5" w:tplc="040C0005" w:tentative="1">
      <w:start w:val="1"/>
      <w:numFmt w:val="bullet"/>
      <w:lvlText w:val=""/>
      <w:lvlJc w:val="left"/>
      <w:pPr>
        <w:ind w:left="4009" w:hanging="360"/>
      </w:pPr>
      <w:rPr>
        <w:rFonts w:ascii="Wingdings" w:hAnsi="Wingdings" w:hint="default"/>
      </w:rPr>
    </w:lvl>
    <w:lvl w:ilvl="6" w:tplc="040C0001" w:tentative="1">
      <w:start w:val="1"/>
      <w:numFmt w:val="bullet"/>
      <w:lvlText w:val=""/>
      <w:lvlJc w:val="left"/>
      <w:pPr>
        <w:ind w:left="4729" w:hanging="360"/>
      </w:pPr>
      <w:rPr>
        <w:rFonts w:ascii="Symbol" w:hAnsi="Symbol" w:hint="default"/>
      </w:rPr>
    </w:lvl>
    <w:lvl w:ilvl="7" w:tplc="040C0003" w:tentative="1">
      <w:start w:val="1"/>
      <w:numFmt w:val="bullet"/>
      <w:lvlText w:val="o"/>
      <w:lvlJc w:val="left"/>
      <w:pPr>
        <w:ind w:left="5449" w:hanging="360"/>
      </w:pPr>
      <w:rPr>
        <w:rFonts w:ascii="Courier New" w:hAnsi="Courier New" w:cs="Courier New" w:hint="default"/>
      </w:rPr>
    </w:lvl>
    <w:lvl w:ilvl="8" w:tplc="040C0005" w:tentative="1">
      <w:start w:val="1"/>
      <w:numFmt w:val="bullet"/>
      <w:lvlText w:val=""/>
      <w:lvlJc w:val="left"/>
      <w:pPr>
        <w:ind w:left="6169" w:hanging="360"/>
      </w:pPr>
      <w:rPr>
        <w:rFonts w:ascii="Wingdings" w:hAnsi="Wingdings" w:hint="default"/>
      </w:rPr>
    </w:lvl>
  </w:abstractNum>
  <w:abstractNum w:abstractNumId="11">
    <w:nsid w:val="783C68A8"/>
    <w:multiLevelType w:val="hybridMultilevel"/>
    <w:tmpl w:val="CED0B0A4"/>
    <w:lvl w:ilvl="0" w:tplc="01045E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5"/>
  </w:num>
  <w:num w:numId="4">
    <w:abstractNumId w:val="7"/>
  </w:num>
  <w:num w:numId="5">
    <w:abstractNumId w:val="8"/>
  </w:num>
  <w:num w:numId="6">
    <w:abstractNumId w:val="0"/>
  </w:num>
  <w:num w:numId="7">
    <w:abstractNumId w:val="4"/>
  </w:num>
  <w:num w:numId="8">
    <w:abstractNumId w:val="6"/>
  </w:num>
  <w:num w:numId="9">
    <w:abstractNumId w:val="1"/>
  </w:num>
  <w:num w:numId="10">
    <w:abstractNumId w:val="3"/>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A4625"/>
    <w:rsid w:val="00006309"/>
    <w:rsid w:val="0004668B"/>
    <w:rsid w:val="00163E3D"/>
    <w:rsid w:val="001C7E52"/>
    <w:rsid w:val="001D56ED"/>
    <w:rsid w:val="001D5F5F"/>
    <w:rsid w:val="00205707"/>
    <w:rsid w:val="00224646"/>
    <w:rsid w:val="00247BB1"/>
    <w:rsid w:val="0027176E"/>
    <w:rsid w:val="00280EE2"/>
    <w:rsid w:val="00291F46"/>
    <w:rsid w:val="002A6AB6"/>
    <w:rsid w:val="002D3D13"/>
    <w:rsid w:val="002E0380"/>
    <w:rsid w:val="003348F1"/>
    <w:rsid w:val="00335104"/>
    <w:rsid w:val="003422BF"/>
    <w:rsid w:val="003567D9"/>
    <w:rsid w:val="003978EE"/>
    <w:rsid w:val="003A2C31"/>
    <w:rsid w:val="003E14BD"/>
    <w:rsid w:val="0041565B"/>
    <w:rsid w:val="00433A2D"/>
    <w:rsid w:val="004525CB"/>
    <w:rsid w:val="004623B4"/>
    <w:rsid w:val="00475FC1"/>
    <w:rsid w:val="00497646"/>
    <w:rsid w:val="004B19E4"/>
    <w:rsid w:val="004D77A9"/>
    <w:rsid w:val="004F4354"/>
    <w:rsid w:val="004F5929"/>
    <w:rsid w:val="005539F7"/>
    <w:rsid w:val="0057262A"/>
    <w:rsid w:val="00575882"/>
    <w:rsid w:val="005759F1"/>
    <w:rsid w:val="005808F3"/>
    <w:rsid w:val="005A39DF"/>
    <w:rsid w:val="005B7B46"/>
    <w:rsid w:val="00605C0A"/>
    <w:rsid w:val="00605FE2"/>
    <w:rsid w:val="00617BFB"/>
    <w:rsid w:val="0062230B"/>
    <w:rsid w:val="006B1205"/>
    <w:rsid w:val="006B693E"/>
    <w:rsid w:val="006C5A23"/>
    <w:rsid w:val="006F121A"/>
    <w:rsid w:val="00700DC2"/>
    <w:rsid w:val="00703889"/>
    <w:rsid w:val="007111A4"/>
    <w:rsid w:val="00737502"/>
    <w:rsid w:val="00777ADD"/>
    <w:rsid w:val="007B2BB2"/>
    <w:rsid w:val="007E07DB"/>
    <w:rsid w:val="007E0998"/>
    <w:rsid w:val="00816006"/>
    <w:rsid w:val="00850D82"/>
    <w:rsid w:val="00854EDB"/>
    <w:rsid w:val="008742ED"/>
    <w:rsid w:val="008B1F28"/>
    <w:rsid w:val="00902B02"/>
    <w:rsid w:val="0092776D"/>
    <w:rsid w:val="0098028D"/>
    <w:rsid w:val="009A62B7"/>
    <w:rsid w:val="009E58B5"/>
    <w:rsid w:val="00A02329"/>
    <w:rsid w:val="00A41832"/>
    <w:rsid w:val="00A676C9"/>
    <w:rsid w:val="00A9393B"/>
    <w:rsid w:val="00AA3DE4"/>
    <w:rsid w:val="00AC7BF0"/>
    <w:rsid w:val="00AD2E68"/>
    <w:rsid w:val="00B424D8"/>
    <w:rsid w:val="00BA34B9"/>
    <w:rsid w:val="00BB3621"/>
    <w:rsid w:val="00BF134D"/>
    <w:rsid w:val="00C04638"/>
    <w:rsid w:val="00C75E52"/>
    <w:rsid w:val="00C77EEB"/>
    <w:rsid w:val="00CC4DFA"/>
    <w:rsid w:val="00CD3296"/>
    <w:rsid w:val="00D20314"/>
    <w:rsid w:val="00D67545"/>
    <w:rsid w:val="00D675EA"/>
    <w:rsid w:val="00D724E9"/>
    <w:rsid w:val="00D81618"/>
    <w:rsid w:val="00DA37F5"/>
    <w:rsid w:val="00DC4F03"/>
    <w:rsid w:val="00DD5F11"/>
    <w:rsid w:val="00DF6E3C"/>
    <w:rsid w:val="00E006D1"/>
    <w:rsid w:val="00E420C8"/>
    <w:rsid w:val="00E77E33"/>
    <w:rsid w:val="00E867EA"/>
    <w:rsid w:val="00E96BCA"/>
    <w:rsid w:val="00EA4625"/>
    <w:rsid w:val="00EF2984"/>
    <w:rsid w:val="00F12C08"/>
    <w:rsid w:val="00F87239"/>
    <w:rsid w:val="00F90860"/>
    <w:rsid w:val="00FA38E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A4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A4625"/>
    <w:pPr>
      <w:ind w:left="720"/>
      <w:contextualSpacing/>
    </w:pPr>
  </w:style>
  <w:style w:type="character" w:styleId="lev">
    <w:name w:val="Strong"/>
    <w:basedOn w:val="Policepardfaut"/>
    <w:uiPriority w:val="22"/>
    <w:qFormat/>
    <w:rsid w:val="0027176E"/>
    <w:rPr>
      <w:b/>
      <w:bCs/>
    </w:rPr>
  </w:style>
  <w:style w:type="paragraph" w:styleId="NormalWeb">
    <w:name w:val="Normal (Web)"/>
    <w:basedOn w:val="Normal"/>
    <w:uiPriority w:val="99"/>
    <w:unhideWhenUsed/>
    <w:rsid w:val="006C5A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clamp-1">
    <w:name w:val="line-clamp-1"/>
    <w:basedOn w:val="Policepardfaut"/>
    <w:rsid w:val="009A62B7"/>
  </w:style>
  <w:style w:type="paragraph" w:styleId="Bibliographie">
    <w:name w:val="Bibliography"/>
    <w:basedOn w:val="Normal"/>
    <w:next w:val="Normal"/>
    <w:uiPriority w:val="37"/>
    <w:unhideWhenUsed/>
    <w:rsid w:val="00F12C08"/>
    <w:pPr>
      <w:tabs>
        <w:tab w:val="left" w:pos="384"/>
      </w:tabs>
      <w:spacing w:after="0" w:line="240" w:lineRule="auto"/>
      <w:ind w:left="384" w:hanging="384"/>
    </w:pPr>
  </w:style>
</w:styles>
</file>

<file path=word/webSettings.xml><?xml version="1.0" encoding="utf-8"?>
<w:webSettings xmlns:r="http://schemas.openxmlformats.org/officeDocument/2006/relationships" xmlns:w="http://schemas.openxmlformats.org/wordprocessingml/2006/main">
  <w:divs>
    <w:div w:id="29107543">
      <w:bodyDiv w:val="1"/>
      <w:marLeft w:val="0"/>
      <w:marRight w:val="0"/>
      <w:marTop w:val="0"/>
      <w:marBottom w:val="0"/>
      <w:divBdr>
        <w:top w:val="none" w:sz="0" w:space="0" w:color="auto"/>
        <w:left w:val="none" w:sz="0" w:space="0" w:color="auto"/>
        <w:bottom w:val="none" w:sz="0" w:space="0" w:color="auto"/>
        <w:right w:val="none" w:sz="0" w:space="0" w:color="auto"/>
      </w:divBdr>
    </w:div>
    <w:div w:id="81219027">
      <w:bodyDiv w:val="1"/>
      <w:marLeft w:val="0"/>
      <w:marRight w:val="0"/>
      <w:marTop w:val="0"/>
      <w:marBottom w:val="0"/>
      <w:divBdr>
        <w:top w:val="none" w:sz="0" w:space="0" w:color="auto"/>
        <w:left w:val="none" w:sz="0" w:space="0" w:color="auto"/>
        <w:bottom w:val="none" w:sz="0" w:space="0" w:color="auto"/>
        <w:right w:val="none" w:sz="0" w:space="0" w:color="auto"/>
      </w:divBdr>
    </w:div>
    <w:div w:id="182480406">
      <w:bodyDiv w:val="1"/>
      <w:marLeft w:val="0"/>
      <w:marRight w:val="0"/>
      <w:marTop w:val="0"/>
      <w:marBottom w:val="0"/>
      <w:divBdr>
        <w:top w:val="none" w:sz="0" w:space="0" w:color="auto"/>
        <w:left w:val="none" w:sz="0" w:space="0" w:color="auto"/>
        <w:bottom w:val="none" w:sz="0" w:space="0" w:color="auto"/>
        <w:right w:val="none" w:sz="0" w:space="0" w:color="auto"/>
      </w:divBdr>
    </w:div>
    <w:div w:id="195629099">
      <w:bodyDiv w:val="1"/>
      <w:marLeft w:val="0"/>
      <w:marRight w:val="0"/>
      <w:marTop w:val="0"/>
      <w:marBottom w:val="0"/>
      <w:divBdr>
        <w:top w:val="none" w:sz="0" w:space="0" w:color="auto"/>
        <w:left w:val="none" w:sz="0" w:space="0" w:color="auto"/>
        <w:bottom w:val="none" w:sz="0" w:space="0" w:color="auto"/>
        <w:right w:val="none" w:sz="0" w:space="0" w:color="auto"/>
      </w:divBdr>
      <w:divsChild>
        <w:div w:id="2002273185">
          <w:marLeft w:val="0"/>
          <w:marRight w:val="0"/>
          <w:marTop w:val="0"/>
          <w:marBottom w:val="0"/>
          <w:divBdr>
            <w:top w:val="none" w:sz="0" w:space="0" w:color="auto"/>
            <w:left w:val="none" w:sz="0" w:space="0" w:color="auto"/>
            <w:bottom w:val="none" w:sz="0" w:space="0" w:color="auto"/>
            <w:right w:val="none" w:sz="0" w:space="0" w:color="auto"/>
          </w:divBdr>
          <w:divsChild>
            <w:div w:id="1826967514">
              <w:marLeft w:val="0"/>
              <w:marRight w:val="0"/>
              <w:marTop w:val="0"/>
              <w:marBottom w:val="0"/>
              <w:divBdr>
                <w:top w:val="none" w:sz="0" w:space="0" w:color="auto"/>
                <w:left w:val="none" w:sz="0" w:space="0" w:color="auto"/>
                <w:bottom w:val="none" w:sz="0" w:space="0" w:color="auto"/>
                <w:right w:val="none" w:sz="0" w:space="0" w:color="auto"/>
              </w:divBdr>
              <w:divsChild>
                <w:div w:id="317392092">
                  <w:marLeft w:val="0"/>
                  <w:marRight w:val="0"/>
                  <w:marTop w:val="0"/>
                  <w:marBottom w:val="0"/>
                  <w:divBdr>
                    <w:top w:val="none" w:sz="0" w:space="0" w:color="auto"/>
                    <w:left w:val="none" w:sz="0" w:space="0" w:color="auto"/>
                    <w:bottom w:val="none" w:sz="0" w:space="0" w:color="auto"/>
                    <w:right w:val="none" w:sz="0" w:space="0" w:color="auto"/>
                  </w:divBdr>
                  <w:divsChild>
                    <w:div w:id="6327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8970">
          <w:marLeft w:val="0"/>
          <w:marRight w:val="0"/>
          <w:marTop w:val="0"/>
          <w:marBottom w:val="0"/>
          <w:divBdr>
            <w:top w:val="none" w:sz="0" w:space="0" w:color="auto"/>
            <w:left w:val="none" w:sz="0" w:space="0" w:color="auto"/>
            <w:bottom w:val="none" w:sz="0" w:space="0" w:color="auto"/>
            <w:right w:val="none" w:sz="0" w:space="0" w:color="auto"/>
          </w:divBdr>
          <w:divsChild>
            <w:div w:id="1382559806">
              <w:marLeft w:val="0"/>
              <w:marRight w:val="0"/>
              <w:marTop w:val="0"/>
              <w:marBottom w:val="0"/>
              <w:divBdr>
                <w:top w:val="none" w:sz="0" w:space="0" w:color="auto"/>
                <w:left w:val="none" w:sz="0" w:space="0" w:color="auto"/>
                <w:bottom w:val="none" w:sz="0" w:space="0" w:color="auto"/>
                <w:right w:val="none" w:sz="0" w:space="0" w:color="auto"/>
              </w:divBdr>
              <w:divsChild>
                <w:div w:id="1961951474">
                  <w:marLeft w:val="0"/>
                  <w:marRight w:val="0"/>
                  <w:marTop w:val="0"/>
                  <w:marBottom w:val="0"/>
                  <w:divBdr>
                    <w:top w:val="none" w:sz="0" w:space="0" w:color="auto"/>
                    <w:left w:val="none" w:sz="0" w:space="0" w:color="auto"/>
                    <w:bottom w:val="none" w:sz="0" w:space="0" w:color="auto"/>
                    <w:right w:val="none" w:sz="0" w:space="0" w:color="auto"/>
                  </w:divBdr>
                  <w:divsChild>
                    <w:div w:id="5688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4926">
      <w:bodyDiv w:val="1"/>
      <w:marLeft w:val="0"/>
      <w:marRight w:val="0"/>
      <w:marTop w:val="0"/>
      <w:marBottom w:val="0"/>
      <w:divBdr>
        <w:top w:val="none" w:sz="0" w:space="0" w:color="auto"/>
        <w:left w:val="none" w:sz="0" w:space="0" w:color="auto"/>
        <w:bottom w:val="none" w:sz="0" w:space="0" w:color="auto"/>
        <w:right w:val="none" w:sz="0" w:space="0" w:color="auto"/>
      </w:divBdr>
    </w:div>
    <w:div w:id="453863198">
      <w:bodyDiv w:val="1"/>
      <w:marLeft w:val="0"/>
      <w:marRight w:val="0"/>
      <w:marTop w:val="0"/>
      <w:marBottom w:val="0"/>
      <w:divBdr>
        <w:top w:val="none" w:sz="0" w:space="0" w:color="auto"/>
        <w:left w:val="none" w:sz="0" w:space="0" w:color="auto"/>
        <w:bottom w:val="none" w:sz="0" w:space="0" w:color="auto"/>
        <w:right w:val="none" w:sz="0" w:space="0" w:color="auto"/>
      </w:divBdr>
    </w:div>
    <w:div w:id="461969840">
      <w:bodyDiv w:val="1"/>
      <w:marLeft w:val="0"/>
      <w:marRight w:val="0"/>
      <w:marTop w:val="0"/>
      <w:marBottom w:val="0"/>
      <w:divBdr>
        <w:top w:val="none" w:sz="0" w:space="0" w:color="auto"/>
        <w:left w:val="none" w:sz="0" w:space="0" w:color="auto"/>
        <w:bottom w:val="none" w:sz="0" w:space="0" w:color="auto"/>
        <w:right w:val="none" w:sz="0" w:space="0" w:color="auto"/>
      </w:divBdr>
    </w:div>
    <w:div w:id="951473833">
      <w:bodyDiv w:val="1"/>
      <w:marLeft w:val="0"/>
      <w:marRight w:val="0"/>
      <w:marTop w:val="0"/>
      <w:marBottom w:val="0"/>
      <w:divBdr>
        <w:top w:val="none" w:sz="0" w:space="0" w:color="auto"/>
        <w:left w:val="none" w:sz="0" w:space="0" w:color="auto"/>
        <w:bottom w:val="none" w:sz="0" w:space="0" w:color="auto"/>
        <w:right w:val="none" w:sz="0" w:space="0" w:color="auto"/>
      </w:divBdr>
    </w:div>
    <w:div w:id="1238636651">
      <w:bodyDiv w:val="1"/>
      <w:marLeft w:val="0"/>
      <w:marRight w:val="0"/>
      <w:marTop w:val="0"/>
      <w:marBottom w:val="0"/>
      <w:divBdr>
        <w:top w:val="none" w:sz="0" w:space="0" w:color="auto"/>
        <w:left w:val="none" w:sz="0" w:space="0" w:color="auto"/>
        <w:bottom w:val="none" w:sz="0" w:space="0" w:color="auto"/>
        <w:right w:val="none" w:sz="0" w:space="0" w:color="auto"/>
      </w:divBdr>
    </w:div>
    <w:div w:id="1302348713">
      <w:bodyDiv w:val="1"/>
      <w:marLeft w:val="0"/>
      <w:marRight w:val="0"/>
      <w:marTop w:val="0"/>
      <w:marBottom w:val="0"/>
      <w:divBdr>
        <w:top w:val="none" w:sz="0" w:space="0" w:color="auto"/>
        <w:left w:val="none" w:sz="0" w:space="0" w:color="auto"/>
        <w:bottom w:val="none" w:sz="0" w:space="0" w:color="auto"/>
        <w:right w:val="none" w:sz="0" w:space="0" w:color="auto"/>
      </w:divBdr>
    </w:div>
    <w:div w:id="1395396170">
      <w:bodyDiv w:val="1"/>
      <w:marLeft w:val="0"/>
      <w:marRight w:val="0"/>
      <w:marTop w:val="0"/>
      <w:marBottom w:val="0"/>
      <w:divBdr>
        <w:top w:val="none" w:sz="0" w:space="0" w:color="auto"/>
        <w:left w:val="none" w:sz="0" w:space="0" w:color="auto"/>
        <w:bottom w:val="none" w:sz="0" w:space="0" w:color="auto"/>
        <w:right w:val="none" w:sz="0" w:space="0" w:color="auto"/>
      </w:divBdr>
    </w:div>
    <w:div w:id="1467046735">
      <w:bodyDiv w:val="1"/>
      <w:marLeft w:val="0"/>
      <w:marRight w:val="0"/>
      <w:marTop w:val="0"/>
      <w:marBottom w:val="0"/>
      <w:divBdr>
        <w:top w:val="none" w:sz="0" w:space="0" w:color="auto"/>
        <w:left w:val="none" w:sz="0" w:space="0" w:color="auto"/>
        <w:bottom w:val="none" w:sz="0" w:space="0" w:color="auto"/>
        <w:right w:val="none" w:sz="0" w:space="0" w:color="auto"/>
      </w:divBdr>
    </w:div>
    <w:div w:id="1567647599">
      <w:bodyDiv w:val="1"/>
      <w:marLeft w:val="0"/>
      <w:marRight w:val="0"/>
      <w:marTop w:val="0"/>
      <w:marBottom w:val="0"/>
      <w:divBdr>
        <w:top w:val="none" w:sz="0" w:space="0" w:color="auto"/>
        <w:left w:val="none" w:sz="0" w:space="0" w:color="auto"/>
        <w:bottom w:val="none" w:sz="0" w:space="0" w:color="auto"/>
        <w:right w:val="none" w:sz="0" w:space="0" w:color="auto"/>
      </w:divBdr>
    </w:div>
    <w:div w:id="1616405324">
      <w:bodyDiv w:val="1"/>
      <w:marLeft w:val="0"/>
      <w:marRight w:val="0"/>
      <w:marTop w:val="0"/>
      <w:marBottom w:val="0"/>
      <w:divBdr>
        <w:top w:val="none" w:sz="0" w:space="0" w:color="auto"/>
        <w:left w:val="none" w:sz="0" w:space="0" w:color="auto"/>
        <w:bottom w:val="none" w:sz="0" w:space="0" w:color="auto"/>
        <w:right w:val="none" w:sz="0" w:space="0" w:color="auto"/>
      </w:divBdr>
    </w:div>
    <w:div w:id="1775397201">
      <w:bodyDiv w:val="1"/>
      <w:marLeft w:val="0"/>
      <w:marRight w:val="0"/>
      <w:marTop w:val="0"/>
      <w:marBottom w:val="0"/>
      <w:divBdr>
        <w:top w:val="none" w:sz="0" w:space="0" w:color="auto"/>
        <w:left w:val="none" w:sz="0" w:space="0" w:color="auto"/>
        <w:bottom w:val="none" w:sz="0" w:space="0" w:color="auto"/>
        <w:right w:val="none" w:sz="0" w:space="0" w:color="auto"/>
      </w:divBdr>
    </w:div>
    <w:div w:id="19856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E3A950-C95A-4F91-9CCB-351E4244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8</Pages>
  <Words>3469</Words>
  <Characters>19084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ecodair</Company>
  <LinksUpToDate>false</LinksUpToDate>
  <CharactersWithSpaces>22508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22</cp:revision>
  <dcterms:created xsi:type="dcterms:W3CDTF">2024-06-24T11:21:00Z</dcterms:created>
  <dcterms:modified xsi:type="dcterms:W3CDTF">2024-08-07T13:24:00Z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lIKRI2uNzM6V_1">
    <vt:lpwstr>ZOTERO_ITEM CSL_CITATION {"citationID":"sVakj1Nn","properties":{"unsorted":true,"formattedCitation":"[1]","plainCitation":"[1]","noteIndex":0},"citationItems":[{"id":87,"uris":["http://zotero.org/users/local/eYoXE49T/items/CPQ2HFFY"],"itemData":{"id":87,"</vt:lpwstr>
  </property>
  <property fmtid="{D5CDD505-2E9C-101B-9397-08002B2CF9AE}" pid="3" name="ZOTERO_BREF_lIKRI2uNzM6V_2">
    <vt:lpwstr>type":"article-journal","container-title":"Revue du Rhumatisme","DOI":"10.1016/j.rhum.2022.07.003","ISSN":"11698330","issue":"5","journalAbbreviation":"Revue du Rhumatisme","language":"fr","page":"465-473","source":"DOI.org (Crossref)","title":"Traitement</vt:lpwstr>
  </property>
  <property fmtid="{D5CDD505-2E9C-101B-9397-08002B2CF9AE}" pid="4" name="ZOTERO_BREF_lIKRI2uNzM6V_3">
    <vt:lpwstr>s actuels et futurs du Syndrome de Sjögren primitif – un développement ambitieux","volume":"89","author":[{"family":"Ritter","given":"Jacob"},{"family":"Chen","given":"Yidan"},{"family":"Stefanski","given":"Ana-Luisa"},{"family":"Dörner","given":"Thomas"}</vt:lpwstr>
  </property>
  <property fmtid="{D5CDD505-2E9C-101B-9397-08002B2CF9AE}" pid="5" name="ZOTERO_BREF_lIKRI2uNzM6V_4">
    <vt:lpwstr>],"issued":{"date-parts":[["2022",10]]}}}],"schema":"https://github.com/citation-style-language/schema/raw/master/csl-citation.json"}</vt:lpwstr>
  </property>
  <property fmtid="{D5CDD505-2E9C-101B-9397-08002B2CF9AE}" pid="6" name="ZOTERO_PREF_1">
    <vt:lpwstr>&lt;data data-version="3" zotero-version="6.0.36"&gt;&lt;session id="SLXx67Me"/&gt;&lt;style id="http://www.zotero.org/styles/ieee" locale="en-US" hasBibliography="1" bibliographyStyleHasBeenSet="1"/&gt;&lt;prefs&gt;&lt;pref name="fieldType" value="Bookmark"/&gt;&lt;/prefs&gt;&lt;/data&gt;</vt:lpwstr>
  </property>
  <property fmtid="{D5CDD505-2E9C-101B-9397-08002B2CF9AE}" pid="7" name="ZOTERO_BREF_hFtzay6pt6ww_1">
    <vt:lpwstr>ZOTERO_BIBL {"uncited":[],"omitted":[],"custom":[]} CSL_BIBLIOGRAPHY</vt:lpwstr>
  </property>
  <property fmtid="{D5CDD505-2E9C-101B-9397-08002B2CF9AE}" pid="8" name="ZOTERO_BREF_RaRfwm3Jz5LM_1">
    <vt:lpwstr>ZOTERO_ITEM CSL_CITATION {"citationID":"NpWFiGgH","properties":{"formattedCitation":"[1]","plainCitation":"[1]","noteIndex":0},"citationItems":[{"id":87,"uris":["http://zotero.org/users/local/eYoXE49T/items/CPQ2HFFY"],"itemData":{"id":87,"type":"article-j</vt:lpwstr>
  </property>
  <property fmtid="{D5CDD505-2E9C-101B-9397-08002B2CF9AE}" pid="9" name="ZOTERO_BREF_RaRfwm3Jz5LM_2">
    <vt:lpwstr>ournal","container-title":"Revue du Rhumatisme","DOI":"10.1016/j.rhum.2022.07.003","ISSN":"11698330","issue":"5","journalAbbreviation":"Revue du Rhumatisme","language":"fr","page":"465-473","source":"DOI.org (Crossref)","title":"Traitements actuels et fut</vt:lpwstr>
  </property>
  <property fmtid="{D5CDD505-2E9C-101B-9397-08002B2CF9AE}" pid="10" name="ZOTERO_BREF_RaRfwm3Jz5LM_3">
    <vt:lpwstr>urs du Syndrome de Sjögren primitif – un développement ambitieux","volume":"89","author":[{"family":"Ritter","given":"Jacob"},{"family":"Chen","given":"Yidan"},{"family":"Stefanski","given":"Ana-Luisa"},{"family":"Dörner","given":"Thomas"}],"issued":{"dat</vt:lpwstr>
  </property>
  <property fmtid="{D5CDD505-2E9C-101B-9397-08002B2CF9AE}" pid="11" name="ZOTERO_BREF_RaRfwm3Jz5LM_4">
    <vt:lpwstr>e-parts":[["2022",10]]}}}],"schema":"https://github.com/citation-style-language/schema/raw/master/csl-citation.json"}</vt:lpwstr>
  </property>
  <property fmtid="{D5CDD505-2E9C-101B-9397-08002B2CF9AE}" pid="12" name="ZOTERO_BREF_oNXwULYrsLnC_1">
    <vt:lpwstr>ZOTERO_ITEM CSL_CITATION {"citationID":"51Kz8bak","properties":{"formattedCitation":"[2]","plainCitation":"[2]","noteIndex":0},"citationItems":[{"id":88,"uris":["http://zotero.org/users/local/eYoXE49T/items/4V9BFUUI"],"itemData":{"id":88,"type":"article-j</vt:lpwstr>
  </property>
  <property fmtid="{D5CDD505-2E9C-101B-9397-08002B2CF9AE}" pid="13" name="ZOTERO_BREF_oNXwULYrsLnC_2">
    <vt:lpwstr>ournal","container-title":"médecine/sciences","DOI":"10.1051/medsci/2020032","ISSN":"0767-0974, 1958-5381","issue":"3","journalAbbreviation":"Med Sci (Paris)","license":"https://creativecommons.org/licenses/by/4.0","page":"206-209","source":"DOI.org (Cros</vt:lpwstr>
  </property>
  <property fmtid="{D5CDD505-2E9C-101B-9397-08002B2CF9AE}" pid="14" name="ZOTERO_BREF_oNXwULYrsLnC_3">
    <vt:lpwstr>sref)","title":"La réponse interféron: Un grand pouvoir implique de grandes responsabilités","title-short":"La réponse interféron","volume":"36","author":[{"family":"Maarifi","given":"Ghizlane"},{"family":"Smith","given":"Nikaïa"},{"family":"Nisole","give</vt:lpwstr>
  </property>
  <property fmtid="{D5CDD505-2E9C-101B-9397-08002B2CF9AE}" pid="15" name="ZOTERO_BREF_oNXwULYrsLnC_4">
    <vt:lpwstr>n":"Sébastien"}],"issued":{"date-parts":[["2020",3]]}}}],"schema":"https://github.com/citation-style-language/schema/raw/master/csl-citation.json"}</vt:lpwstr>
  </property>
  <property fmtid="{D5CDD505-2E9C-101B-9397-08002B2CF9AE}" pid="16" name="ZOTERO_BREF_7QvrG7r68pKx_1">
    <vt:lpwstr>ZOTERO_ITEM CSL_CITATION {"citationID":"VnHes8QE","properties":{"formattedCitation":"[3]","plainCitation":"[3]","noteIndex":0},"citationItems":[{"id":90,"uris":["http://zotero.org/users/local/eYoXE49T/items/T3DYCS2E"],"itemData":{"id":90,"type":"article-j</vt:lpwstr>
  </property>
  <property fmtid="{D5CDD505-2E9C-101B-9397-08002B2CF9AE}" pid="17" name="ZOTERO_BREF_7QvrG7r68pKx_2">
    <vt:lpwstr>ournal","abstract":"The Runt-related transcription factor (RUNX) family of proteins are crucial for many developmental and immuno-physiological processes. Their importance in cellular and tissue development has been repeatedly demonstrated as they are oft</vt:lpwstr>
  </property>
  <property fmtid="{D5CDD505-2E9C-101B-9397-08002B2CF9AE}" pid="18" name="ZOTERO_BREF_7QvrG7r68pKx_3">
    <vt:lpwstr>en found mutated and implicated in tumorigenesis. Most importantly, RUNX have now emerged as critical regulators of lymphocyte function against pathogenic infections and tumorigenic cells, the latter has now revolutionized our current understandings as to</vt:lpwstr>
  </property>
  <property fmtid="{D5CDD505-2E9C-101B-9397-08002B2CF9AE}" pid="19" name="ZOTERO_BREF_7QvrG7r68pKx_4">
    <vt:lpwstr> how RUNX proteins contribute to control tumor pathogenicity. These multifunctional roles of RUNX in mammalian immune responses and tissue homeostasis have led us to appreciate their value in controlling anti-tumor immune responses. Here, we summarize and</vt:lpwstr>
  </property>
  <property fmtid="{D5CDD505-2E9C-101B-9397-08002B2CF9AE}" pid="20" name="ZOTERO_BREF_7QvrG7r68pKx_5">
    <vt:lpwstr> discuss the role of RUNX in regulating the development and function of lymphocytes responding to foreign and tumorigenic threats and highlight their key roles in anti-tumor immunity.","container-title":"Cells","DOI":"10.3390/cells11193116","ISSN":"2073-4</vt:lpwstr>
  </property>
  <property fmtid="{D5CDD505-2E9C-101B-9397-08002B2CF9AE}" pid="21" name="ZOTERO_BREF_7QvrG7r68pKx_6">
    <vt:lpwstr>409","issue":"19","journalAbbreviation":"Cells","language":"eng","note":"PMID: 36231078\nPMCID: PMC9563946","page":"3116","source":"PubMed","title":"The Roles of RUNX Proteins in Lymphocyte Function and Anti-Tumor Immunity","volume":"11","author":[{"famil</vt:lpwstr>
  </property>
  <property fmtid="{D5CDD505-2E9C-101B-9397-08002B2CF9AE}" pid="22" name="ZOTERO_BREF_7QvrG7r68pKx_7">
    <vt:lpwstr>y":"Seo","given":"Wooseok"},{"family":"Nomura","given":"Aneela"},{"family":"Taniuchi","given":"Ichiro"}],"issued":{"date-parts":[["2022",10,3]]}}}],"schema":"https://github.com/citation-style-language/schema/raw/master/csl-citation.json"}</vt:lpwstr>
  </property>
  <property fmtid="{D5CDD505-2E9C-101B-9397-08002B2CF9AE}" pid="23" name="ZOTERO_BREF_ykOcdihkZo3v_1">
    <vt:lpwstr>ZOTERO_ITEM CSL_CITATION {"citationID":"XhNaXWPw","properties":{"formattedCitation":"[5]","plainCitation":"[5]","noteIndex":0},"citationItems":[{"id":93,"uris":["http://zotero.org/users/local/eYoXE49T/items/QDGJVKCX"],"itemData":{"id":93,"type":"article-j</vt:lpwstr>
  </property>
  <property fmtid="{D5CDD505-2E9C-101B-9397-08002B2CF9AE}" pid="24" name="ZOTERO_BREF_ykOcdihkZo3v_2">
    <vt:lpwstr>ournal","abstract":"This work summarizes our current understanding of the elongation and termination/recycling phases of eukaryotic protein synthesis. We focus here on recent advances in the field. In addition to an overview of translation elongation, we </vt:lpwstr>
  </property>
  <property fmtid="{D5CDD505-2E9C-101B-9397-08002B2CF9AE}" pid="25" name="ZOTERO_BREF_ykOcdihkZo3v_3">
    <vt:lpwstr>discuss unique aspects of eukaryotic translation elongation including eEF1 recycling, eEF2 modification, and eEF3 and eIF5A function. Likewise, we highlight the function of the eukaryotic release factors eRF1 and eRF3 in translation termination, and the f</vt:lpwstr>
  </property>
  <property fmtid="{D5CDD505-2E9C-101B-9397-08002B2CF9AE}" pid="26" name="ZOTERO_BREF_ykOcdihkZo3v_4">
    <vt:lpwstr>unctions of ABCE1/Rli1, the Dom34:Hbs1 complex, and Ligatin (eIF2D) in ribosome recycling. Finally, we present some of the key questions in translation elongation, termination, and recycling that remain to be answered.","container-title":"Cold Spring Harb</vt:lpwstr>
  </property>
  <property fmtid="{D5CDD505-2E9C-101B-9397-08002B2CF9AE}" pid="27" name="ZOTERO_BREF_ykOcdihkZo3v_5">
    <vt:lpwstr>or Perspectives in Biology","DOI":"10.1101/cshperspect.a013706","ISSN":"1943-0264","issue":"7","journalAbbreviation":"Cold Spring Harb Perspect Biol","language":"eng","note":"PMID: 22751155\nPMCID: PMC3385960","page":"a013706","source":"PubMed","title":"T</vt:lpwstr>
  </property>
  <property fmtid="{D5CDD505-2E9C-101B-9397-08002B2CF9AE}" pid="28" name="ZOTERO_BREF_ykOcdihkZo3v_6">
    <vt:lpwstr>he elongation, termination, and recycling phases of translation in eukaryotes","volume":"4","author":[{"family":"Dever","given":"Thomas E."},{"family":"Green","given":"Rachel"}],"issued":{"date-parts":[["2012",7,1]]}}}],"schema":"https://github.com/citati</vt:lpwstr>
  </property>
  <property fmtid="{D5CDD505-2E9C-101B-9397-08002B2CF9AE}" pid="29" name="ZOTERO_BREF_ykOcdihkZo3v_7">
    <vt:lpwstr>on-style-language/schema/raw/master/csl-citation.json"}</vt:lpwstr>
  </property>
  <property fmtid="{D5CDD505-2E9C-101B-9397-08002B2CF9AE}" pid="30" name="ZOTERO_BREF_xY0MBQ9dsW2W_1">
    <vt:lpwstr>ZOTERO_ITEM CSL_CITATION {"citationID":"U6vwj7Hj","properties":{"formattedCitation":"[4]","plainCitation":"[4]","noteIndex":0},"citationItems":[{"id":96,"uris":["http://zotero.org/users/local/eYoXE49T/items/JKGXXWIZ"],"itemData":{"id":96,"type":"article-j</vt:lpwstr>
  </property>
  <property fmtid="{D5CDD505-2E9C-101B-9397-08002B2CF9AE}" pid="31" name="ZOTERO_BREF_xY0MBQ9dsW2W_2">
    <vt:lpwstr>ournal","abstract":"Abstract\n            \n              Background\n              Runt-related transcription factor 1 (RUNX1) is a vital regulator of mammalian expression. Despite multiple pieces of evidence indicating that dysregulation of RUNX1 is a c</vt:lpwstr>
  </property>
  <property fmtid="{D5CDD505-2E9C-101B-9397-08002B2CF9AE}" pid="32" name="ZOTERO_BREF_xY0MBQ9dsW2W_3">
    <vt:lpwstr>ommon phenomenon in human cancers, there is no evidence from pan-cancer analysis.\n            \n            \n              Methods\n              We comprehensively investigated the effect of RUNX1 expression on tumor prognosis across human malignancies</vt:lpwstr>
  </property>
  <property fmtid="{D5CDD505-2E9C-101B-9397-08002B2CF9AE}" pid="33" name="ZOTERO_BREF_xY0MBQ9dsW2W_4">
    <vt:lpwstr> by analyzing multiple cancer-related databases, including Gent2, Tumor Immune Estimation Resource (TIMER), Gene Expression Profiling Interactive Analysis (GEPIA), the Human Protein Atlas (HPA), UALCAN, PrognoScan, cBioPortal, STRING, and Metascape.\n    </vt:lpwstr>
  </property>
  <property fmtid="{D5CDD505-2E9C-101B-9397-08002B2CF9AE}" pid="34" name="ZOTERO_BREF_xY0MBQ9dsW2W_5">
    <vt:lpwstr>        \n            \n              Results\n              Bioinformatics data indicated that RUNX1 was overexpressed in most of these human malignancies and was significantly associated with the prognosis of patients with cancer. Immunohistochemical re</vt:lpwstr>
  </property>
  <property fmtid="{D5CDD505-2E9C-101B-9397-08002B2CF9AE}" pid="35" name="ZOTERO_BREF_xY0MBQ9dsW2W_6">
    <vt:lpwstr>sults showed that most cancer tissues were moderately positive for granular cytoplasm, and RUNX1 was expressed at a medium level in four types of tumors, including cervical cancer, colorectal cancer, glioma, and renal cancer. RUNX1 expression was positive</vt:lpwstr>
  </property>
  <property fmtid="{D5CDD505-2E9C-101B-9397-08002B2CF9AE}" pid="36" name="ZOTERO_BREF_xY0MBQ9dsW2W_7">
    <vt:lpwstr>ly correlated with infiltrating levels of cancer-associated fibroblasts (CAFs) in 33 different cancers. Moreover, RUNX1 expression may influence patient prognosis by activating oncogenic signaling pathways in human cancers.\n            \n            \n  </vt:lpwstr>
  </property>
  <property fmtid="{D5CDD505-2E9C-101B-9397-08002B2CF9AE}" pid="37" name="ZOTERO_BREF_xY0MBQ9dsW2W_8">
    <vt:lpwstr>            Conclusion\n              Our findings suggest that RUNX1 expression correlates with patient outcomes and immune infiltrate levels of CAFs in multiple tumors. Additionally, the increased level of RUNX1 was linked to the activation of oncogenic</vt:lpwstr>
  </property>
  <property fmtid="{D5CDD505-2E9C-101B-9397-08002B2CF9AE}" pid="38" name="ZOTERO_BREF_xY0MBQ9dsW2W_9">
    <vt:lpwstr> signaling pathways in human cancers, suggesting a potential role of RUNX1 among cancer therapeutic targets. These findings suggest that RUNX1 can function as a potential prognostic biomarker and reflect the levels of immune infiltrates of CAFs in human c</vt:lpwstr>
  </property>
  <property fmtid="{D5CDD505-2E9C-101B-9397-08002B2CF9AE}" pid="39" name="ZOTERO_BREF_xY0MBQ9dsW2W_10">
    <vt:lpwstr>ancers.","container-title":"BMC Cancer","DOI":"10.1186/s12885-022-09632-y","ISSN":"1471-2407","issue":"1","journalAbbreviation":"BMC Cancer","language":"en","page":"523","source":"DOI.org (Crossref)","title":"RUNX1 is a promising prognostic biomarker and </vt:lpwstr>
  </property>
  <property fmtid="{D5CDD505-2E9C-101B-9397-08002B2CF9AE}" pid="40" name="ZOTERO_BREF_xY0MBQ9dsW2W_11">
    <vt:lpwstr>related to immune infiltrates of cancer-associated fibroblasts in human cancers","volume":"22","author":[{"family":"Tuo","given":"Zhouting"},{"family":"Zhang","given":"Ying"},{"family":"Wang","given":"Xin"},{"family":"Dai","given":"Shuxin"},{"family":"Liu</vt:lpwstr>
  </property>
  <property fmtid="{D5CDD505-2E9C-101B-9397-08002B2CF9AE}" pid="41" name="ZOTERO_BREF_xY0MBQ9dsW2W_12">
    <vt:lpwstr>","given":"Kun"},{"family":"Xia","given":"Dian"},{"family":"Wang","given":"Jinyou"},{"family":"Bi","given":"Liangkuan"}],"issued":{"date-parts":[["2022",12]]}}}],"schema":"https://github.com/citation-style-language/schema/raw/master/csl-citation.json"}</vt:lpwstr>
  </property>
  <property fmtid="{D5CDD505-2E9C-101B-9397-08002B2CF9AE}" pid="42" name="ZOTERO_BREF_oRG3QOZeM0Tc_1">
    <vt:lpwstr>ZOTERO_ITEM CSL_CITATION {"citationID":"AP65vKOB","properties":{"formattedCitation":"[6]","plainCitation":"[6]","noteIndex":0},"citationItems":[{"id":98,"uris":["http://zotero.org/users/local/eYoXE49T/items/FK2GB6FI"],"itemData":{"id":98,"type":"article-j</vt:lpwstr>
  </property>
  <property fmtid="{D5CDD505-2E9C-101B-9397-08002B2CF9AE}" pid="43" name="ZOTERO_BREF_oRG3QOZeM0Tc_2">
    <vt:lpwstr>ournal","abstract":"Recent advances have redefined a role for T cell factor 1 (TCF1) that goes beyond T cell development and T memory formation and encompasses new functions in the regulation of T cell biology. Here, we discuss the multifaceted and contex</vt:lpwstr>
  </property>
  <property fmtid="{D5CDD505-2E9C-101B-9397-08002B2CF9AE}" pid="44" name="ZOTERO_BREF_oRG3QOZeM0Tc_3">
    <vt:lpwstr>t-dependent role of TCF1 in peripheral T cells, particularly during disease-induced inflammatory states such as autoimmunity, cancer, and chronic infections. Understanding how TCF1 fine-tunes peripheral T cell biology holds the potential to tailor improve</vt:lpwstr>
  </property>
  <property fmtid="{D5CDD505-2E9C-101B-9397-08002B2CF9AE}" pid="45" name="ZOTERO_BREF_oRG3QOZeM0Tc_4">
    <vt:lpwstr>d immune-targeted therapies.","container-title":"Science Immunology","DOI":"10.1126/sciimmunol.abb9726","ISSN":"2470-9468","issue":"53","journalAbbreviation":"Sci Immunol","language":"eng","note":"PMID: 33158974\nPMCID: PMC8221367","page":"eabb9726","sour</vt:lpwstr>
  </property>
  <property fmtid="{D5CDD505-2E9C-101B-9397-08002B2CF9AE}" pid="46" name="ZOTERO_BREF_oRG3QOZeM0Tc_5">
    <vt:lpwstr>ce":"PubMed","title":"T cell factor 1: A master regulator of the T cell response in disease","title-short":"T cell factor 1","volume":"5","author":[{"family":"Escobar","given":"Giulia"},{"family":"Mangani","given":"Davide"},{"family":"Anderson","given":"A</vt:lpwstr>
  </property>
  <property fmtid="{D5CDD505-2E9C-101B-9397-08002B2CF9AE}" pid="47" name="ZOTERO_BREF_oRG3QOZeM0Tc_6">
    <vt:lpwstr>na C."}],"issued":{"date-parts":[["2020",11,6]]}}}],"schema":"https://github.com/citation-style-language/schema/raw/master/csl-citation.json"}</vt:lpwstr>
  </property>
  <property fmtid="{D5CDD505-2E9C-101B-9397-08002B2CF9AE}" pid="48" name="ZOTERO_BREF_ni2lbfUIYpGV_1">
    <vt:lpwstr>ZOTERO_ITEM CSL_CITATION {"citationID":"q3hcy0ga","properties":{"formattedCitation":"[7]","plainCitation":"[7]","noteIndex":0},"citationItems":[{"id":101,"uris":["http://zotero.org/users/local/eYoXE49T/items/XZRK8XH6"],"itemData":{"id":101,"type":"article</vt:lpwstr>
  </property>
  <property fmtid="{D5CDD505-2E9C-101B-9397-08002B2CF9AE}" pid="49" name="ZOTERO_BREF_ni2lbfUIYpGV_2">
    <vt:lpwstr>-journal","abstract":"Abstract\n            T follicular helper cells participate in stimulating germinal center (GC) formation and supporting B cell differentiation and autoantibody production. However, T follicular regulatory (Tfr) cells suppress B cell</vt:lpwstr>
  </property>
  <property fmtid="{D5CDD505-2E9C-101B-9397-08002B2CF9AE}" pid="50" name="ZOTERO_BREF_ni2lbfUIYpGV_3">
    <vt:lpwstr> activation. Since changes in the number and functions of Tfr cells lead to dysregulated GC reaction and autoantibody response, targeting Tfr cells may benefit the treatment of autoimmune diseases. Differentiation of Tfr cells is a multistage and multifac</vt:lpwstr>
  </property>
  <property fmtid="{D5CDD505-2E9C-101B-9397-08002B2CF9AE}" pid="51" name="ZOTERO_BREF_ni2lbfUIYpGV_4">
    <vt:lpwstr>torial process with various positive and negative regulators. Therefore, understanding the signals regulating Tfr cell generation is crucial for the development of targeted therapies. In this review, we discuss recent studies that have elucidated the role</vt:lpwstr>
  </property>
  <property fmtid="{D5CDD505-2E9C-101B-9397-08002B2CF9AE}" pid="52" name="ZOTERO_BREF_ni2lbfUIYpGV_5">
    <vt:lpwstr>s of Tfr cells in autoimmune diseases and investigated the modulators of Tfr cell differentiation. Additionally, potential immunotherapies targeting Tfr cells are highlighted.","container-title":"Inflammation and Regeneration","DOI":"10.1186/s41232-021-00</vt:lpwstr>
  </property>
  <property fmtid="{D5CDD505-2E9C-101B-9397-08002B2CF9AE}" pid="53" name="ZOTERO_BREF_ni2lbfUIYpGV_6">
    <vt:lpwstr>164-9","ISSN":"1880-8190","issue":"1","journalAbbreviation":"Inflamm Regener","language":"en","page":"14","source":"DOI.org (Crossref)","title":"Differentiation, functions, and roles of T follicular regulatory cells in autoimmune diseases","volume":"41","</vt:lpwstr>
  </property>
  <property fmtid="{D5CDD505-2E9C-101B-9397-08002B2CF9AE}" pid="54" name="ZOTERO_BREF_ni2lbfUIYpGV_7">
    <vt:lpwstr>author":[{"family":"Hao","given":"He"},{"family":"Nakayamada","given":"Shingo"},{"family":"Tanaka","given":"Yoshiya"}],"issued":{"date-parts":[["2021",12]]}}}],"schema":"https://github.com/citation-style-language/schema/raw/master/csl-citation.json"}</vt:lpwstr>
  </property>
  <property fmtid="{D5CDD505-2E9C-101B-9397-08002B2CF9AE}" pid="55" name="ZOTERO_BREF_J0zbP4CN3KHD_1">
    <vt:lpwstr>ZOTERO_ITEM CSL_CITATION {"citationID":"V4zPzWQK","properties":{"formattedCitation":"[6]","plainCitation":"[6]","noteIndex":0},"citationItems":[{"id":101,"uris":["http://zotero.org/users/local/eYoXE49T/items/XZRK8XH6"],"itemData":{"id":101,"type":"article</vt:lpwstr>
  </property>
  <property fmtid="{D5CDD505-2E9C-101B-9397-08002B2CF9AE}" pid="56" name="ZOTERO_BREF_J0zbP4CN3KHD_2">
    <vt:lpwstr>-journal","abstract":"Abstract\n            T follicular helper cells participate in stimulating germinal center (GC) formation and supporting B cell differentiation and autoantibody production. However, T follicular regulatory (Tfr) cells suppress B cell</vt:lpwstr>
  </property>
  <property fmtid="{D5CDD505-2E9C-101B-9397-08002B2CF9AE}" pid="57" name="ZOTERO_BREF_J0zbP4CN3KHD_3">
    <vt:lpwstr> activation. Since changes in the number and functions of Tfr cells lead to dysregulated GC reaction and autoantibody response, targeting Tfr cells may benefit the treatment of autoimmune diseases. Differentiation of Tfr cells is a multistage and multifac</vt:lpwstr>
  </property>
  <property fmtid="{D5CDD505-2E9C-101B-9397-08002B2CF9AE}" pid="58" name="ZOTERO_BREF_J0zbP4CN3KHD_4">
    <vt:lpwstr>torial process with various positive and negative regulators. Therefore, understanding the signals regulating Tfr cell generation is crucial for the development of targeted therapies. In this review, we discuss recent studies that have elucidated the role</vt:lpwstr>
  </property>
  <property fmtid="{D5CDD505-2E9C-101B-9397-08002B2CF9AE}" pid="59" name="ZOTERO_BREF_J0zbP4CN3KHD_5">
    <vt:lpwstr>s of Tfr cells in autoimmune diseases and investigated the modulators of Tfr cell differentiation. Additionally, potential immunotherapies targeting Tfr cells are highlighted.","container-title":"Inflammation and Regeneration","DOI":"10.1186/s41232-021-00</vt:lpwstr>
  </property>
  <property fmtid="{D5CDD505-2E9C-101B-9397-08002B2CF9AE}" pid="60" name="ZOTERO_BREF_J0zbP4CN3KHD_6">
    <vt:lpwstr>164-9","ISSN":"1880-8190","issue":"1","journalAbbreviation":"Inflamm Regener","language":"en","page":"14","source":"DOI.org (Crossref)","title":"Differentiation, functions, and roles of T follicular regulatory cells in autoimmune diseases","volume":"41","</vt:lpwstr>
  </property>
  <property fmtid="{D5CDD505-2E9C-101B-9397-08002B2CF9AE}" pid="61" name="ZOTERO_BREF_J0zbP4CN3KHD_7">
    <vt:lpwstr>author":[{"family":"Hao","given":"He"},{"family":"Nakayamada","given":"Shingo"},{"family":"Tanaka","given":"Yoshiya"}],"issued":{"date-parts":[["2021",12]]}}}],"schema":"https://github.com/citation-style-language/schema/raw/master/csl-citation.json"}</vt:lpwstr>
  </property>
  <property fmtid="{D5CDD505-2E9C-101B-9397-08002B2CF9AE}" pid="62" name="ZOTERO_BREF_jV2K9C32J7zi_1">
    <vt:lpwstr>ZOTERO_ITEM CSL_CITATION {"citationID":"5V4wJcdR","properties":{"formattedCitation":"[7]","plainCitation":"[7]","noteIndex":0},"citationItems":[{"id":103,"uris":["http://zotero.org/users/local/eYoXE49T/items/GC2RLT65"],"itemData":{"id":103,"type":"article</vt:lpwstr>
  </property>
  <property fmtid="{D5CDD505-2E9C-101B-9397-08002B2CF9AE}" pid="63" name="ZOTERO_BREF_jV2K9C32J7zi_2">
    <vt:lpwstr>-journal","abstract":"To assess the relationship between endothelial dysfunction and serum cytokines, anti-SSA and anti-SSB antibodies, beta-2 microglobulin levels, focus score and EULAR Sjögren’s Syndrome Disease Activity Index (ESSDAI) in primary Sjögre</vt:lpwstr>
  </property>
  <property fmtid="{D5CDD505-2E9C-101B-9397-08002B2CF9AE}" pid="64" name="ZOTERO_BREF_jV2K9C32J7zi_3">
    <vt:lpwstr>n’s syndrome (pSS) patients. The study included 90 patients with pSS and 45 healthy subjects, matched for age and gender, as controls. Serum beta-2 microglobulin, total cholesterol, HDL-cholesterol, triglycerides, TNF-α, and IL-6 were analyzed in both the</vt:lpwstr>
  </property>
  <property fmtid="{D5CDD505-2E9C-101B-9397-08002B2CF9AE}" pid="65" name="ZOTERO_BREF_jV2K9C32J7zi_4">
    <vt:lpwstr> groups. Patients with pSS were also tested for antinuclear antibodies, anti-SAA (anti-Sjögren’s syndrome-related antigen A) antibodies, anti-SSB (anti-Sjögren syndrome related antigen B) antibodies, and focus score (the histopathologic one, based on mino</vt:lpwstr>
  </property>
  <property fmtid="{D5CDD505-2E9C-101B-9397-08002B2CF9AE}" pid="66" name="ZOTERO_BREF_jV2K9C32J7zi_5">
    <vt:lpwstr>r salivary gland biopsy). Endothelial dysfunction was assessed by means of flow-mediated dilation (FMD) in the brachial artery. Data are presented as mean ± standard deviation. Statistical analysis was performed using the t-test and the Pearson’s correlat</vt:lpwstr>
  </property>
  <property fmtid="{D5CDD505-2E9C-101B-9397-08002B2CF9AE}" pid="67" name="ZOTERO_BREF_jV2K9C32J7zi_6">
    <vt:lpwstr>ion. Differences were considered to be statistically significant if the value of p &lt; 0.05. Endothelial dysfunction was identified in pSS patients (p &lt; 0.00001). The serum levels of cytokines (TNF-α, respective IL-6) and beta-2 microglobulin were increased</vt:lpwstr>
  </property>
  <property fmtid="{D5CDD505-2E9C-101B-9397-08002B2CF9AE}" pid="68" name="ZOTERO_BREF_jV2K9C32J7zi_7">
    <vt:lpwstr> in pSS patients compared with controls (p &lt; 0.00001). Endothelial dysfunction (expressed as FMD%) was correlated with focus score, ESSDAI, levels of anti-SSA and anti-SSB antibodies, beta-2 microglobulin, IL-6, and TNF-α, with statistical significance. E</vt:lpwstr>
  </property>
  <property fmtid="{D5CDD505-2E9C-101B-9397-08002B2CF9AE}" pid="69" name="ZOTERO_BREF_jV2K9C32J7zi_8">
    <vt:lpwstr>ndothelial dysfunction is present in pSS patients and is associated with a high focus score and activity as well as increased concentrations of antibodies, pro-inflammatory cytokines, and beta 2-microglobulin.","container-title":"International Journal of </vt:lpwstr>
  </property>
  <property fmtid="{D5CDD505-2E9C-101B-9397-08002B2CF9AE}" pid="70" name="ZOTERO_BREF_jV2K9C32J7zi_9">
    <vt:lpwstr>Molecular Sciences","DOI":"10.3390/ijms241813918","ISSN":"1422-0067","issue":"18","journalAbbreviation":"IJMS","language":"en","license":"https://creativecommons.org/licenses/by/4.0/","page":"13918","source":"DOI.org (Crossref)","title":"Endothelial Dysfu</vt:lpwstr>
  </property>
  <property fmtid="{D5CDD505-2E9C-101B-9397-08002B2CF9AE}" pid="71" name="ZOTERO_BREF_jV2K9C32J7zi_10">
    <vt:lpwstr>nction in Primary Sjögren’s Syndrome: Correlation with Serum Biomarkers of Disease Activity","title-short":"Endothelial Dysfunction in Primary Sjögren’s Syndrome","volume":"24","author":[{"family":"Caraba","given":"Alexandru"},{"family":"Iurciuc","given":</vt:lpwstr>
  </property>
  <property fmtid="{D5CDD505-2E9C-101B-9397-08002B2CF9AE}" pid="72" name="ZOTERO_BREF_jV2K9C32J7zi_11">
    <vt:lpwstr>"Stela"},{"family":"Nicolin","given":"Mihaela"},{"family":"Iurciuc","given":"Mircea"}],"issued":{"date-parts":[["2023",9,10]]}}}],"schema":"https://github.com/citation-style-language/schema/raw/master/csl-citation.json"}</vt:lpwstr>
  </property>
  <property fmtid="{D5CDD505-2E9C-101B-9397-08002B2CF9AE}" pid="73" name="ZOTERO_BREF_BbMbWIkaIGUi_1">
    <vt:lpwstr>ZOTERO_ITEM CSL_CITATION {"citationID":"ZZgJeY0W","properties":{"formattedCitation":"[8]","plainCitation":"[8]","noteIndex":0},"citationItems":[{"id":105,"uris":["http://zotero.org/users/local/eYoXE49T/items/ABNV6QCL"],"itemData":{"id":105,"type":"article</vt:lpwstr>
  </property>
  <property fmtid="{D5CDD505-2E9C-101B-9397-08002B2CF9AE}" pid="74" name="ZOTERO_BREF_BbMbWIkaIGUi_2">
    <vt:lpwstr>-journal","container-title":"Thrombosis Journal","DOI":"10.1186/s12959-015-0047-z","ISSN":"1477-9560","issue":"1","journalAbbreviation":"Thrombosis J","language":"en","page":"15","source":"DOI.org (Crossref)","title":"Thrombosis in vasculitis: from pathog</vt:lpwstr>
  </property>
  <property fmtid="{D5CDD505-2E9C-101B-9397-08002B2CF9AE}" pid="75" name="ZOTERO_BREF_BbMbWIkaIGUi_3">
    <vt:lpwstr>enesis to treatment","title-short":"Thrombosis in vasculitis","volume":"13","author":[{"family":"Emmi","given":"Giacomo"},{"family":"Silvestri","given":"Elena"},{"family":"Squatrito","given":"Danilo"},{"family":"Amedei","given":"Amedeo"},{"family":"Niccol</vt:lpwstr>
  </property>
  <property fmtid="{D5CDD505-2E9C-101B-9397-08002B2CF9AE}" pid="76" name="ZOTERO_BREF_BbMbWIkaIGUi_4">
    <vt:lpwstr>ai","given":"Elena"},{"family":"D’Elios","given":"Mario Milco"},{"family":"Della Bella","given":"Chiara"},{"family":"Grassi","given":"Alessia"},{"family":"Becatti","given":"Matteo"},{"family":"Fiorillo","given":"Claudia"},{"family":"Emmi","given":"Lorenzo</vt:lpwstr>
  </property>
  <property fmtid="{D5CDD505-2E9C-101B-9397-08002B2CF9AE}" pid="77" name="ZOTERO_BREF_BbMbWIkaIGUi_5">
    <vt:lpwstr>"},{"family":"Vaglio","given":"Augusto"},{"family":"Prisco","given":"Domenico"}],"issued":{"date-parts":[["2015",12]]}}}],"schema":"https://github.com/citation-style-language/schema/raw/master/csl-citation.json"}</vt:lpwstr>
  </property>
  <property fmtid="{D5CDD505-2E9C-101B-9397-08002B2CF9AE}" pid="78" name="ZOTERO_BREF_Y3oCYZrz2q0E_1">
    <vt:lpwstr>ZOTERO_ITEM CSL_CITATION {"citationID":"975ravgF","properties":{"formattedCitation":"[9]","plainCitation":"[9]","noteIndex":0},"citationItems":[{"id":107,"uris":["http://zotero.org/users/local/eYoXE49T/items/SYKMSJUL"],"itemData":{"id":107,"type":"article</vt:lpwstr>
  </property>
  <property fmtid="{D5CDD505-2E9C-101B-9397-08002B2CF9AE}" pid="79" name="ZOTERO_BREF_Y3oCYZrz2q0E_2">
    <vt:lpwstr>","abstract":"ABSTRACT\n          \n            RUNX1 is a transcription factor that plays key roles in haematopoietic development and in adult haematopoiesis and lymphopoiesis. Here we report that RUNX1 is also involved in controlling the dynamics of cel</vt:lpwstr>
  </property>
  <property fmtid="{D5CDD505-2E9C-101B-9397-08002B2CF9AE}" pid="80" name="ZOTERO_BREF_Y3oCYZrz2q0E_3">
    <vt:lpwstr>l cycle entry of naïve resting B cells in response to stimulation of the B cell receptor (BCR). Conditional knockout of\n            Runx1\n            in mouse resting B cells resulted in accelerated entry of the cells into S-phase following BCR engageme</vt:lpwstr>
  </property>
  <property fmtid="{D5CDD505-2E9C-101B-9397-08002B2CF9AE}" pid="81" name="ZOTERO_BREF_Y3oCYZrz2q0E_4">
    <vt:lpwstr>nt. Our results indicate that Runx1 regulates the cyclin D2 (\n            Ccnd2\n            ) gene, the immediate early genes,\n            Fosl2\n            ,\n            Atf3\n            and\n            Egr2\n            , and the Notch effector\n</vt:lpwstr>
  </property>
  <property fmtid="{D5CDD505-2E9C-101B-9397-08002B2CF9AE}" pid="82" name="ZOTERO_BREF_Y3oCYZrz2q0E_5">
    <vt:lpwstr>            Rbpj\n            , in B cells, reducing the rate at which transcription of these genes increases following BCR stimulation. RUNX1 interacts with the chromatin remodeller SRCAP, recruiting it to promoter and enhancer regions of the\n          </vt:lpwstr>
  </property>
  <property fmtid="{D5CDD505-2E9C-101B-9397-08002B2CF9AE}" pid="83" name="ZOTERO_BREF_Y3oCYZrz2q0E_6">
    <vt:lpwstr>  Ccnd2\n            gene. BCR-mediated activation triggers switching between binding of RUNX1 and its paralog RUNX3 and between SRCAP and the SWI/SNF remodelling complex member BRG1. We also find that RUNX1 regulates expression of a number of immunomodul</vt:lpwstr>
  </property>
  <property fmtid="{D5CDD505-2E9C-101B-9397-08002B2CF9AE}" pid="84" name="ZOTERO_BREF_Y3oCYZrz2q0E_7">
    <vt:lpwstr>atory genes in resting B cells. These include the interferon receptor subunit gene\n            Ifnar1\n            , which is upregulated in B cells from lupus patients, the\n            Ptpn22\n            gene, which has been identified as a major lupu</vt:lpwstr>
  </property>
  <property fmtid="{D5CDD505-2E9C-101B-9397-08002B2CF9AE}" pid="85" name="ZOTERO_BREF_Y3oCYZrz2q0E_8">
    <vt:lpwstr>s risk allele, and the\n            Lrrk2\n            gene, which is mutated in familial Parkinson’s disease. The hyperresponsiveness of the\n            Runx1\n            knockout B cells to antigen stimulation and its role in regulating a suite of gen</vt:lpwstr>
  </property>
  <property fmtid="{D5CDD505-2E9C-101B-9397-08002B2CF9AE}" pid="86" name="ZOTERO_BREF_Y3oCYZrz2q0E_9">
    <vt:lpwstr>es that are known to be associated with autoimmune disease suggest that RUNX1 is a major regulator of B cell tolerance and autoimmunity.","DOI":"10.1101/2020.12.01.406744","language":"en","source":"Immunology","title":"RUNX1 controls the dynamics of cell </vt:lpwstr>
  </property>
  <property fmtid="{D5CDD505-2E9C-101B-9397-08002B2CF9AE}" pid="87" name="ZOTERO_BREF_Y3oCYZrz2q0E_10">
    <vt:lpwstr>cycle entry of naïve resting B cells by regulating expression of cell cycle and immunomodulatory genes in response to BCR stimulation","URL":"http://biorxiv.org/lookup/doi/10.1101/2020.12.01.406744","author":[{"family":"Thomsen","given":"Inesa"},{"family"</vt:lpwstr>
  </property>
  <property fmtid="{D5CDD505-2E9C-101B-9397-08002B2CF9AE}" pid="88" name="ZOTERO_BREF_Y3oCYZrz2q0E_11">
    <vt:lpwstr>:"Kunowska","given":"Natalia"},{"family":"De Souza","given":"Roshni"},{"family":"Moody","given":"Anne-Marie"},{"family":"Crawford","given":"Greg"},{"family":"Wang","given":"Yi-Fang"},{"family":"Khadayate","given":"Sanjay"},{"family":"Strid","given":"Jessi</vt:lpwstr>
  </property>
  <property fmtid="{D5CDD505-2E9C-101B-9397-08002B2CF9AE}" pid="89" name="ZOTERO_BREF_Y3oCYZrz2q0E_12">
    <vt:lpwstr>ca"},{"family":"Karimi","given":"Mohammad M."},{"family":"Barr","given":"Alexis"},{"family":"Dillon","given":"Niall"},{"family":"Sabbattini","given":"Pierangela"}],"accessed":{"date-parts":[["2024",7,1]]},"issued":{"date-parts":[["2020",12,2]]}}}],"schema</vt:lpwstr>
  </property>
  <property fmtid="{D5CDD505-2E9C-101B-9397-08002B2CF9AE}" pid="90" name="ZOTERO_BREF_Y3oCYZrz2q0E_13">
    <vt:lpwstr>":"https://github.com/citation-style-language/schema/raw/master/csl-citation.json"}</vt:lpwstr>
  </property>
  <property fmtid="{D5CDD505-2E9C-101B-9397-08002B2CF9AE}" pid="91" name="ZOTERO_BREF_XjBtDlGUfQSQ_1">
    <vt:lpwstr>ZOTERO_ITEM CSL_CITATION {"citationID":"Jw6rWpln","properties":{"formattedCitation":"[10]","plainCitation":"[10]","noteIndex":0},"citationItems":[{"id":109,"uris":["http://zotero.org/users/local/eYoXE49T/items/HCBNHCLB"],"itemData":{"id":109,"type":"artic</vt:lpwstr>
  </property>
  <property fmtid="{D5CDD505-2E9C-101B-9397-08002B2CF9AE}" pid="92" name="ZOTERO_BREF_XjBtDlGUfQSQ_2">
    <vt:lpwstr>le-journal","abstract":"OBJECTIVES: 1) Characterize the spectrum of airway anomalies in patients with craniosynostosis, and 2) identify clinical characteristics of these patients that may be associated with the development of airway anomalies.\nMETHODS: T</vt:lpwstr>
  </property>
  <property fmtid="{D5CDD505-2E9C-101B-9397-08002B2CF9AE}" pid="93" name="ZOTERO_BREF_XjBtDlGUfQSQ_3">
    <vt:lpwstr>his study is a retrospective case series assessing the type and frequency of airway anomalies in all patients with craniosynostosis seen at a tertiary-care children's hospital between 2000 and 2016. Cohort analyses were then performed to identify differen</vt:lpwstr>
  </property>
  <property fmtid="{D5CDD505-2E9C-101B-9397-08002B2CF9AE}" pid="94" name="ZOTERO_BREF_XjBtDlGUfQSQ_4">
    <vt:lpwstr>ces in airway anomalies dependent on syndromic associations, multisutural fusion, and location of suture fusion. Clinical characteristics examined included demographics and additional neurologic and craniofacial abnormalities.\nRESULTS: Four hundred and n</vt:lpwstr>
  </property>
  <property fmtid="{D5CDD505-2E9C-101B-9397-08002B2CF9AE}" pid="95" name="ZOTERO_BREF_XjBtDlGUfQSQ_5">
    <vt:lpwstr>inety-six patients with craniosynostosis (83.5% white, 64.5% male; 33.9% sagittal, 28.8% metopic, 11.5% coronal, 1.2% lambdoid, and 24.6% multisutural) were included. Notable airway anomalies included the following: 13.3% adenotonsillar hypertrophy, 8.9% </vt:lpwstr>
  </property>
  <property fmtid="{D5CDD505-2E9C-101B-9397-08002B2CF9AE}" pid="96" name="ZOTERO_BREF_XjBtDlGUfQSQ_6">
    <vt:lpwstr>laryngomalacia, 7.3% tracheomalacia, 7.1% subglottic stenosis, 4.0% bronchomalacia, 3.8% laryngeal cleft, and 1.2% vocal fold paresis. Multisutural craniosynostosis patients (n = 122) were more likely to have obstructive sleep apnea (P = 0.005), adenotons</vt:lpwstr>
  </property>
  <property fmtid="{D5CDD505-2E9C-101B-9397-08002B2CF9AE}" pid="97" name="ZOTERO_BREF_XjBtDlGUfQSQ_7">
    <vt:lpwstr>illar hypertrophy (P = 0.014), tracheomalacia (P = 0.011), subglottic stenosis (P &lt; 0.001), and epiglottic/base of tongue collapse (P = 0.003) and require tracheostomy (P = 0.001) and mechanical ventilation (P = 0.017) compared with single suture craniosy</vt:lpwstr>
  </property>
  <property fmtid="{D5CDD505-2E9C-101B-9397-08002B2CF9AE}" pid="98" name="ZOTERO_BREF_XjBtDlGUfQSQ_8">
    <vt:lpwstr>nostosis. Syndromic craniosynostosis patients (n = 33) were more likely to have obstructive sleep apnea (P &lt; 0.001), laryngomalacia (P = 0.047), and subglottic stenosis (P = 0.009) compared with nonsyndromic patients.\nCONCLUSION: Airway anomalies are pre</vt:lpwstr>
  </property>
  <property fmtid="{D5CDD505-2E9C-101B-9397-08002B2CF9AE}" pid="99" name="ZOTERO_BREF_XjBtDlGUfQSQ_9">
    <vt:lpwstr>valent in patients with craniosynostosis; patients with multisutural or syndromic types have an increased risk of developing certain abnormalities. There should be a lower threshold for referral for airway evaluation in these populations.\nLEVEL OF EVIDEN</vt:lpwstr>
  </property>
  <property fmtid="{D5CDD505-2E9C-101B-9397-08002B2CF9AE}" pid="100" name="ZOTERO_BREF_XjBtDlGUfQSQ_10">
    <vt:lpwstr>CE: 4. Laryngoscope, 129:2594-2602, 2019.","container-title":"The Laryngoscope","DOI":"10.1002/lary.27589","ISSN":"1531-4995","issue":"11","journalAbbreviation":"Laryngoscope","language":"eng","note":"PMID: 30456762","page":"2594-2602","source":"PubMed","</vt:lpwstr>
  </property>
  <property fmtid="{D5CDD505-2E9C-101B-9397-08002B2CF9AE}" pid="101" name="ZOTERO_BREF_XjBtDlGUfQSQ_11">
    <vt:lpwstr>title":"Airway anomalies in patients with craniosynostosis","volume":"129","author":[{"family":"Mathews","given":"Fasil"},{"family":"Shaffer","given":"Amber D."},{"family":"Georg","given":"Matthew W."},{"family":"Ford","given":"Matthew D."},{"family":"Gol</vt:lpwstr>
  </property>
  <property fmtid="{D5CDD505-2E9C-101B-9397-08002B2CF9AE}" pid="102" name="ZOTERO_BREF_XjBtDlGUfQSQ_12">
    <vt:lpwstr>dstein","given":"Jesse A."},{"family":"Jabbour","given":"Noel"},{"family":"Simons","given":"Jeffrey P."}],"issued":{"date-parts":[["2019",11]]}}}],"schema":"https://github.com/citation-style-language/schema/raw/master/csl-citation.json"}</vt:lpwstr>
  </property>
  <property fmtid="{D5CDD505-2E9C-101B-9397-08002B2CF9AE}" pid="103" name="ZOTERO_BREF_b2ZVTIXMPOle_1">
    <vt:lpwstr>ZOTERO_ITEM CSL_CITATION {"citationID":"VxtxvRQ6","properties":{"formattedCitation":"[1]","plainCitation":"[1]","noteIndex":0},"citationItems":[{"id":87,"uris":["http://zotero.org/users/local/eYoXE49T/items/CPQ2HFFY"],"itemData":{"id":87,"type":"article-j</vt:lpwstr>
  </property>
  <property fmtid="{D5CDD505-2E9C-101B-9397-08002B2CF9AE}" pid="104" name="ZOTERO_BREF_b2ZVTIXMPOle_2">
    <vt:lpwstr>ournal","container-title":"Revue du Rhumatisme","DOI":"10.1016/j.rhum.2022.07.003","ISSN":"11698330","issue":"5","journalAbbreviation":"Revue du Rhumatisme","language":"fr","page":"465-473","source":"DOI.org (Crossref)","title":"Traitements actuels et fut</vt:lpwstr>
  </property>
  <property fmtid="{D5CDD505-2E9C-101B-9397-08002B2CF9AE}" pid="105" name="ZOTERO_BREF_b2ZVTIXMPOle_3">
    <vt:lpwstr>urs du Syndrome de Sjögren primitif – un développement ambitieux","volume":"89","author":[{"family":"Ritter","given":"Jacob"},{"family":"Chen","given":"Yidan"},{"family":"Stefanski","given":"Ana-Luisa"},{"family":"Dörner","given":"Thomas"}],"issued":{"dat</vt:lpwstr>
  </property>
  <property fmtid="{D5CDD505-2E9C-101B-9397-08002B2CF9AE}" pid="106" name="ZOTERO_BREF_b2ZVTIXMPOle_4">
    <vt:lpwstr>e-parts":[["2022",10]]}}}],"schema":"https://github.com/citation-style-language/schema/raw/master/csl-citation.json"}</vt:lpwstr>
  </property>
  <property fmtid="{D5CDD505-2E9C-101B-9397-08002B2CF9AE}" pid="107" name="ZOTERO_BREF_hDVwD0UhYuPH_1">
    <vt:lpwstr>ZOTERO_ITEM CSL_CITATION {"citationID":"LKeU60Zr","properties":{"formattedCitation":"[1]","plainCitation":"[1]","dontUpdate":true,"noteIndex":0},"citationItems":[{"id":87,"uris":["http://zotero.org/users/local/eYoXE49T/items/CPQ2HFFY"],"itemData":{"id":87</vt:lpwstr>
  </property>
  <property fmtid="{D5CDD505-2E9C-101B-9397-08002B2CF9AE}" pid="108" name="ZOTERO_BREF_hDVwD0UhYuPH_2">
    <vt:lpwstr>,"type":"article-journal","container-title":"Revue du Rhumatisme","DOI":"10.1016/j.rhum.2022.07.003","ISSN":"11698330","issue":"5","journalAbbreviation":"Revue du Rhumatisme","language":"fr","page":"465-473","source":"DOI.org (Crossref)","title":"Traiteme</vt:lpwstr>
  </property>
  <property fmtid="{D5CDD505-2E9C-101B-9397-08002B2CF9AE}" pid="109" name="ZOTERO_BREF_hDVwD0UhYuPH_3">
    <vt:lpwstr>nts actuels et futurs du Syndrome de Sjögren primitif – un développement ambitieux","volume":"89","author":[{"family":"Ritter","given":"Jacob"},{"family":"Chen","given":"Yidan"},{"family":"Stefanski","given":"Ana-Luisa"},{"family":"Dörner","given":"Thomas</vt:lpwstr>
  </property>
  <property fmtid="{D5CDD505-2E9C-101B-9397-08002B2CF9AE}" pid="110" name="ZOTERO_BREF_hDVwD0UhYuPH_4">
    <vt:lpwstr>"}],"issued":{"date-parts":[["2022",10]]}}}],"schema":"https://github.com/citation-style-language/schema/raw/master/csl-citation.json"}</vt:lpwstr>
  </property>
  <property fmtid="{D5CDD505-2E9C-101B-9397-08002B2CF9AE}" pid="111" name="ZOTERO_BREF_3HZCu9Y4GavR_1">
    <vt:lpwstr>ZOTERO_ITEM CSL_CITATION {"citationID":"9l6edODK","properties":{"formattedCitation":"[12]","plainCitation":"[12]","noteIndex":0},"citationItems":[{"id":112,"uris":["http://zotero.org/users/local/eYoXE49T/items/QBSLCUSZ"],"itemData":{"id":112,"type":"artic</vt:lpwstr>
  </property>
  <property fmtid="{D5CDD505-2E9C-101B-9397-08002B2CF9AE}" pid="112" name="ZOTERO_BREF_3HZCu9Y4GavR_2">
    <vt:lpwstr>le-journal","container-title":"SN Comprehensive Clinical Medicine","DOI":"10.1007/s42399-023-01613-x","ISSN":"2523-8973","issue":"1","journalAbbreviation":"SN Compr. Clin. Med.","language":"en","page":"272","source":"DOI.org (Crossref)","title":"Clinical </vt:lpwstr>
  </property>
  <property fmtid="{D5CDD505-2E9C-101B-9397-08002B2CF9AE}" pid="113" name="ZOTERO_BREF_3HZCu9Y4GavR_3">
    <vt:lpwstr>significance of anti-cyclic citrullinated peptide (anti-CCP) antibodies in rheumatoid arthritis: Literature review","title-short":"Clinical significance of anti-cyclic citrullinated peptide (anti-CCP) antibodies in rheumatoid arthritis","volume":"5","auth</vt:lpwstr>
  </property>
  <property fmtid="{D5CDD505-2E9C-101B-9397-08002B2CF9AE}" pid="114" name="ZOTERO_BREF_3HZCu9Y4GavR_4">
    <vt:lpwstr>or":[{"family":"Rahali","given":"Fatima Zahra"},{"family":"Tarmidi","given":"Maryem"},{"family":"Hazime","given":"Raja"},{"family":"Admou","given":"Brahim"}],"issued":{"date-parts":[["2023",11,17]]}}}],"schema":"https://github.com/citation-style-language/</vt:lpwstr>
  </property>
  <property fmtid="{D5CDD505-2E9C-101B-9397-08002B2CF9AE}" pid="115" name="ZOTERO_BREF_3HZCu9Y4GavR_5">
    <vt:lpwstr>schema/raw/master/csl-citation.json"}</vt:lpwstr>
  </property>
  <property fmtid="{D5CDD505-2E9C-101B-9397-08002B2CF9AE}" pid="116" name="ZOTERO_BREF_S8xSWh988y94_1">
    <vt:lpwstr>ZOTERO_TEMP</vt:lpwstr>
  </property>
  <property fmtid="{D5CDD505-2E9C-101B-9397-08002B2CF9AE}" pid="117" name="ZOTERO_BREF_puU6Ot4o8pfu_1">
    <vt:lpwstr>ZOTERO_ITEM CSL_CITATION {"citationID":"TfE3DSaK","properties":{"formattedCitation":"[11]","plainCitation":"[11]","noteIndex":0},"citationItems":[{"id":111,"uris":["http://zotero.org/users/local/eYoXE49T/items/GWHZ35NE"],"itemData":{"id":111,"type":"artic</vt:lpwstr>
  </property>
  <property fmtid="{D5CDD505-2E9C-101B-9397-08002B2CF9AE}" pid="118" name="ZOTERO_BREF_puU6Ot4o8pfu_2">
    <vt:lpwstr>le-journal","container-title":"Revue du Rhumatisme Monographies","DOI":"10.1016/j.monrhu.2022.03.006","ISSN":"18786227","issue":"3","journalAbbreviation":"Revue du Rhumatisme Monographies","language":"fr","page":"211-218","source":"DOI.org (Crossref)","ti</vt:lpwstr>
  </property>
  <property fmtid="{D5CDD505-2E9C-101B-9397-08002B2CF9AE}" pid="119" name="ZOTERO_BREF_puU6Ot4o8pfu_3">
    <vt:lpwstr>tle":"Traitements futurs de la maladie de Sjögren","volume":"89","author":[{"family":"Seror","given":"Raphaèle"},{"family":"Nocturne","given":"Gaetane"},{"family":"Mariette","given":"Xavier"}],"issued":{"date-parts":[["2022",6]]}}}],"schema":"https://gith</vt:lpwstr>
  </property>
  <property fmtid="{D5CDD505-2E9C-101B-9397-08002B2CF9AE}" pid="120" name="ZOTERO_BREF_puU6Ot4o8pfu_4">
    <vt:lpwstr>ub.com/citation-style-language/schema/raw/master/csl-citation.json"}</vt:lpwstr>
  </property>
  <property fmtid="{D5CDD505-2E9C-101B-9397-08002B2CF9AE}" pid="121" name="ZOTERO_BREF_8WNdytXPLptH_1">
    <vt:lpwstr>ZOTERO_ITEM CSL_CITATION {"citationID":"7Jg6FjzE","properties":{"formattedCitation":"[13]","plainCitation":"[13]","noteIndex":0},"citationItems":[{"id":113,"uris":["http://zotero.org/users/local/eYoXE49T/items/93TPZHMS"],"itemData":{"id":113,"type":"artic</vt:lpwstr>
  </property>
  <property fmtid="{D5CDD505-2E9C-101B-9397-08002B2CF9AE}" pid="122" name="ZOTERO_BREF_8WNdytXPLptH_2">
    <vt:lpwstr>le-journal","abstract":"Abstract\n            The hepatocyte NF (HNF) family of transcription factors regulates the complex gene networks involved in lipid, carbohydrate, and protein metabolism. In humans, HNF1A mutations cause maturity onset of diabetes </vt:lpwstr>
  </property>
  <property fmtid="{D5CDD505-2E9C-101B-9397-08002B2CF9AE}" pid="123" name="ZOTERO_BREF_8WNdytXPLptH_3">
    <vt:lpwstr>in the young type 3, whereas murine HNF6 participates in fetal liver B lymphopoiesis. In this study, we have identified a crucial role for the prototypical member of the family HNF1A in adult bone marrow B lymphopoiesis. HNF1A−/− mice exhibited a clear re</vt:lpwstr>
  </property>
  <property fmtid="{D5CDD505-2E9C-101B-9397-08002B2CF9AE}" pid="124" name="ZOTERO_BREF_8WNdytXPLptH_4">
    <vt:lpwstr>duction in total blood and splenic B cells and a further pronounced one in transitional B cells. In HNF1A−/− bone marrow, all B cell progenitors—from pre-pro–/early pro–B cells to immature B cells—were dramatically reduced and their proliferation rate sup</vt:lpwstr>
  </property>
  <property fmtid="{D5CDD505-2E9C-101B-9397-08002B2CF9AE}" pid="125" name="ZOTERO_BREF_8WNdytXPLptH_5">
    <vt:lpwstr>pressed. IL-7 administration in vivo failed to boost B cell development in HNF1A−/− mice, whereas IL-7 stimulation of HNF1A−/− B cell progenitors in vitro revealed a marked impairment in STAT5 phosphorylation. The B cell differentiation potential of HNF1A</vt:lpwstr>
  </property>
  <property fmtid="{D5CDD505-2E9C-101B-9397-08002B2CF9AE}" pid="126" name="ZOTERO_BREF_8WNdytXPLptH_6">
    <vt:lpwstr>−/− common lymphoid progenitors was severely impaired in vitro, and the expression of the B lymphopoiesis-promoting transcription factors E2A, EBF1, Pax5, and Bach2 was reduced in B cell progenitors in vivo. HNF1A−/− bone marrow chimera featured a dramati</vt:lpwstr>
  </property>
  <property fmtid="{D5CDD505-2E9C-101B-9397-08002B2CF9AE}" pid="127" name="ZOTERO_BREF_8WNdytXPLptH_7">
    <vt:lpwstr>c defect in B lymphopoiesis recapitulating that of global HNF1A deficiency. The HNF1A−/− lymphopoiesis defect was confined to B cells as T lymphopoiesis was unaffected, and bone marrow common lymphoid progenitors and hematopoietic stem cells were even inc</vt:lpwstr>
  </property>
  <property fmtid="{D5CDD505-2E9C-101B-9397-08002B2CF9AE}" pid="128" name="ZOTERO_BREF_8WNdytXPLptH_8">
    <vt:lpwstr>reased. Our data demonstrate that HNF1A is an important cell-intrinsic transcription factor in adult B lymphopoiesis and suggest the IL-7R/STAT5 module to be causally involved in mediating its function.","container-title":"The Journal of Immunology","DOI"</vt:lpwstr>
  </property>
  <property fmtid="{D5CDD505-2E9C-101B-9397-08002B2CF9AE}" pid="129" name="ZOTERO_BREF_8WNdytXPLptH_9">
    <vt:lpwstr>:"10.4049/jimmunol.1500897","ISSN":"0022-1767, 1550-6606","issue":"4","language":"en","page":"1655-1665","source":"DOI.org (Crossref)","title":"Hepatocyte Nuclear Factor 1A Is a Cell-Intrinsic Transcription Factor Required for B Cell Differentiation and D</vt:lpwstr>
  </property>
  <property fmtid="{D5CDD505-2E9C-101B-9397-08002B2CF9AE}" pid="130" name="ZOTERO_BREF_8WNdytXPLptH_10">
    <vt:lpwstr>evelopment in Mice","volume":"196","author":[{"family":"Von Wnuck Lipinski","given":"Karin"},{"family":"Sattler","given":"Katherine"},{"family":"Peters","given":"Susann"},{"family":"Weske","given":"Sarah"},{"family":"Keul","given":"Petra"},{"family":"Klum</vt:lpwstr>
  </property>
  <property fmtid="{D5CDD505-2E9C-101B-9397-08002B2CF9AE}" pid="131" name="ZOTERO_BREF_8WNdytXPLptH_11">
    <vt:lpwstr>p","given":"Hannes"},{"family":"Heusch","given":"Gerd"},{"family":"Göthert","given":"Joachim R."},{"family":"Levkau","given":"Bodo"}],"issued":{"date-parts":[["2016",2,15]]}}}],"schema":"https://github.com/citation-style-language/schema/raw/master/csl-cit</vt:lpwstr>
  </property>
  <property fmtid="{D5CDD505-2E9C-101B-9397-08002B2CF9AE}" pid="132" name="ZOTERO_BREF_8WNdytXPLptH_12">
    <vt:lpwstr>ation.json"}</vt:lpwstr>
  </property>
  <property fmtid="{D5CDD505-2E9C-101B-9397-08002B2CF9AE}" pid="133" name="ZOTERO_BREF_02h2XWCQKMuP_1">
    <vt:lpwstr>ZOTERO_ITEM CSL_CITATION {"citationID":"aUlW7sup","properties":{"formattedCitation":"[14]","plainCitation":"[14]","noteIndex":0},"citationItems":[{"id":115,"uris":["http://zotero.org/users/local/eYoXE49T/items/GB3DGUB8"],"itemData":{"id":115,"type":"artic</vt:lpwstr>
  </property>
  <property fmtid="{D5CDD505-2E9C-101B-9397-08002B2CF9AE}" pid="134" name="ZOTERO_BREF_02h2XWCQKMuP_2">
    <vt:lpwstr>le-journal","abstract":"Abstract\n            \n              Background\n              Currently, only a few studies have described the general characteristics of patients with primary Sjögren’s syndrome (pSS) who tested negatives for anti-SSA and anti-S</vt:lpwstr>
  </property>
  <property fmtid="{D5CDD505-2E9C-101B-9397-08002B2CF9AE}" pid="135" name="ZOTERO_BREF_02h2XWCQKMuP_3">
    <vt:lpwstr>SB antibodies. We aimed to further investigate the clinical characteristics of these patients in a large sample.\n            \n            \n              Methods\n              Data from patients with pSS who were treated at a tertiary hospital in China</vt:lpwstr>
  </property>
  <property fmtid="{D5CDD505-2E9C-101B-9397-08002B2CF9AE}" pid="136" name="ZOTERO_BREF_02h2XWCQKMuP_4">
    <vt:lpwstr> between 2013 and 2022 were retrospectively analyzed. Clinical characteristics of the patients were compared between those with and without anti-SSA and anti-SSB antibody negativity. Factors associated with anti-SSA and anti-SSB negativity were identified</vt:lpwstr>
  </property>
  <property fmtid="{D5CDD505-2E9C-101B-9397-08002B2CF9AE}" pid="137" name="ZOTERO_BREF_02h2XWCQKMuP_5">
    <vt:lpwstr> by logistic regression analysis.\n            \n            \n              Results\n              Overall, 934 patients with pSS were included in this study, among whom 299 (32.0%) tested negative for anti-SSA and anti-SSB antibodies. Compared with pati</vt:lpwstr>
  </property>
  <property fmtid="{D5CDD505-2E9C-101B-9397-08002B2CF9AE}" pid="138" name="ZOTERO_BREF_02h2XWCQKMuP_6">
    <vt:lpwstr>ents testing positive for anti-SSA or anti-SSB antibodies, that testing negative for the two antibodies had a lower proportion of females (75.3% vs. 90.6%, p &lt; 0.001) and thrombocytopenia (6.7% vs. 13.6%, p = 0.002), but a higher proportion of abnormal Sc</vt:lpwstr>
  </property>
  <property fmtid="{D5CDD505-2E9C-101B-9397-08002B2CF9AE}" pid="139" name="ZOTERO_BREF_02h2XWCQKMuP_7">
    <vt:lpwstr>hirmer I tests (96.0% vs. 89.1%, p = 0.001) and interstitial lung disease (ILD) (59.2% vs. 28.8%, p = 0.001). Anti-SSA and anti-SSB negativity was positively associated with male sex (odds ratio [OR] = 1.86, 95% confidence interval [CI]: 1.05, 3.31), abno</vt:lpwstr>
  </property>
  <property fmtid="{D5CDD505-2E9C-101B-9397-08002B2CF9AE}" pid="140" name="ZOTERO_BREF_02h2XWCQKMuP_8">
    <vt:lpwstr>rmal Schirmer I tests (OR = 2.85, 95% CI: 1.24, 6.53), and ILD (OR = 2.54, 95% CI: 1.67, 3.85). However, it was negatively related to thrombocytopenia (OR = 0.47, 95% CI: 0.24, 0.95).\n            \n            \n              Conclusion\n              Ap</vt:lpwstr>
  </property>
  <property fmtid="{D5CDD505-2E9C-101B-9397-08002B2CF9AE}" pid="141" name="ZOTERO_BREF_02h2XWCQKMuP_9">
    <vt:lpwstr>proximately one third of pSS patients had anti-SSA and anti-SSB negativity. pSS patients testing negative for anti-SSA and anti-SSB showed a higher risk of abnormal Schirmer I tests and ILD, but a lower risk of thrombocytopenia.","container-title":"Advanc</vt:lpwstr>
  </property>
  <property fmtid="{D5CDD505-2E9C-101B-9397-08002B2CF9AE}" pid="142" name="ZOTERO_BREF_02h2XWCQKMuP_10">
    <vt:lpwstr>es in Rheumatology","DOI":"10.1186/s42358-023-00304-4","ISSN":"2523-3106","issue":"1","journalAbbreviation":"Adv Rheumatol","language":"en","page":"21","source":"DOI.org (Crossref)","title":"Anti-SSA/SSB-negative primary Sjögren’s syndrome showing differe</vt:lpwstr>
  </property>
  <property fmtid="{D5CDD505-2E9C-101B-9397-08002B2CF9AE}" pid="143" name="ZOTERO_BREF_02h2XWCQKMuP_11">
    <vt:lpwstr>nt clinical phenotypes: a retrospective study of 934 cases","title-short":"Anti-SSA/SSB-negative primary Sjögren’s syndrome showing different clinical phenotypes","volume":"63","author":[{"family":"Chen","given":"Jiaqi"},{"family":"He","given":"Qian"},{"f</vt:lpwstr>
  </property>
  <property fmtid="{D5CDD505-2E9C-101B-9397-08002B2CF9AE}" pid="144" name="ZOTERO_BREF_02h2XWCQKMuP_12">
    <vt:lpwstr>amily":"Yang","given":"Jianying"},{"family":"Wu","given":"TzuHua"},{"family":"Huang","given":"Ziwei"},{"family":"Zhang","given":"Yan"},{"family":"Liao","given":"Jiahe"},{"family":"Zhang","given":"Lining"},{"family":"Yu","given":"Xinbo"},{"family":"Yao","g</vt:lpwstr>
  </property>
  <property fmtid="{D5CDD505-2E9C-101B-9397-08002B2CF9AE}" pid="145" name="ZOTERO_BREF_02h2XWCQKMuP_13">
    <vt:lpwstr>iven":"Chuanhui"},{"family":"Luo","given":"Jing"},{"family":"Tao","given":"Qingwen"}],"issued":{"date-parts":[["2023",5,15]]}}}],"schema":"https://github.com/citation-style-language/schema/raw/master/csl-citation.json"}</vt:lpwstr>
  </property>
  <property fmtid="{D5CDD505-2E9C-101B-9397-08002B2CF9AE}" pid="146" name="ZOTERO_BREF_XkCH6l9SPN8z_1">
    <vt:lpwstr>ZOTERO_ITEM CSL_CITATION {"citationID":"yiaYmuAK","properties":{"formattedCitation":"[15]","plainCitation":"[15]","noteIndex":0},"citationItems":[{"id":117,"uris":["http://zotero.org/users/local/eYoXE49T/items/43WRH2EL"],"itemData":{"id":117,"type":"artic</vt:lpwstr>
  </property>
  <property fmtid="{D5CDD505-2E9C-101B-9397-08002B2CF9AE}" pid="147" name="ZOTERO_BREF_XkCH6l9SPN8z_2">
    <vt:lpwstr>le-journal","container-title":"médecine/sciences","DOI":"10.1051/medsci/2021258","ISSN":"0767-0974, 1958-5381","issue":"2","journalAbbreviation":"Med Sci (Paris)","license":"http://creativecommons.org/licenses/by/4.0","page":"148-151","source":"DOI.org (C</vt:lpwstr>
  </property>
  <property fmtid="{D5CDD505-2E9C-101B-9397-08002B2CF9AE}" pid="148" name="ZOTERO_BREF_XkCH6l9SPN8z_3">
    <vt:lpwstr>rossref)","title":"Syndrome de Gougerot-Sjögren: Vers une médecine de précision","title-short":"Syndrome de Gougerot-Sjögren","volume":"38","author":[{"family":"Laigle","given":"Laurence"},{"family":"Le Dantec","given":"Christelle"},{"family":"Soret","giv</vt:lpwstr>
  </property>
  <property fmtid="{D5CDD505-2E9C-101B-9397-08002B2CF9AE}" pid="149" name="ZOTERO_BREF_XkCH6l9SPN8z_4">
    <vt:lpwstr>en":"Perrine"},{"family":"Desvaux","given":"Emiko"},{"family":"Hubert","given":"Sandra"},{"family":"Foulquier","given":"Nathan"},{"family":"Moingeon","given":"Philippe"},{"family":"Guedj","given":"Mickaël"},{"family":"Pers","given":"Jacques-Olivier"}],"is</vt:lpwstr>
  </property>
  <property fmtid="{D5CDD505-2E9C-101B-9397-08002B2CF9AE}" pid="150" name="ZOTERO_BREF_XkCH6l9SPN8z_5">
    <vt:lpwstr>sued":{"date-parts":[["2022",2]]}}}],"schema":"https://github.com/citation-style-language/schema/raw/master/csl-citation.json"}</vt:lpwstr>
  </property>
  <property fmtid="{D5CDD505-2E9C-101B-9397-08002B2CF9AE}" pid="151" name="ZOTERO_BREF_ZkcTuMAPPduT_1">
    <vt:lpwstr>ZOTERO_BIBL {"uncited":[],"omitted":[],"custom":[]} CSL_BIBLIOGRAPHY</vt:lpwstr>
  </property>
</Properties>
</file>