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0DBA" w:rsidRPr="00F06642" w:rsidRDefault="001B0DBA" w:rsidP="001B0DBA">
      <w:pPr>
        <w:pStyle w:val="NormalWeb"/>
        <w:ind w:left="360"/>
        <w:rPr>
          <w:lang w:val="de-DE"/>
        </w:rPr>
      </w:pPr>
    </w:p>
    <w:p w:rsidR="00F06642" w:rsidRDefault="00F06642" w:rsidP="00F06642">
      <w:pPr>
        <w:pStyle w:val="Titre2"/>
      </w:pPr>
      <w:r>
        <w:t>Introduction générale</w:t>
      </w:r>
    </w:p>
    <w:p w:rsidR="00F06642" w:rsidRDefault="00F06642" w:rsidP="00F06642">
      <w:pPr>
        <w:pStyle w:val="NormalWeb"/>
      </w:pPr>
      <w:r>
        <w:t>Dans le contexte actuel de la transformation numérique, les entreprises sont amenées à utiliser un nombre croissant d’applications métiers : ERP, CRM, outils de facturation, e</w:t>
      </w:r>
      <w:r>
        <w:noBreakHyphen/>
        <w:t>commerce, solutions RH, systèmes partenaires, etc. Ces systèmes sont souvent hétérogènes, développés à des époques différentes, avec des technologies, des protocoles et des formats de données variés. Sans une approche structurée de l’intégration, l’entreprise se retrouve avec un paysage applicatif fragmenté, difficile à maintenir et à faire évoluer.</w:t>
      </w:r>
    </w:p>
    <w:p w:rsidR="00F06642" w:rsidRDefault="00F06642" w:rsidP="00F06642">
      <w:pPr>
        <w:pStyle w:val="NormalWeb"/>
      </w:pPr>
      <w:r>
        <w:t xml:space="preserve">Le </w:t>
      </w:r>
      <w:r>
        <w:rPr>
          <w:rStyle w:val="lev"/>
        </w:rPr>
        <w:t>middleware</w:t>
      </w:r>
      <w:r>
        <w:t xml:space="preserve"> apparaît alors comme un élément clé pour bâtir une </w:t>
      </w:r>
      <w:r>
        <w:rPr>
          <w:rStyle w:val="lev"/>
        </w:rPr>
        <w:t>architecture d’intégration cohérente</w:t>
      </w:r>
      <w:r>
        <w:t xml:space="preserve">, robuste et évolutive. Pour une </w:t>
      </w:r>
      <w:r>
        <w:rPr>
          <w:rStyle w:val="lev"/>
        </w:rPr>
        <w:t>« entreprise engagée »</w:t>
      </w:r>
      <w:r>
        <w:t xml:space="preserve"> – c’est</w:t>
      </w:r>
      <w:r>
        <w:noBreakHyphen/>
        <w:t>à</w:t>
      </w:r>
      <w:r>
        <w:noBreakHyphen/>
        <w:t xml:space="preserve">dire une organisation qui souhaite être agile, ouverte à ses partenaires, innovante et responsable dans la gestion de ses systèmes – la façon dont elle conçoit ses </w:t>
      </w:r>
      <w:r>
        <w:rPr>
          <w:rStyle w:val="lev"/>
        </w:rPr>
        <w:t>topologies de middleware</w:t>
      </w:r>
      <w:r>
        <w:t xml:space="preserve"> (point</w:t>
      </w:r>
      <w:r>
        <w:noBreakHyphen/>
        <w:t>à</w:t>
      </w:r>
      <w:r>
        <w:noBreakHyphen/>
        <w:t>point, hub</w:t>
      </w:r>
      <w:r>
        <w:noBreakHyphen/>
        <w:t>and</w:t>
      </w:r>
      <w:r>
        <w:noBreakHyphen/>
        <w:t>spoke, bus de messages, architectures orientées services, event</w:t>
      </w:r>
      <w:r>
        <w:noBreakHyphen/>
        <w:t>driven, etc.) est déterminante pour sa performance globale.</w:t>
      </w:r>
    </w:p>
    <w:p w:rsidR="00F06642" w:rsidRDefault="00F06642" w:rsidP="00F06642">
      <w:pPr>
        <w:pStyle w:val="NormalWeb"/>
      </w:pPr>
      <w:r>
        <w:t xml:space="preserve">L’objectif de ce rapport est de présenter les </w:t>
      </w:r>
      <w:r>
        <w:rPr>
          <w:rStyle w:val="lev"/>
        </w:rPr>
        <w:t>fondamentaux du middleware</w:t>
      </w:r>
      <w:r>
        <w:t xml:space="preserve">, d’expliquer son </w:t>
      </w:r>
      <w:r>
        <w:rPr>
          <w:rStyle w:val="lev"/>
        </w:rPr>
        <w:t>évolution historique</w:t>
      </w:r>
      <w:r>
        <w:t xml:space="preserve">, de détailler ses </w:t>
      </w:r>
      <w:r>
        <w:rPr>
          <w:rStyle w:val="lev"/>
        </w:rPr>
        <w:t>concepts clés</w:t>
      </w:r>
      <w:r>
        <w:t xml:space="preserve"> et de montrer comment ces éléments se traduisent en </w:t>
      </w:r>
      <w:r>
        <w:rPr>
          <w:rStyle w:val="lev"/>
        </w:rPr>
        <w:t>architectures d’intégration d’entreprise</w:t>
      </w:r>
      <w:r>
        <w:t xml:space="preserve"> adaptées à une entreprise engagée.</w:t>
      </w:r>
    </w:p>
    <w:p w:rsidR="00F06642" w:rsidRDefault="00F06642" w:rsidP="00F06642">
      <w:pPr>
        <w:pStyle w:val="Titre2"/>
      </w:pPr>
      <w:r>
        <w:t>1. Définition et rôle du middleware dans une entreprise engagée</w:t>
      </w:r>
    </w:p>
    <w:p w:rsidR="00F06642" w:rsidRDefault="00F06642" w:rsidP="00F06642">
      <w:pPr>
        <w:pStyle w:val="Titre3"/>
      </w:pPr>
      <w:r>
        <w:t>1.1 Définition du middleware</w:t>
      </w:r>
    </w:p>
    <w:p w:rsidR="00F06642" w:rsidRDefault="00F06642" w:rsidP="00F06642">
      <w:pPr>
        <w:pStyle w:val="NormalWeb"/>
      </w:pPr>
      <w:r>
        <w:t xml:space="preserve">Le </w:t>
      </w:r>
      <w:r>
        <w:rPr>
          <w:rStyle w:val="lev"/>
        </w:rPr>
        <w:t>middleware</w:t>
      </w:r>
      <w:r>
        <w:t xml:space="preserve"> est une couche logicielle située entre les applications et l’infrastructure technique (réseau, système d’exploitation, bases de données). Il a pour rôle de </w:t>
      </w:r>
      <w:r>
        <w:rPr>
          <w:rStyle w:val="lev"/>
        </w:rPr>
        <w:t>faciliter la communication, l’échange de données, la coordination et parfois la sécurité</w:t>
      </w:r>
      <w:r>
        <w:t xml:space="preserve"> entre des systèmes distribués et hétérogènes.</w:t>
      </w:r>
    </w:p>
    <w:p w:rsidR="00F06642" w:rsidRDefault="00F06642" w:rsidP="00F06642">
      <w:pPr>
        <w:pStyle w:val="NormalWeb"/>
      </w:pPr>
      <w:r>
        <w:t xml:space="preserve">On peut le voir comme une </w:t>
      </w:r>
      <w:r>
        <w:rPr>
          <w:rStyle w:val="lev"/>
        </w:rPr>
        <w:t>« glue logicielle »</w:t>
      </w:r>
      <w:r>
        <w:t xml:space="preserve"> : il relie des systèmes qui n’ont pas été initialement conçus pour fonctionner ensemble. Par exemple, un ERP ancien, un CRM cloud moderne et une plateforme e</w:t>
      </w:r>
      <w:r>
        <w:noBreakHyphen/>
        <w:t>commerce peuvent communiquer de manière transparente grâce à un middleware, sans que chaque système ait été modifié en profondeur.</w:t>
      </w:r>
    </w:p>
    <w:p w:rsidR="00F06642" w:rsidRDefault="00F06642" w:rsidP="00F06642">
      <w:pPr>
        <w:pStyle w:val="Titre3"/>
      </w:pPr>
      <w:r>
        <w:t>1.2 Pourquoi le middleware est essentiel pour une entreprise engagée</w:t>
      </w:r>
    </w:p>
    <w:p w:rsidR="00F06642" w:rsidRDefault="00F06642" w:rsidP="00F06642">
      <w:pPr>
        <w:pStyle w:val="NormalWeb"/>
      </w:pPr>
      <w:r>
        <w:t>Pour une entreprise engagée dans la transformation numérique et l’ouverture à son écosystème, le middleware apporte plusieurs bénéfices majeurs.</w:t>
      </w:r>
    </w:p>
    <w:p w:rsidR="00F06642" w:rsidRDefault="00F06642" w:rsidP="00F06642">
      <w:pPr>
        <w:pStyle w:val="NormalWeb"/>
        <w:numPr>
          <w:ilvl w:val="0"/>
          <w:numId w:val="22"/>
        </w:numPr>
      </w:pPr>
      <w:r>
        <w:rPr>
          <w:rStyle w:val="lev"/>
        </w:rPr>
        <w:t>Intégration multi</w:t>
      </w:r>
      <w:r>
        <w:rPr>
          <w:rStyle w:val="lev"/>
        </w:rPr>
        <w:noBreakHyphen/>
        <w:t>systèmes</w:t>
      </w:r>
    </w:p>
    <w:p w:rsidR="00F06642" w:rsidRDefault="00F06642" w:rsidP="00F06642">
      <w:pPr>
        <w:pStyle w:val="NormalWeb"/>
        <w:ind w:left="720"/>
      </w:pPr>
      <w:r>
        <w:t xml:space="preserve">Une entreprise moderne peut utiliser </w:t>
      </w:r>
      <w:r>
        <w:rPr>
          <w:rStyle w:val="lev"/>
        </w:rPr>
        <w:t>des dizaines voire des centaines d’applications</w:t>
      </w:r>
      <w:r>
        <w:t xml:space="preserve"> : ERP, CRM, outils BI, solutions logistiques, outils de ticketing, portails clients, etc. Chacune de ces applications a ses propres </w:t>
      </w:r>
      <w:r>
        <w:rPr>
          <w:rStyle w:val="lev"/>
        </w:rPr>
        <w:t>protocoles</w:t>
      </w:r>
      <w:r>
        <w:t xml:space="preserve"> (HTTP, FTP, JMS…), </w:t>
      </w:r>
      <w:r>
        <w:rPr>
          <w:rStyle w:val="lev"/>
        </w:rPr>
        <w:t>formats de données</w:t>
      </w:r>
      <w:r>
        <w:t xml:space="preserve"> (XML, JSON, CSV, EDI…) et </w:t>
      </w:r>
      <w:r>
        <w:rPr>
          <w:rStyle w:val="lev"/>
        </w:rPr>
        <w:t>interfaces</w:t>
      </w:r>
      <w:r>
        <w:t xml:space="preserve"> (API REST, web services SOAP, fichiers plats, messages). Le middleware joue le rôle de </w:t>
      </w:r>
      <w:r>
        <w:rPr>
          <w:rStyle w:val="lev"/>
        </w:rPr>
        <w:t>médiateur</w:t>
      </w:r>
      <w:r>
        <w:t> : il unifie ces interactions, gère les conversions de formats, les protocoles, le routage et les transformations.</w:t>
      </w:r>
    </w:p>
    <w:p w:rsidR="00F06642" w:rsidRDefault="00F06642" w:rsidP="00F06642">
      <w:pPr>
        <w:pStyle w:val="NormalWeb"/>
        <w:numPr>
          <w:ilvl w:val="1"/>
          <w:numId w:val="22"/>
        </w:numPr>
      </w:pPr>
      <w:r>
        <w:rPr>
          <w:rStyle w:val="lev"/>
        </w:rPr>
        <w:lastRenderedPageBreak/>
        <w:t>Exemple</w:t>
      </w:r>
      <w:r>
        <w:t> : un middleware peut recevoir une commande au format JSON depuis un site e</w:t>
      </w:r>
      <w:r>
        <w:noBreakHyphen/>
        <w:t>commerce, la transformer en XML pour l’ERP, puis générer un message EDI pour le fournisseur logistique.</w:t>
      </w:r>
    </w:p>
    <w:p w:rsidR="00F06642" w:rsidRDefault="00F06642" w:rsidP="00F06642">
      <w:pPr>
        <w:pStyle w:val="NormalWeb"/>
        <w:numPr>
          <w:ilvl w:val="0"/>
          <w:numId w:val="22"/>
        </w:numPr>
      </w:pPr>
      <w:r>
        <w:rPr>
          <w:rStyle w:val="lev"/>
        </w:rPr>
        <w:t>Agilité business</w:t>
      </w:r>
    </w:p>
    <w:p w:rsidR="00F06642" w:rsidRDefault="00F06642" w:rsidP="00F06642">
      <w:pPr>
        <w:pStyle w:val="NormalWeb"/>
        <w:ind w:left="720"/>
      </w:pPr>
      <w:r>
        <w:t xml:space="preserve">Une entreprise engagée doit pouvoir </w:t>
      </w:r>
      <w:r>
        <w:rPr>
          <w:rStyle w:val="lev"/>
        </w:rPr>
        <w:t>faire évoluer son système d’information rapidement</w:t>
      </w:r>
      <w:r>
        <w:t xml:space="preserve"> : ajout d’un nouveau CRM, intégration d’un nouveau partenaire logistique, ouverture d’un canal mobile, etc. Avec un middleware, ces changements se font de manière </w:t>
      </w:r>
      <w:r>
        <w:rPr>
          <w:rStyle w:val="lev"/>
        </w:rPr>
        <w:t>localisée</w:t>
      </w:r>
      <w:r>
        <w:t> : on branche simplement le nouveau système sur le middleware, sans reconfigurer toutes les autres applications.</w:t>
      </w:r>
    </w:p>
    <w:p w:rsidR="00F06642" w:rsidRDefault="00F06642" w:rsidP="00F06642">
      <w:pPr>
        <w:pStyle w:val="NormalWeb"/>
        <w:numPr>
          <w:ilvl w:val="1"/>
          <w:numId w:val="22"/>
        </w:numPr>
      </w:pPr>
      <w:r>
        <w:rPr>
          <w:rStyle w:val="lev"/>
        </w:rPr>
        <w:t>Exemple</w:t>
      </w:r>
      <w:r>
        <w:t> : si l’entreprise change de prestataire de paiement, le middleware peut adapter les messages pour le nouveau prestataire sans modifier les applications existantes.</w:t>
      </w:r>
    </w:p>
    <w:p w:rsidR="00F06642" w:rsidRDefault="00F06642" w:rsidP="00F06642">
      <w:pPr>
        <w:pStyle w:val="NormalWeb"/>
        <w:numPr>
          <w:ilvl w:val="0"/>
          <w:numId w:val="22"/>
        </w:numPr>
      </w:pPr>
      <w:r>
        <w:rPr>
          <w:rStyle w:val="lev"/>
        </w:rPr>
        <w:t>Réduction des coûts et maîtrise de la complexité</w:t>
      </w:r>
    </w:p>
    <w:p w:rsidR="00F06642" w:rsidRDefault="00F06642" w:rsidP="00F06642">
      <w:pPr>
        <w:pStyle w:val="NormalWeb"/>
        <w:ind w:left="720"/>
      </w:pPr>
      <w:r>
        <w:t xml:space="preserve">Les intégrations </w:t>
      </w:r>
      <w:r>
        <w:rPr>
          <w:rStyle w:val="lev"/>
        </w:rPr>
        <w:t>point</w:t>
      </w:r>
      <w:r>
        <w:rPr>
          <w:rStyle w:val="lev"/>
        </w:rPr>
        <w:noBreakHyphen/>
        <w:t>à</w:t>
      </w:r>
      <w:r>
        <w:rPr>
          <w:rStyle w:val="lev"/>
        </w:rPr>
        <w:noBreakHyphen/>
        <w:t>point</w:t>
      </w:r>
      <w:r>
        <w:t xml:space="preserve"> (chaque application connectée directement aux autres) conduisent à une explosion du nombre de connexions : pour nn applications, il peut y avoir jusqu’à n2n^2 liaisons. Cette approche est coûteuse en développement et en maintenance, et très fragile. Le middleware permet de </w:t>
      </w:r>
      <w:r>
        <w:rPr>
          <w:rStyle w:val="lev"/>
        </w:rPr>
        <w:t>centraliser l’intégration</w:t>
      </w:r>
      <w:r>
        <w:t xml:space="preserve">, de </w:t>
      </w:r>
      <w:r>
        <w:rPr>
          <w:rStyle w:val="lev"/>
        </w:rPr>
        <w:t>réutiliser des services</w:t>
      </w:r>
      <w:r>
        <w:t xml:space="preserve"> communs (authentification, transformation, logging, sécurité) et de </w:t>
      </w:r>
      <w:r>
        <w:rPr>
          <w:rStyle w:val="lev"/>
        </w:rPr>
        <w:t>réduire les coûts de projet</w:t>
      </w:r>
      <w:r>
        <w:t>.</w:t>
      </w:r>
    </w:p>
    <w:p w:rsidR="00F06642" w:rsidRDefault="00F06642" w:rsidP="00F06642">
      <w:pPr>
        <w:pStyle w:val="NormalWeb"/>
        <w:numPr>
          <w:ilvl w:val="1"/>
          <w:numId w:val="22"/>
        </w:numPr>
      </w:pPr>
      <w:r>
        <w:rPr>
          <w:rStyle w:val="lev"/>
        </w:rPr>
        <w:t>Exemple</w:t>
      </w:r>
      <w:r>
        <w:t> : au lieu de développer pour chaque application sa propre intégration avec un annuaire d’utilisateurs, le middleware expose un service d’authentification unique réutilisé par tous.</w:t>
      </w:r>
    </w:p>
    <w:p w:rsidR="00F06642" w:rsidRDefault="00F06642" w:rsidP="00F06642">
      <w:pPr>
        <w:pStyle w:val="Titre3"/>
      </w:pPr>
      <w:r>
        <w:t>1.3 Problématiques d’intégration A2A, B2B et IAI</w:t>
      </w:r>
    </w:p>
    <w:p w:rsidR="00F06642" w:rsidRDefault="00F06642" w:rsidP="00F06642">
      <w:pPr>
        <w:pStyle w:val="NormalWeb"/>
      </w:pPr>
      <w:r>
        <w:t>Les besoins d’intégration dans une entreprise se situent à plusieurs niveaux :</w:t>
      </w:r>
    </w:p>
    <w:p w:rsidR="00F06642" w:rsidRDefault="00F06642" w:rsidP="00F06642">
      <w:pPr>
        <w:pStyle w:val="NormalWeb"/>
        <w:numPr>
          <w:ilvl w:val="0"/>
          <w:numId w:val="23"/>
        </w:numPr>
      </w:pPr>
      <w:r>
        <w:rPr>
          <w:rStyle w:val="lev"/>
        </w:rPr>
        <w:t>A2A (Application</w:t>
      </w:r>
      <w:r>
        <w:rPr>
          <w:rStyle w:val="lev"/>
        </w:rPr>
        <w:noBreakHyphen/>
        <w:t>to</w:t>
      </w:r>
      <w:r>
        <w:rPr>
          <w:rStyle w:val="lev"/>
        </w:rPr>
        <w:noBreakHyphen/>
        <w:t>Application)</w:t>
      </w:r>
    </w:p>
    <w:p w:rsidR="00F06642" w:rsidRDefault="00F06642" w:rsidP="00F06642">
      <w:pPr>
        <w:pStyle w:val="NormalWeb"/>
        <w:ind w:left="720"/>
      </w:pPr>
      <w:r>
        <w:t xml:space="preserve">Il s’agit de l’intégration entre </w:t>
      </w:r>
      <w:r>
        <w:rPr>
          <w:rStyle w:val="lev"/>
        </w:rPr>
        <w:t>applications internes</w:t>
      </w:r>
      <w:r>
        <w:t xml:space="preserve"> de l’entreprise.</w:t>
      </w:r>
    </w:p>
    <w:p w:rsidR="00F06642" w:rsidRDefault="00F06642" w:rsidP="00F06642">
      <w:pPr>
        <w:pStyle w:val="NormalWeb"/>
        <w:numPr>
          <w:ilvl w:val="1"/>
          <w:numId w:val="23"/>
        </w:numPr>
      </w:pPr>
      <w:r>
        <w:rPr>
          <w:rStyle w:val="lev"/>
        </w:rPr>
        <w:t>Exemple</w:t>
      </w:r>
      <w:r>
        <w:t> : synchronisation des clients entre l’ERP, le CRM et le système de facturation. Le middleware gère les flux de données entre ces applications internes, assure la cohérence, la transformation des formats et la gestion des erreurs.</w:t>
      </w:r>
    </w:p>
    <w:p w:rsidR="00F06642" w:rsidRDefault="00F06642" w:rsidP="00F06642">
      <w:pPr>
        <w:pStyle w:val="NormalWeb"/>
        <w:numPr>
          <w:ilvl w:val="0"/>
          <w:numId w:val="23"/>
        </w:numPr>
      </w:pPr>
      <w:r>
        <w:rPr>
          <w:rStyle w:val="lev"/>
        </w:rPr>
        <w:t>B2B (Business</w:t>
      </w:r>
      <w:r>
        <w:rPr>
          <w:rStyle w:val="lev"/>
        </w:rPr>
        <w:noBreakHyphen/>
        <w:t>to</w:t>
      </w:r>
      <w:r>
        <w:rPr>
          <w:rStyle w:val="lev"/>
        </w:rPr>
        <w:noBreakHyphen/>
        <w:t>Business)</w:t>
      </w:r>
    </w:p>
    <w:p w:rsidR="00F06642" w:rsidRDefault="00F06642" w:rsidP="00F06642">
      <w:pPr>
        <w:pStyle w:val="NormalWeb"/>
        <w:ind w:left="720"/>
      </w:pPr>
      <w:r>
        <w:t xml:space="preserve">Ici, il s’agit de l’intégration avec des </w:t>
      </w:r>
      <w:r>
        <w:rPr>
          <w:rStyle w:val="lev"/>
        </w:rPr>
        <w:t>partenaires externes</w:t>
      </w:r>
      <w:r>
        <w:t> : fournisseurs, distributeurs, banques, transporteurs, etc.</w:t>
      </w:r>
    </w:p>
    <w:p w:rsidR="00F06642" w:rsidRDefault="00F06642" w:rsidP="00F06642">
      <w:pPr>
        <w:pStyle w:val="NormalWeb"/>
        <w:numPr>
          <w:ilvl w:val="1"/>
          <w:numId w:val="23"/>
        </w:numPr>
      </w:pPr>
      <w:r>
        <w:rPr>
          <w:rStyle w:val="lev"/>
        </w:rPr>
        <w:t>Exemple</w:t>
      </w:r>
      <w:r>
        <w:t xml:space="preserve"> : transmission automatique des commandes à un fournisseur, retour des avis d’expédition, échanges de factures électroniques. Le middleware sert alors de </w:t>
      </w:r>
      <w:r>
        <w:rPr>
          <w:rStyle w:val="lev"/>
        </w:rPr>
        <w:t>porte d’entrée</w:t>
      </w:r>
      <w:r>
        <w:t xml:space="preserve"> vers le système d’information de l’entreprise, en imposant des standards (formats, sécurité, protocoles).</w:t>
      </w:r>
    </w:p>
    <w:p w:rsidR="00F06642" w:rsidRDefault="00F06642" w:rsidP="00F06642">
      <w:pPr>
        <w:pStyle w:val="NormalWeb"/>
        <w:numPr>
          <w:ilvl w:val="0"/>
          <w:numId w:val="23"/>
        </w:numPr>
      </w:pPr>
      <w:r>
        <w:rPr>
          <w:rStyle w:val="lev"/>
        </w:rPr>
        <w:t>IAI (Intra</w:t>
      </w:r>
      <w:r>
        <w:rPr>
          <w:rStyle w:val="lev"/>
        </w:rPr>
        <w:noBreakHyphen/>
        <w:t>Application Integration)</w:t>
      </w:r>
    </w:p>
    <w:p w:rsidR="00F06642" w:rsidRDefault="00F06642" w:rsidP="00F06642">
      <w:pPr>
        <w:pStyle w:val="NormalWeb"/>
        <w:ind w:left="720"/>
      </w:pPr>
      <w:r>
        <w:lastRenderedPageBreak/>
        <w:t xml:space="preserve">Même au sein d’une </w:t>
      </w:r>
      <w:r>
        <w:rPr>
          <w:rStyle w:val="lev"/>
        </w:rPr>
        <w:t>seule grosse application</w:t>
      </w:r>
      <w:r>
        <w:t xml:space="preserve"> (par exemple un ERP), plusieurs modules doivent communiquer : finance, logistique, achats, production, RH…</w:t>
      </w:r>
    </w:p>
    <w:p w:rsidR="00F06642" w:rsidRDefault="00F06642" w:rsidP="00F06642">
      <w:pPr>
        <w:pStyle w:val="NormalWeb"/>
        <w:numPr>
          <w:ilvl w:val="1"/>
          <w:numId w:val="23"/>
        </w:numPr>
      </w:pPr>
      <w:r>
        <w:rPr>
          <w:rStyle w:val="lev"/>
        </w:rPr>
        <w:t>Exemple</w:t>
      </w:r>
      <w:r>
        <w:t> : lors de la validation d’une commande, le module ventes déclenche une réservation de stock dans le module logistique et une écriture comptable dans le module finance. Le middleware (ou une couche d’intégration interne) facilite ces échanges, en garantissant la cohérence transactionnelle et la bonne orchestration.</w:t>
      </w:r>
    </w:p>
    <w:p w:rsidR="00F06642" w:rsidRDefault="00F06642" w:rsidP="00F06642">
      <w:pPr>
        <w:pStyle w:val="Titre2"/>
      </w:pPr>
      <w:r>
        <w:t>2. Évolution historique des architectures de middleware</w:t>
      </w:r>
    </w:p>
    <w:p w:rsidR="00F06642" w:rsidRDefault="00F06642" w:rsidP="00F06642">
      <w:pPr>
        <w:pStyle w:val="NormalWeb"/>
      </w:pPr>
      <w:r>
        <w:t xml:space="preserve">Comprendre les </w:t>
      </w:r>
      <w:r>
        <w:rPr>
          <w:rStyle w:val="lev"/>
        </w:rPr>
        <w:t>topologies actuelles</w:t>
      </w:r>
      <w:r>
        <w:t xml:space="preserve"> de middleware nécessite de revenir sur l’évolution des architectures d’intégration au fil du temps.</w:t>
      </w:r>
    </w:p>
    <w:p w:rsidR="00F06642" w:rsidRDefault="00F06642" w:rsidP="00F06642">
      <w:pPr>
        <w:pStyle w:val="Titre3"/>
      </w:pPr>
      <w:r>
        <w:t>2.1 Intégration point</w:t>
      </w:r>
      <w:r>
        <w:noBreakHyphen/>
        <w:t>à</w:t>
      </w:r>
      <w:r>
        <w:noBreakHyphen/>
        <w:t>point (années 1990–2000)</w:t>
      </w:r>
    </w:p>
    <w:p w:rsidR="00F06642" w:rsidRDefault="00F06642" w:rsidP="00F06642">
      <w:pPr>
        <w:pStyle w:val="NormalWeb"/>
      </w:pPr>
      <w:r>
        <w:t xml:space="preserve">À l’origine, les applications étaient reliées </w:t>
      </w:r>
      <w:r>
        <w:rPr>
          <w:rStyle w:val="lev"/>
        </w:rPr>
        <w:t>directement entre elles</w:t>
      </w:r>
      <w:r>
        <w:t>. Pour chaque nouveau besoin, on développait une connexion spécifique entre deux systèmes.</w:t>
      </w:r>
    </w:p>
    <w:p w:rsidR="00F06642" w:rsidRDefault="00F06642" w:rsidP="00F06642">
      <w:pPr>
        <w:pStyle w:val="NormalWeb"/>
        <w:numPr>
          <w:ilvl w:val="0"/>
          <w:numId w:val="24"/>
        </w:numPr>
      </w:pPr>
      <w:r>
        <w:rPr>
          <w:rStyle w:val="lev"/>
        </w:rPr>
        <w:t>Principe</w:t>
      </w:r>
      <w:r>
        <w:t xml:space="preserve"> : chaque application connaît directement les interfaces des autres, et utilise des mécanismes comme </w:t>
      </w:r>
      <w:r>
        <w:rPr>
          <w:rStyle w:val="lev"/>
        </w:rPr>
        <w:t>RPC</w:t>
      </w:r>
      <w:r>
        <w:t xml:space="preserve">, </w:t>
      </w:r>
      <w:r>
        <w:rPr>
          <w:rStyle w:val="lev"/>
        </w:rPr>
        <w:t>CORBA</w:t>
      </w:r>
      <w:r>
        <w:t xml:space="preserve"> ou des échanges de fichiers.</w:t>
      </w:r>
    </w:p>
    <w:p w:rsidR="00F06642" w:rsidRDefault="00F06642" w:rsidP="00F06642">
      <w:pPr>
        <w:pStyle w:val="NormalWeb"/>
        <w:numPr>
          <w:ilvl w:val="0"/>
          <w:numId w:val="24"/>
        </w:numPr>
      </w:pPr>
      <w:r>
        <w:rPr>
          <w:rStyle w:val="lev"/>
        </w:rPr>
        <w:t>Topologie</w:t>
      </w:r>
      <w:r>
        <w:t> : un réseau de connexions croisées, où chaque nouvelle application augmente la complexité.</w:t>
      </w:r>
    </w:p>
    <w:p w:rsidR="00F06642" w:rsidRDefault="00F06642" w:rsidP="00F06642">
      <w:pPr>
        <w:pStyle w:val="NormalWeb"/>
      </w:pPr>
      <w:r>
        <w:rPr>
          <w:rStyle w:val="lev"/>
        </w:rPr>
        <w:t>Limites</w:t>
      </w:r>
      <w:r>
        <w:t> :</w:t>
      </w:r>
    </w:p>
    <w:p w:rsidR="00F06642" w:rsidRDefault="00F06642" w:rsidP="00F06642">
      <w:pPr>
        <w:pStyle w:val="NormalWeb"/>
        <w:numPr>
          <w:ilvl w:val="0"/>
          <w:numId w:val="25"/>
        </w:numPr>
      </w:pPr>
      <w:r>
        <w:t>La complexité augmente en O(n2)O(n^2) : plus il y a d’applications, plus il y a de connexions à maintenir.</w:t>
      </w:r>
    </w:p>
    <w:p w:rsidR="00F06642" w:rsidRDefault="00F06642" w:rsidP="00F06642">
      <w:pPr>
        <w:pStyle w:val="NormalWeb"/>
        <w:numPr>
          <w:ilvl w:val="0"/>
          <w:numId w:val="25"/>
        </w:numPr>
      </w:pPr>
      <w:r>
        <w:t>Chaque changement dans une application peut impacter plusieurs intégrations.</w:t>
      </w:r>
    </w:p>
    <w:p w:rsidR="00F06642" w:rsidRDefault="00F06642" w:rsidP="00F06642">
      <w:pPr>
        <w:pStyle w:val="NormalWeb"/>
        <w:numPr>
          <w:ilvl w:val="0"/>
          <w:numId w:val="25"/>
        </w:numPr>
      </w:pPr>
      <w:r>
        <w:t>La documentation est souvent dispersée, le SI devient difficile à maîtriser.</w:t>
      </w:r>
    </w:p>
    <w:p w:rsidR="00F06642" w:rsidRDefault="00F06642" w:rsidP="00F06642">
      <w:pPr>
        <w:pStyle w:val="NormalWeb"/>
      </w:pPr>
      <w:r>
        <w:rPr>
          <w:rStyle w:val="lev"/>
        </w:rPr>
        <w:t>Exemple</w:t>
      </w:r>
      <w:r>
        <w:t> : un ERP connecté à un CRM, un outil de facturation, un système logistique et un portail web via des interfaces spécifiques à chaque fois.</w:t>
      </w:r>
    </w:p>
    <w:p w:rsidR="00F06642" w:rsidRDefault="00F06642" w:rsidP="00F06642">
      <w:pPr>
        <w:pStyle w:val="Titre3"/>
      </w:pPr>
      <w:r>
        <w:t>2.2 SOA et ESB (années 2000–2010)</w:t>
      </w:r>
    </w:p>
    <w:p w:rsidR="00F06642" w:rsidRDefault="00F06642" w:rsidP="00F06642">
      <w:pPr>
        <w:pStyle w:val="NormalWeb"/>
      </w:pPr>
      <w:r>
        <w:t xml:space="preserve">Pour répondre à cette complexité, les architectures </w:t>
      </w:r>
      <w:r>
        <w:rPr>
          <w:rStyle w:val="lev"/>
        </w:rPr>
        <w:t>SOA</w:t>
      </w:r>
      <w:r>
        <w:t xml:space="preserve"> (Service</w:t>
      </w:r>
      <w:r>
        <w:noBreakHyphen/>
        <w:t xml:space="preserve">Oriented Architecture) et les </w:t>
      </w:r>
      <w:r>
        <w:rPr>
          <w:rStyle w:val="lev"/>
        </w:rPr>
        <w:t>ESB (Enterprise Service Bus)</w:t>
      </w:r>
      <w:r>
        <w:t xml:space="preserve"> ont émergé.</w:t>
      </w:r>
    </w:p>
    <w:p w:rsidR="00F06642" w:rsidRDefault="00F06642" w:rsidP="00F06642">
      <w:pPr>
        <w:pStyle w:val="NormalWeb"/>
        <w:numPr>
          <w:ilvl w:val="0"/>
          <w:numId w:val="26"/>
        </w:numPr>
      </w:pPr>
      <w:r>
        <w:rPr>
          <w:rStyle w:val="lev"/>
        </w:rPr>
        <w:t>SOA – Architecture orientée services</w:t>
      </w:r>
    </w:p>
    <w:p w:rsidR="00F06642" w:rsidRDefault="00F06642" w:rsidP="00F06642">
      <w:pPr>
        <w:pStyle w:val="NormalWeb"/>
        <w:ind w:left="720"/>
      </w:pPr>
      <w:r>
        <w:t xml:space="preserve">L’idée est de </w:t>
      </w:r>
      <w:r>
        <w:rPr>
          <w:rStyle w:val="lev"/>
        </w:rPr>
        <w:t>décomposer le système d’information en services</w:t>
      </w:r>
      <w:r>
        <w:t xml:space="preserve"> clairement définis, exposés via des interfaces standardisées, souvent basées sur les technologies </w:t>
      </w:r>
      <w:r>
        <w:rPr>
          <w:rStyle w:val="lev"/>
        </w:rPr>
        <w:t>SOAP</w:t>
      </w:r>
      <w:r>
        <w:t xml:space="preserve">, </w:t>
      </w:r>
      <w:r>
        <w:rPr>
          <w:rStyle w:val="lev"/>
        </w:rPr>
        <w:t>WSDL</w:t>
      </w:r>
      <w:r>
        <w:t xml:space="preserve"> et </w:t>
      </w:r>
      <w:r>
        <w:rPr>
          <w:rStyle w:val="lev"/>
        </w:rPr>
        <w:t>UDDI</w:t>
      </w:r>
      <w:r>
        <w:t>.</w:t>
      </w:r>
    </w:p>
    <w:p w:rsidR="00F06642" w:rsidRDefault="00F06642" w:rsidP="00F06642">
      <w:pPr>
        <w:pStyle w:val="NormalWeb"/>
        <w:numPr>
          <w:ilvl w:val="1"/>
          <w:numId w:val="26"/>
        </w:numPr>
      </w:pPr>
      <w:r>
        <w:rPr>
          <w:rStyle w:val="lev"/>
        </w:rPr>
        <w:t>SOAP</w:t>
      </w:r>
      <w:r>
        <w:t> : protocole d’échange de messages basé sur XML, transporté généralement via HTTP.</w:t>
      </w:r>
    </w:p>
    <w:p w:rsidR="00F06642" w:rsidRDefault="00F06642" w:rsidP="00F06642">
      <w:pPr>
        <w:pStyle w:val="NormalWeb"/>
        <w:numPr>
          <w:ilvl w:val="1"/>
          <w:numId w:val="26"/>
        </w:numPr>
      </w:pPr>
      <w:r>
        <w:rPr>
          <w:rStyle w:val="lev"/>
        </w:rPr>
        <w:t>WSDL</w:t>
      </w:r>
      <w:r>
        <w:t> : langage de description des services (opérations disponibles, formats, endpoints).</w:t>
      </w:r>
    </w:p>
    <w:p w:rsidR="00F06642" w:rsidRDefault="00F06642" w:rsidP="00F06642">
      <w:pPr>
        <w:pStyle w:val="NormalWeb"/>
        <w:numPr>
          <w:ilvl w:val="1"/>
          <w:numId w:val="26"/>
        </w:numPr>
      </w:pPr>
      <w:r>
        <w:rPr>
          <w:rStyle w:val="lev"/>
        </w:rPr>
        <w:t>UDDI</w:t>
      </w:r>
      <w:r>
        <w:t> : registre permettant de publier et découvrir les services.</w:t>
      </w:r>
    </w:p>
    <w:p w:rsidR="00F06642" w:rsidRDefault="00F06642" w:rsidP="00F06642">
      <w:pPr>
        <w:pStyle w:val="NormalWeb"/>
        <w:ind w:left="720"/>
      </w:pPr>
      <w:r>
        <w:lastRenderedPageBreak/>
        <w:t xml:space="preserve">Les services sont conçus pour être </w:t>
      </w:r>
      <w:r>
        <w:rPr>
          <w:rStyle w:val="lev"/>
        </w:rPr>
        <w:t>réutilisables</w:t>
      </w:r>
      <w:r>
        <w:t xml:space="preserve"> et </w:t>
      </w:r>
      <w:r>
        <w:rPr>
          <w:rStyle w:val="lev"/>
        </w:rPr>
        <w:t>indépendants</w:t>
      </w:r>
      <w:r>
        <w:t>, ce qui facilite l’alignement du SI sur les processus métiers.</w:t>
      </w:r>
    </w:p>
    <w:p w:rsidR="00F06642" w:rsidRDefault="00F06642" w:rsidP="00F06642">
      <w:pPr>
        <w:pStyle w:val="NormalWeb"/>
        <w:numPr>
          <w:ilvl w:val="0"/>
          <w:numId w:val="26"/>
        </w:numPr>
      </w:pPr>
      <w:r>
        <w:rPr>
          <w:rStyle w:val="lev"/>
        </w:rPr>
        <w:t>ESB – Enterprise Service Bus</w:t>
      </w:r>
    </w:p>
    <w:p w:rsidR="00F06642" w:rsidRDefault="00F06642" w:rsidP="00F06642">
      <w:pPr>
        <w:pStyle w:val="NormalWeb"/>
        <w:ind w:left="720"/>
      </w:pPr>
      <w:r>
        <w:t xml:space="preserve">L’ESB est un </w:t>
      </w:r>
      <w:r>
        <w:rPr>
          <w:rStyle w:val="lev"/>
        </w:rPr>
        <w:t>bus centralisé</w:t>
      </w:r>
      <w:r>
        <w:t xml:space="preserve"> qui gère les communications entre les services : transport, routage, transformation, sécurité, journalisation. Les applications ne communiquent plus directement entre elles, mais via ce </w:t>
      </w:r>
      <w:r>
        <w:rPr>
          <w:rStyle w:val="lev"/>
        </w:rPr>
        <w:t>bus d’intégration</w:t>
      </w:r>
      <w:r>
        <w:t>.</w:t>
      </w:r>
    </w:p>
    <w:p w:rsidR="00F06642" w:rsidRDefault="00F06642" w:rsidP="00F06642">
      <w:pPr>
        <w:pStyle w:val="NormalWeb"/>
        <w:ind w:left="720"/>
      </w:pPr>
      <w:r>
        <w:rPr>
          <w:rStyle w:val="lev"/>
        </w:rPr>
        <w:t>Avantages</w:t>
      </w:r>
      <w:r>
        <w:t> :</w:t>
      </w:r>
    </w:p>
    <w:p w:rsidR="00F06642" w:rsidRDefault="00F06642" w:rsidP="00F06642">
      <w:pPr>
        <w:pStyle w:val="NormalWeb"/>
        <w:numPr>
          <w:ilvl w:val="1"/>
          <w:numId w:val="26"/>
        </w:numPr>
      </w:pPr>
      <w:r>
        <w:rPr>
          <w:rStyle w:val="lev"/>
        </w:rPr>
        <w:t>Découplage</w:t>
      </w:r>
      <w:r>
        <w:t xml:space="preserve"> des systèmes : les applications consomment des services sans connaître les détails de leur implémentation.</w:t>
      </w:r>
    </w:p>
    <w:p w:rsidR="00F06642" w:rsidRDefault="00F06642" w:rsidP="00F06642">
      <w:pPr>
        <w:pStyle w:val="NormalWeb"/>
        <w:numPr>
          <w:ilvl w:val="1"/>
          <w:numId w:val="26"/>
        </w:numPr>
      </w:pPr>
      <w:r>
        <w:rPr>
          <w:rStyle w:val="lev"/>
        </w:rPr>
        <w:t>Réutilisation</w:t>
      </w:r>
      <w:r>
        <w:t> : un même service peut être appelé par plusieurs applications.</w:t>
      </w:r>
    </w:p>
    <w:p w:rsidR="00F06642" w:rsidRDefault="00F06642" w:rsidP="00F06642">
      <w:pPr>
        <w:pStyle w:val="NormalWeb"/>
        <w:numPr>
          <w:ilvl w:val="1"/>
          <w:numId w:val="26"/>
        </w:numPr>
      </w:pPr>
      <w:r>
        <w:rPr>
          <w:rStyle w:val="lev"/>
        </w:rPr>
        <w:t>Centralisation</w:t>
      </w:r>
      <w:r>
        <w:t xml:space="preserve"> des aspects transverses (sécurité, transformation, monitoring).</w:t>
      </w:r>
    </w:p>
    <w:p w:rsidR="00F06642" w:rsidRDefault="00F06642" w:rsidP="00F06642">
      <w:pPr>
        <w:pStyle w:val="NormalWeb"/>
        <w:ind w:left="720"/>
      </w:pPr>
      <w:r>
        <w:rPr>
          <w:rStyle w:val="lev"/>
        </w:rPr>
        <w:t>Inconvénients</w:t>
      </w:r>
      <w:r>
        <w:t> :</w:t>
      </w:r>
    </w:p>
    <w:p w:rsidR="00F06642" w:rsidRDefault="00F06642" w:rsidP="00F06642">
      <w:pPr>
        <w:pStyle w:val="NormalWeb"/>
        <w:numPr>
          <w:ilvl w:val="1"/>
          <w:numId w:val="26"/>
        </w:numPr>
      </w:pPr>
      <w:r>
        <w:t xml:space="preserve">L’ESB peut devenir un </w:t>
      </w:r>
      <w:r>
        <w:rPr>
          <w:rStyle w:val="lev"/>
        </w:rPr>
        <w:t>point de défaillance unique</w:t>
      </w:r>
      <w:r>
        <w:t>.</w:t>
      </w:r>
    </w:p>
    <w:p w:rsidR="00F06642" w:rsidRDefault="00F06642" w:rsidP="00F06642">
      <w:pPr>
        <w:pStyle w:val="NormalWeb"/>
        <w:numPr>
          <w:ilvl w:val="1"/>
          <w:numId w:val="26"/>
        </w:numPr>
      </w:pPr>
      <w:r>
        <w:t xml:space="preserve">Trop de logique dans le bus peut créer un </w:t>
      </w:r>
      <w:r>
        <w:rPr>
          <w:rStyle w:val="lev"/>
        </w:rPr>
        <w:t>« monolithe d’intégration »</w:t>
      </w:r>
      <w:r>
        <w:t xml:space="preserve"> difficile à faire évoluer.</w:t>
      </w:r>
    </w:p>
    <w:p w:rsidR="00F06642" w:rsidRDefault="00F06642" w:rsidP="00F06642">
      <w:pPr>
        <w:pStyle w:val="NormalWeb"/>
      </w:pPr>
      <w:r>
        <w:rPr>
          <w:rStyle w:val="lev"/>
        </w:rPr>
        <w:t>Exemple</w:t>
      </w:r>
      <w:r>
        <w:t> : une entreprise expose un service « CréerFacture » via un ESB. Le CRM, le portail web et le système interne de commandes appellent ce même service, sans connaître l’ERP derrière.</w:t>
      </w:r>
    </w:p>
    <w:p w:rsidR="00F06642" w:rsidRDefault="00F06642" w:rsidP="00F06642">
      <w:pPr>
        <w:pStyle w:val="Titre3"/>
      </w:pPr>
      <w:r>
        <w:t>2.3 Microservices et API</w:t>
      </w:r>
      <w:r>
        <w:noBreakHyphen/>
        <w:t>First (années 2010–2020)</w:t>
      </w:r>
    </w:p>
    <w:p w:rsidR="00F06642" w:rsidRDefault="00F06642" w:rsidP="00F06642">
      <w:pPr>
        <w:pStyle w:val="NormalWeb"/>
      </w:pPr>
      <w:r>
        <w:t xml:space="preserve">Avec l’essor du cloud et des architectures distribuées, les </w:t>
      </w:r>
      <w:r>
        <w:rPr>
          <w:rStyle w:val="lev"/>
        </w:rPr>
        <w:t>microservices</w:t>
      </w:r>
      <w:r>
        <w:t xml:space="preserve"> se généralisent. L’idée est de </w:t>
      </w:r>
      <w:r>
        <w:rPr>
          <w:rStyle w:val="lev"/>
        </w:rPr>
        <w:t>découper le système en services très autonomes</w:t>
      </w:r>
      <w:r>
        <w:t>, déployables indépendamment, chacun responsable d’un domaine fonctionnel précis.</w:t>
      </w:r>
    </w:p>
    <w:p w:rsidR="00F06642" w:rsidRDefault="00F06642" w:rsidP="00F06642">
      <w:pPr>
        <w:pStyle w:val="NormalWeb"/>
        <w:numPr>
          <w:ilvl w:val="0"/>
          <w:numId w:val="27"/>
        </w:numPr>
      </w:pPr>
      <w:r>
        <w:t xml:space="preserve">La communication se fait principalement via des </w:t>
      </w:r>
      <w:r>
        <w:rPr>
          <w:rStyle w:val="lev"/>
        </w:rPr>
        <w:t>APIs REST</w:t>
      </w:r>
      <w:r>
        <w:t xml:space="preserve"> (HTTP + JSON).</w:t>
      </w:r>
    </w:p>
    <w:p w:rsidR="00F06642" w:rsidRDefault="00F06642" w:rsidP="00F06642">
      <w:pPr>
        <w:pStyle w:val="NormalWeb"/>
        <w:numPr>
          <w:ilvl w:val="0"/>
          <w:numId w:val="27"/>
        </w:numPr>
      </w:pPr>
      <w:r>
        <w:t>Des composants comme l’</w:t>
      </w:r>
      <w:r>
        <w:rPr>
          <w:rStyle w:val="lev"/>
        </w:rPr>
        <w:t>API Gateway</w:t>
      </w:r>
      <w:r>
        <w:t xml:space="preserve"> gèrent la publication et la sécurisation des APIs.</w:t>
      </w:r>
    </w:p>
    <w:p w:rsidR="00F06642" w:rsidRDefault="00F06642" w:rsidP="00F06642">
      <w:pPr>
        <w:pStyle w:val="NormalWeb"/>
        <w:numPr>
          <w:ilvl w:val="0"/>
          <w:numId w:val="27"/>
        </w:numPr>
      </w:pPr>
      <w:r>
        <w:t xml:space="preserve">Des </w:t>
      </w:r>
      <w:r>
        <w:rPr>
          <w:rStyle w:val="lev"/>
        </w:rPr>
        <w:t>service mesh</w:t>
      </w:r>
      <w:r>
        <w:t xml:space="preserve"> (ex. Istio) gèrent la communication entre microservices (routage, retry, observabilité).</w:t>
      </w:r>
    </w:p>
    <w:p w:rsidR="00F06642" w:rsidRDefault="00F06642" w:rsidP="00F06642">
      <w:pPr>
        <w:pStyle w:val="NormalWeb"/>
      </w:pPr>
      <w:r>
        <w:t>Pour une entreprise engagée, cette approche permet :</w:t>
      </w:r>
    </w:p>
    <w:p w:rsidR="00F06642" w:rsidRDefault="00F06642" w:rsidP="00F06642">
      <w:pPr>
        <w:pStyle w:val="NormalWeb"/>
        <w:numPr>
          <w:ilvl w:val="0"/>
          <w:numId w:val="28"/>
        </w:numPr>
      </w:pPr>
      <w:r>
        <w:t xml:space="preserve">Une </w:t>
      </w:r>
      <w:r>
        <w:rPr>
          <w:rStyle w:val="lev"/>
        </w:rPr>
        <w:t>scalabilité fine</w:t>
      </w:r>
      <w:r>
        <w:t xml:space="preserve"> (on dimensionne chaque service selon sa charge).</w:t>
      </w:r>
    </w:p>
    <w:p w:rsidR="00F06642" w:rsidRDefault="00F06642" w:rsidP="00F06642">
      <w:pPr>
        <w:pStyle w:val="NormalWeb"/>
        <w:numPr>
          <w:ilvl w:val="0"/>
          <w:numId w:val="28"/>
        </w:numPr>
      </w:pPr>
      <w:r>
        <w:t xml:space="preserve">Une </w:t>
      </w:r>
      <w:r>
        <w:rPr>
          <w:rStyle w:val="lev"/>
        </w:rPr>
        <w:t>agilité forte</w:t>
      </w:r>
      <w:r>
        <w:t> : chaque équipe peut faire évoluer son service sans bloquer les autres.</w:t>
      </w:r>
    </w:p>
    <w:p w:rsidR="00F06642" w:rsidRDefault="00F06642" w:rsidP="00F06642">
      <w:pPr>
        <w:pStyle w:val="NormalWeb"/>
        <w:numPr>
          <w:ilvl w:val="0"/>
          <w:numId w:val="28"/>
        </w:numPr>
      </w:pPr>
      <w:r>
        <w:t xml:space="preserve">Une </w:t>
      </w:r>
      <w:r>
        <w:rPr>
          <w:rStyle w:val="lev"/>
        </w:rPr>
        <w:t>ouverture facilitée</w:t>
      </w:r>
      <w:r>
        <w:t xml:space="preserve"> vers l’extérieur (exposition d’APIs à des partenaires ou au public).</w:t>
      </w:r>
    </w:p>
    <w:p w:rsidR="00F06642" w:rsidRDefault="00F06642" w:rsidP="00F06642">
      <w:pPr>
        <w:pStyle w:val="NormalWeb"/>
      </w:pPr>
      <w:r>
        <w:rPr>
          <w:rStyle w:val="lev"/>
        </w:rPr>
        <w:t>Exemple</w:t>
      </w:r>
      <w:r>
        <w:t> : un service « catalogue produits », un service « panier », un service « paiement », chacun avec son API REST, orchestrés par une application front ou un middleware.</w:t>
      </w:r>
    </w:p>
    <w:p w:rsidR="00F06642" w:rsidRDefault="00F06642" w:rsidP="00F06642">
      <w:pPr>
        <w:pStyle w:val="Titre3"/>
      </w:pPr>
      <w:r>
        <w:lastRenderedPageBreak/>
        <w:t>2.4 Architectures orientées événements (années 2020+)</w:t>
      </w:r>
    </w:p>
    <w:p w:rsidR="00F06642" w:rsidRDefault="00F06642" w:rsidP="00F06642">
      <w:pPr>
        <w:pStyle w:val="NormalWeb"/>
      </w:pPr>
      <w:r>
        <w:t xml:space="preserve">Aujourd’hui, les architectures </w:t>
      </w:r>
      <w:r>
        <w:rPr>
          <w:rStyle w:val="lev"/>
        </w:rPr>
        <w:t>event</w:t>
      </w:r>
      <w:r>
        <w:rPr>
          <w:rStyle w:val="lev"/>
        </w:rPr>
        <w:noBreakHyphen/>
        <w:t>driven</w:t>
      </w:r>
      <w:r>
        <w:t xml:space="preserve"> (orientées événements) prennent de plus en plus d’importance.</w:t>
      </w:r>
    </w:p>
    <w:p w:rsidR="00F06642" w:rsidRDefault="00F06642" w:rsidP="00F06642">
      <w:pPr>
        <w:pStyle w:val="NormalWeb"/>
        <w:numPr>
          <w:ilvl w:val="0"/>
          <w:numId w:val="29"/>
        </w:numPr>
      </w:pPr>
      <w:r>
        <w:t xml:space="preserve">Les systèmes ne communiquent plus seulement par requêtes synchrones, mais par </w:t>
      </w:r>
      <w:r>
        <w:rPr>
          <w:rStyle w:val="lev"/>
        </w:rPr>
        <w:t>publication d’événements</w:t>
      </w:r>
      <w:r>
        <w:t xml:space="preserve"> sur un bus (Kafka, RabbitMQ, etc.).</w:t>
      </w:r>
    </w:p>
    <w:p w:rsidR="00F06642" w:rsidRDefault="00F06642" w:rsidP="00F06642">
      <w:pPr>
        <w:pStyle w:val="NormalWeb"/>
        <w:numPr>
          <w:ilvl w:val="0"/>
          <w:numId w:val="29"/>
        </w:numPr>
      </w:pPr>
      <w:r>
        <w:t>Les consommateurs s’abonnent aux événements qui les intéressent et réagissent en conséquence.</w:t>
      </w:r>
    </w:p>
    <w:p w:rsidR="00F06642" w:rsidRDefault="00F06642" w:rsidP="00F06642">
      <w:pPr>
        <w:pStyle w:val="NormalWeb"/>
      </w:pPr>
      <w:r>
        <w:rPr>
          <w:rStyle w:val="lev"/>
        </w:rPr>
        <w:t>Avantages</w:t>
      </w:r>
      <w:r>
        <w:t> :</w:t>
      </w:r>
    </w:p>
    <w:p w:rsidR="00F06642" w:rsidRDefault="00F06642" w:rsidP="00F06642">
      <w:pPr>
        <w:pStyle w:val="NormalWeb"/>
        <w:numPr>
          <w:ilvl w:val="0"/>
          <w:numId w:val="30"/>
        </w:numPr>
      </w:pPr>
      <w:r>
        <w:rPr>
          <w:rStyle w:val="lev"/>
        </w:rPr>
        <w:t>Découplage temporel</w:t>
      </w:r>
      <w:r>
        <w:t> : le producteur d’événements n’a pas besoin d’attendre la réponse des consommateurs.</w:t>
      </w:r>
    </w:p>
    <w:p w:rsidR="00F06642" w:rsidRDefault="00F06642" w:rsidP="00F06642">
      <w:pPr>
        <w:pStyle w:val="NormalWeb"/>
        <w:numPr>
          <w:ilvl w:val="0"/>
          <w:numId w:val="30"/>
        </w:numPr>
      </w:pPr>
      <w:r>
        <w:rPr>
          <w:rStyle w:val="lev"/>
        </w:rPr>
        <w:t>Scalabilité</w:t>
      </w:r>
      <w:r>
        <w:t> : on peut ajouter de nouveaux consommateurs sans impacter le producteur.</w:t>
      </w:r>
    </w:p>
    <w:p w:rsidR="00F06642" w:rsidRDefault="00F06642" w:rsidP="00F06642">
      <w:pPr>
        <w:pStyle w:val="NormalWeb"/>
        <w:numPr>
          <w:ilvl w:val="0"/>
          <w:numId w:val="30"/>
        </w:numPr>
      </w:pPr>
      <w:r>
        <w:rPr>
          <w:rStyle w:val="lev"/>
        </w:rPr>
        <w:t>Réactivité</w:t>
      </w:r>
      <w:r>
        <w:t> : les événements permettent de déclencher des traitements en temps quasi réel.</w:t>
      </w:r>
    </w:p>
    <w:p w:rsidR="00F06642" w:rsidRDefault="00F06642" w:rsidP="00F06642">
      <w:pPr>
        <w:pStyle w:val="NormalWeb"/>
      </w:pPr>
      <w:r>
        <w:rPr>
          <w:rStyle w:val="lev"/>
        </w:rPr>
        <w:t>Exemple</w:t>
      </w:r>
      <w:r>
        <w:t> : lorsqu’une commande est validée, un événement « OrderCreated » est publié. Le service de facturation, le service de logistique et le service de notification client consomment cet événement pour effectuer leurs actions respectives.</w:t>
      </w:r>
    </w:p>
    <w:p w:rsidR="00F06642" w:rsidRDefault="00F06642" w:rsidP="00F06642">
      <w:pPr>
        <w:pStyle w:val="NormalWeb"/>
      </w:pPr>
      <w:r>
        <w:rPr>
          <w:noProof/>
        </w:rPr>
        <w:drawing>
          <wp:inline distT="0" distB="0" distL="0" distR="0" wp14:anchorId="76AF40CE" wp14:editId="3C560830">
            <wp:extent cx="5760720" cy="22694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269490"/>
                    </a:xfrm>
                    <a:prstGeom prst="rect">
                      <a:avLst/>
                    </a:prstGeom>
                  </pic:spPr>
                </pic:pic>
              </a:graphicData>
            </a:graphic>
          </wp:inline>
        </w:drawing>
      </w:r>
    </w:p>
    <w:p w:rsidR="00F06642" w:rsidRDefault="00F06642" w:rsidP="00F06642">
      <w:pPr>
        <w:pStyle w:val="Titre2"/>
      </w:pPr>
      <w:r>
        <w:t>3. Concepts clés du middleware</w:t>
      </w:r>
    </w:p>
    <w:p w:rsidR="00F06642" w:rsidRDefault="00F06642" w:rsidP="00F06642">
      <w:pPr>
        <w:pStyle w:val="Titre3"/>
      </w:pPr>
      <w:r>
        <w:t>3.1 Types de middleware</w:t>
      </w:r>
    </w:p>
    <w:p w:rsidR="00F06642" w:rsidRDefault="00F06642" w:rsidP="00F06642">
      <w:pPr>
        <w:pStyle w:val="NormalWeb"/>
        <w:numPr>
          <w:ilvl w:val="0"/>
          <w:numId w:val="31"/>
        </w:numPr>
      </w:pPr>
      <w:r>
        <w:rPr>
          <w:rStyle w:val="lev"/>
        </w:rPr>
        <w:t>Message</w:t>
      </w:r>
      <w:r>
        <w:rPr>
          <w:rStyle w:val="lev"/>
        </w:rPr>
        <w:noBreakHyphen/>
        <w:t>Oriented Middleware (MOM)</w:t>
      </w:r>
    </w:p>
    <w:p w:rsidR="00F06642" w:rsidRDefault="00F06642" w:rsidP="00F06642">
      <w:pPr>
        <w:pStyle w:val="NormalWeb"/>
        <w:ind w:left="720"/>
      </w:pPr>
      <w:r>
        <w:t xml:space="preserve">Ce type de middleware gère des </w:t>
      </w:r>
      <w:r>
        <w:rPr>
          <w:rStyle w:val="lev"/>
        </w:rPr>
        <w:t>messages asynchrones</w:t>
      </w:r>
      <w:r>
        <w:t xml:space="preserve"> entre les applications.</w:t>
      </w:r>
    </w:p>
    <w:p w:rsidR="00F06642" w:rsidRDefault="00F06642" w:rsidP="00F06642">
      <w:pPr>
        <w:pStyle w:val="NormalWeb"/>
        <w:numPr>
          <w:ilvl w:val="1"/>
          <w:numId w:val="31"/>
        </w:numPr>
      </w:pPr>
      <w:r>
        <w:t>Les producteurs envoient des messages dans des files ou des topics.</w:t>
      </w:r>
    </w:p>
    <w:p w:rsidR="00F06642" w:rsidRDefault="00F06642" w:rsidP="00F06642">
      <w:pPr>
        <w:pStyle w:val="NormalWeb"/>
        <w:numPr>
          <w:ilvl w:val="1"/>
          <w:numId w:val="31"/>
        </w:numPr>
      </w:pPr>
      <w:r>
        <w:t>Les consommateurs les lisent à leur rythme. Exemples : IBM MQ, RabbitMQ, Apache Kafka.</w:t>
      </w:r>
    </w:p>
    <w:p w:rsidR="00F06642" w:rsidRDefault="00F06642" w:rsidP="00F06642">
      <w:pPr>
        <w:pStyle w:val="NormalWeb"/>
        <w:ind w:left="720"/>
      </w:pPr>
      <w:r>
        <w:rPr>
          <w:rStyle w:val="lev"/>
        </w:rPr>
        <w:t>Atouts</w:t>
      </w:r>
      <w:r>
        <w:t> :</w:t>
      </w:r>
    </w:p>
    <w:p w:rsidR="00F06642" w:rsidRDefault="00F06642" w:rsidP="00F06642">
      <w:pPr>
        <w:pStyle w:val="NormalWeb"/>
        <w:numPr>
          <w:ilvl w:val="1"/>
          <w:numId w:val="31"/>
        </w:numPr>
      </w:pPr>
      <w:r>
        <w:lastRenderedPageBreak/>
        <w:t>Découplage temporel : l’émetteur et le récepteur n’ont pas besoin d’être disponibles en même temps.</w:t>
      </w:r>
    </w:p>
    <w:p w:rsidR="00F06642" w:rsidRDefault="00F06642" w:rsidP="00F06642">
      <w:pPr>
        <w:pStyle w:val="NormalWeb"/>
        <w:numPr>
          <w:ilvl w:val="1"/>
          <w:numId w:val="31"/>
        </w:numPr>
      </w:pPr>
      <w:r>
        <w:t>Résilience : les messages peuvent être persistés et rejoués en cas de panne.</w:t>
      </w:r>
    </w:p>
    <w:p w:rsidR="00F06642" w:rsidRDefault="00F06642" w:rsidP="00F06642">
      <w:pPr>
        <w:pStyle w:val="NormalWeb"/>
        <w:numPr>
          <w:ilvl w:val="1"/>
          <w:numId w:val="31"/>
        </w:numPr>
      </w:pPr>
      <w:r>
        <w:t>Adapté aux scénarios de traitements en arrière</w:t>
      </w:r>
      <w:r>
        <w:noBreakHyphen/>
        <w:t>plan, de commandes, de notifications.</w:t>
      </w:r>
    </w:p>
    <w:p w:rsidR="00F06642" w:rsidRDefault="00F06642" w:rsidP="00F06642">
      <w:pPr>
        <w:pStyle w:val="NormalWeb"/>
        <w:ind w:left="720"/>
      </w:pPr>
      <w:r>
        <w:rPr>
          <w:rStyle w:val="lev"/>
        </w:rPr>
        <w:t>Exemple</w:t>
      </w:r>
      <w:r>
        <w:t> : un site e</w:t>
      </w:r>
      <w:r>
        <w:noBreakHyphen/>
        <w:t>commerce envoie un message « commande à traiter » dans une file. Un service de back</w:t>
      </w:r>
      <w:r>
        <w:noBreakHyphen/>
        <w:t>office lit ces messages et traite les commandes en différé.</w:t>
      </w:r>
    </w:p>
    <w:p w:rsidR="00F06642" w:rsidRPr="00F06642" w:rsidRDefault="00F06642" w:rsidP="00F06642">
      <w:pPr>
        <w:pStyle w:val="NormalWeb"/>
        <w:numPr>
          <w:ilvl w:val="0"/>
          <w:numId w:val="31"/>
        </w:numPr>
        <w:rPr>
          <w:lang w:val="en-ZA"/>
        </w:rPr>
      </w:pPr>
      <w:r w:rsidRPr="00F06642">
        <w:rPr>
          <w:rStyle w:val="lev"/>
          <w:lang w:val="en-ZA"/>
        </w:rPr>
        <w:t>Middleware de type RPC (Remote Procedure Call)</w:t>
      </w:r>
    </w:p>
    <w:p w:rsidR="00F06642" w:rsidRDefault="00F06642" w:rsidP="00F06642">
      <w:pPr>
        <w:pStyle w:val="NormalWeb"/>
        <w:ind w:left="720"/>
      </w:pPr>
      <w:r>
        <w:t xml:space="preserve">Ici, l’intégration se fait via des </w:t>
      </w:r>
      <w:r>
        <w:rPr>
          <w:rStyle w:val="lev"/>
        </w:rPr>
        <w:t>appels synchrones de fonctions à distance</w:t>
      </w:r>
      <w:r>
        <w:t>. On appelle une méthode comme si elle était locale, alors qu’elle est exécutée sur un autre serveur. Exemples : CORBA, Java RMI, gRPC.</w:t>
      </w:r>
    </w:p>
    <w:p w:rsidR="00F06642" w:rsidRDefault="00F06642" w:rsidP="00F06642">
      <w:pPr>
        <w:pStyle w:val="NormalWeb"/>
        <w:ind w:left="720"/>
      </w:pPr>
      <w:r>
        <w:rPr>
          <w:rStyle w:val="lev"/>
        </w:rPr>
        <w:t>Avantages</w:t>
      </w:r>
      <w:r>
        <w:t> :</w:t>
      </w:r>
    </w:p>
    <w:p w:rsidR="00F06642" w:rsidRDefault="00F06642" w:rsidP="00F06642">
      <w:pPr>
        <w:pStyle w:val="NormalWeb"/>
        <w:numPr>
          <w:ilvl w:val="1"/>
          <w:numId w:val="31"/>
        </w:numPr>
      </w:pPr>
      <w:r>
        <w:t>Simplicité pour les développeurs, modélisation proche de l’appel de méthode classique.</w:t>
      </w:r>
    </w:p>
    <w:p w:rsidR="00F06642" w:rsidRDefault="00F06642" w:rsidP="00F06642">
      <w:pPr>
        <w:pStyle w:val="NormalWeb"/>
        <w:numPr>
          <w:ilvl w:val="1"/>
          <w:numId w:val="31"/>
        </w:numPr>
      </w:pPr>
      <w:r>
        <w:t>Efficace pour des appels rapides avec besoin de réponse immédiate.</w:t>
      </w:r>
    </w:p>
    <w:p w:rsidR="00F06642" w:rsidRDefault="00F06642" w:rsidP="00F06642">
      <w:pPr>
        <w:pStyle w:val="NormalWeb"/>
        <w:ind w:left="720"/>
      </w:pPr>
      <w:r>
        <w:rPr>
          <w:rStyle w:val="lev"/>
        </w:rPr>
        <w:t>Limites</w:t>
      </w:r>
      <w:r>
        <w:t> :</w:t>
      </w:r>
    </w:p>
    <w:p w:rsidR="00F06642" w:rsidRDefault="00F06642" w:rsidP="00F06642">
      <w:pPr>
        <w:pStyle w:val="NormalWeb"/>
        <w:numPr>
          <w:ilvl w:val="1"/>
          <w:numId w:val="31"/>
        </w:numPr>
      </w:pPr>
      <w:r>
        <w:t>Couplage temporel : le client doit attendre que le serveur réponde.</w:t>
      </w:r>
    </w:p>
    <w:p w:rsidR="00F06642" w:rsidRDefault="00F06642" w:rsidP="00F06642">
      <w:pPr>
        <w:pStyle w:val="NormalWeb"/>
        <w:numPr>
          <w:ilvl w:val="1"/>
          <w:numId w:val="31"/>
        </w:numPr>
      </w:pPr>
      <w:r>
        <w:t>Sensible aux latences réseau et aux pannes.</w:t>
      </w:r>
    </w:p>
    <w:p w:rsidR="00F06642" w:rsidRDefault="00F06642" w:rsidP="00F06642">
      <w:pPr>
        <w:pStyle w:val="NormalWeb"/>
        <w:ind w:left="720"/>
      </w:pPr>
      <w:r>
        <w:rPr>
          <w:rStyle w:val="lev"/>
        </w:rPr>
        <w:t>Exemple</w:t>
      </w:r>
      <w:r>
        <w:t> : un service de pricing appelé en RPC pour calculer le prix d’un produit en temps réel lors de l’affichage dans un panier.</w:t>
      </w:r>
    </w:p>
    <w:p w:rsidR="00F06642" w:rsidRDefault="00F06642" w:rsidP="00F06642">
      <w:pPr>
        <w:pStyle w:val="NormalWeb"/>
        <w:numPr>
          <w:ilvl w:val="0"/>
          <w:numId w:val="31"/>
        </w:numPr>
      </w:pPr>
      <w:r>
        <w:rPr>
          <w:rStyle w:val="lev"/>
        </w:rPr>
        <w:t>Middleware orienté objets</w:t>
      </w:r>
    </w:p>
    <w:p w:rsidR="00F06642" w:rsidRDefault="00F06642" w:rsidP="00F06642">
      <w:pPr>
        <w:pStyle w:val="NormalWeb"/>
        <w:ind w:left="720"/>
      </w:pPr>
      <w:r>
        <w:t xml:space="preserve">Ce type de middleware gère la </w:t>
      </w:r>
      <w:r>
        <w:rPr>
          <w:rStyle w:val="lev"/>
        </w:rPr>
        <w:t>distribution d’objets</w:t>
      </w:r>
      <w:r>
        <w:t xml:space="preserve"> entre plusieurs machines. Les objets exposent des méthodes accessibles à distance, avec parfois une notion de cycle de vie distribué. Exemples : CORBA, DCOM, Java RMI.</w:t>
      </w:r>
    </w:p>
    <w:p w:rsidR="00F06642" w:rsidRDefault="00F06642" w:rsidP="00F06642">
      <w:pPr>
        <w:pStyle w:val="NormalWeb"/>
        <w:ind w:left="720"/>
      </w:pPr>
      <w:r>
        <w:rPr>
          <w:rStyle w:val="lev"/>
        </w:rPr>
        <w:t>Utilisation</w:t>
      </w:r>
      <w:r>
        <w:t> : plus courante dans des architectures historiques, où tout le système était conçu autour de l’objet distribué (avant l’essor massif du REST et des microservices).</w:t>
      </w:r>
    </w:p>
    <w:p w:rsidR="00F06642" w:rsidRDefault="00F06642" w:rsidP="00F06642">
      <w:pPr>
        <w:pStyle w:val="NormalWeb"/>
        <w:numPr>
          <w:ilvl w:val="0"/>
          <w:numId w:val="31"/>
        </w:numPr>
      </w:pPr>
      <w:r>
        <w:rPr>
          <w:rStyle w:val="lev"/>
        </w:rPr>
        <w:t>Middleware transactionnel</w:t>
      </w:r>
    </w:p>
    <w:p w:rsidR="00F06642" w:rsidRDefault="00F06642" w:rsidP="00F06642">
      <w:pPr>
        <w:pStyle w:val="NormalWeb"/>
        <w:ind w:left="720"/>
      </w:pPr>
      <w:r>
        <w:t xml:space="preserve">Ce middleware gère des </w:t>
      </w:r>
      <w:r>
        <w:rPr>
          <w:rStyle w:val="lev"/>
        </w:rPr>
        <w:t>transactions distribuées</w:t>
      </w:r>
      <w:r>
        <w:t>, c’est</w:t>
      </w:r>
      <w:r>
        <w:noBreakHyphen/>
        <w:t>à</w:t>
      </w:r>
      <w:r>
        <w:noBreakHyphen/>
        <w:t xml:space="preserve">dire des opérations qui impliquent plusieurs systèmes et doivent respecter les propriétés </w:t>
      </w:r>
      <w:r>
        <w:rPr>
          <w:rStyle w:val="lev"/>
        </w:rPr>
        <w:t>ACID</w:t>
      </w:r>
      <w:r>
        <w:t xml:space="preserve"> (Atomicité, Cohérence, Isolation, Durabilité). Exemples : Tuxedo, CICS.</w:t>
      </w:r>
    </w:p>
    <w:p w:rsidR="00F06642" w:rsidRDefault="00F06642" w:rsidP="00F06642">
      <w:pPr>
        <w:pStyle w:val="NormalWeb"/>
        <w:ind w:left="720"/>
      </w:pPr>
      <w:r>
        <w:rPr>
          <w:rStyle w:val="lev"/>
        </w:rPr>
        <w:t>Exemple</w:t>
      </w:r>
      <w:r>
        <w:t> : une transaction de paiement qui doit débiter un compte, enregistrer une commande et générer une facture : soit toutes ces opérations réussissent, soit elles sont toutes annulées.</w:t>
      </w:r>
    </w:p>
    <w:p w:rsidR="00F06642" w:rsidRDefault="00F06642" w:rsidP="00F06642">
      <w:pPr>
        <w:pStyle w:val="Titre3"/>
      </w:pPr>
      <w:r>
        <w:lastRenderedPageBreak/>
        <w:t>3.2 Rôles fondamentaux du middleware</w:t>
      </w:r>
    </w:p>
    <w:p w:rsidR="00F06642" w:rsidRDefault="00F06642" w:rsidP="00F06642">
      <w:pPr>
        <w:pStyle w:val="NormalWeb"/>
        <w:numPr>
          <w:ilvl w:val="0"/>
          <w:numId w:val="32"/>
        </w:numPr>
      </w:pPr>
      <w:r>
        <w:rPr>
          <w:rStyle w:val="lev"/>
        </w:rPr>
        <w:t>Communication</w:t>
      </w:r>
    </w:p>
    <w:p w:rsidR="00F06642" w:rsidRDefault="00F06642" w:rsidP="00F06642">
      <w:pPr>
        <w:pStyle w:val="NormalWeb"/>
        <w:ind w:left="720"/>
      </w:pPr>
      <w:r>
        <w:t xml:space="preserve">Le middleware assure le </w:t>
      </w:r>
      <w:r>
        <w:rPr>
          <w:rStyle w:val="lev"/>
        </w:rPr>
        <w:t>transport des messages</w:t>
      </w:r>
      <w:r>
        <w:t xml:space="preserve"> entre applications, en gérant les protocoles et les modes de communication (synchrone/asynchrone).</w:t>
      </w:r>
    </w:p>
    <w:p w:rsidR="00F06642" w:rsidRDefault="00F06642" w:rsidP="00F06642">
      <w:pPr>
        <w:pStyle w:val="NormalWeb"/>
        <w:numPr>
          <w:ilvl w:val="1"/>
          <w:numId w:val="32"/>
        </w:numPr>
      </w:pPr>
      <w:r>
        <w:t>Il peut utiliser HTTP, JMS, AMQP, etc.</w:t>
      </w:r>
    </w:p>
    <w:p w:rsidR="00F06642" w:rsidRDefault="00F06642" w:rsidP="00F06642">
      <w:pPr>
        <w:pStyle w:val="NormalWeb"/>
        <w:numPr>
          <w:ilvl w:val="1"/>
          <w:numId w:val="32"/>
        </w:numPr>
      </w:pPr>
      <w:r>
        <w:t>Il gère les timeouts, les erreurs réseau, les connexions sécurisées.</w:t>
      </w:r>
    </w:p>
    <w:p w:rsidR="00F06642" w:rsidRDefault="00F06642" w:rsidP="00F06642">
      <w:pPr>
        <w:pStyle w:val="NormalWeb"/>
        <w:numPr>
          <w:ilvl w:val="0"/>
          <w:numId w:val="32"/>
        </w:numPr>
      </w:pPr>
      <w:r>
        <w:rPr>
          <w:rStyle w:val="lev"/>
        </w:rPr>
        <w:t>Transformation</w:t>
      </w:r>
    </w:p>
    <w:p w:rsidR="00F06642" w:rsidRDefault="00F06642" w:rsidP="00F06642">
      <w:pPr>
        <w:pStyle w:val="NormalWeb"/>
        <w:ind w:left="720"/>
      </w:pPr>
      <w:r>
        <w:t xml:space="preserve">Les systèmes ne parlent pas tous le même « langage » : formats, structures, vocabulaires métiers. Le middleware réalise des </w:t>
      </w:r>
      <w:r>
        <w:rPr>
          <w:rStyle w:val="lev"/>
        </w:rPr>
        <w:t>transformations de messages</w:t>
      </w:r>
      <w:r>
        <w:t> :</w:t>
      </w:r>
    </w:p>
    <w:p w:rsidR="00F06642" w:rsidRDefault="00F06642" w:rsidP="00F06642">
      <w:pPr>
        <w:pStyle w:val="NormalWeb"/>
        <w:numPr>
          <w:ilvl w:val="1"/>
          <w:numId w:val="32"/>
        </w:numPr>
      </w:pPr>
      <w:r>
        <w:t>Conversion de formats (XML ↔ JSON ↔ EDI…).</w:t>
      </w:r>
    </w:p>
    <w:p w:rsidR="00F06642" w:rsidRDefault="00F06642" w:rsidP="00F06642">
      <w:pPr>
        <w:pStyle w:val="NormalWeb"/>
        <w:numPr>
          <w:ilvl w:val="1"/>
          <w:numId w:val="32"/>
        </w:numPr>
      </w:pPr>
      <w:r>
        <w:t xml:space="preserve">Mapping des champs (par ex. </w:t>
      </w:r>
      <w:r>
        <w:rPr>
          <w:rStyle w:val="CodeHTML"/>
          <w:rFonts w:eastAsiaTheme="majorEastAsia"/>
        </w:rPr>
        <w:t>customerId</w:t>
      </w:r>
      <w:r>
        <w:t xml:space="preserve"> ↔ </w:t>
      </w:r>
      <w:r>
        <w:rPr>
          <w:rStyle w:val="CodeHTML"/>
          <w:rFonts w:eastAsiaTheme="majorEastAsia"/>
        </w:rPr>
        <w:t>client_id</w:t>
      </w:r>
      <w:r>
        <w:t>).</w:t>
      </w:r>
    </w:p>
    <w:p w:rsidR="00F06642" w:rsidRDefault="00F06642" w:rsidP="00F06642">
      <w:pPr>
        <w:pStyle w:val="NormalWeb"/>
        <w:numPr>
          <w:ilvl w:val="1"/>
          <w:numId w:val="32"/>
        </w:numPr>
      </w:pPr>
      <w:r>
        <w:t>Enrichissement ou filtrage de données.</w:t>
      </w:r>
    </w:p>
    <w:p w:rsidR="00F06642" w:rsidRDefault="00F06642" w:rsidP="00F06642">
      <w:pPr>
        <w:pStyle w:val="NormalWeb"/>
        <w:ind w:left="720"/>
      </w:pPr>
      <w:r>
        <w:rPr>
          <w:rStyle w:val="lev"/>
        </w:rPr>
        <w:t>Exemple</w:t>
      </w:r>
      <w:r>
        <w:t> : transformer une requête SOAP provenant d’un système legacy en requête REST JSON vers un microservice.</w:t>
      </w:r>
    </w:p>
    <w:p w:rsidR="00F06642" w:rsidRDefault="00F06642" w:rsidP="00F06642">
      <w:pPr>
        <w:pStyle w:val="NormalWeb"/>
        <w:numPr>
          <w:ilvl w:val="0"/>
          <w:numId w:val="32"/>
        </w:numPr>
      </w:pPr>
      <w:r>
        <w:rPr>
          <w:rStyle w:val="lev"/>
        </w:rPr>
        <w:t>Routage</w:t>
      </w:r>
    </w:p>
    <w:p w:rsidR="00F06642" w:rsidRDefault="00F06642" w:rsidP="00F06642">
      <w:pPr>
        <w:pStyle w:val="NormalWeb"/>
        <w:ind w:left="720"/>
      </w:pPr>
      <w:r>
        <w:t xml:space="preserve">Le middleware décide </w:t>
      </w:r>
      <w:r>
        <w:rPr>
          <w:rStyle w:val="lev"/>
        </w:rPr>
        <w:t>où envoyer un message</w:t>
      </w:r>
      <w:r>
        <w:t xml:space="preserve"> selon des règles de routage :</w:t>
      </w:r>
    </w:p>
    <w:p w:rsidR="00F06642" w:rsidRDefault="00F06642" w:rsidP="00F06642">
      <w:pPr>
        <w:pStyle w:val="NormalWeb"/>
        <w:numPr>
          <w:ilvl w:val="1"/>
          <w:numId w:val="32"/>
        </w:numPr>
      </w:pPr>
      <w:r>
        <w:rPr>
          <w:rStyle w:val="lev"/>
        </w:rPr>
        <w:t>Routage statique</w:t>
      </w:r>
      <w:r>
        <w:t> : un service donné reçoit toujours un certain type de message.</w:t>
      </w:r>
    </w:p>
    <w:p w:rsidR="00F06642" w:rsidRDefault="00F06642" w:rsidP="00F06642">
      <w:pPr>
        <w:pStyle w:val="NormalWeb"/>
        <w:numPr>
          <w:ilvl w:val="1"/>
          <w:numId w:val="32"/>
        </w:numPr>
      </w:pPr>
      <w:r>
        <w:rPr>
          <w:rStyle w:val="lev"/>
        </w:rPr>
        <w:t>Content</w:t>
      </w:r>
      <w:r>
        <w:rPr>
          <w:rStyle w:val="lev"/>
        </w:rPr>
        <w:noBreakHyphen/>
        <w:t>Based Routing</w:t>
      </w:r>
      <w:r>
        <w:t> : le chemin dépend du contenu (ex. pays du client, type de commande, montant).</w:t>
      </w:r>
    </w:p>
    <w:p w:rsidR="00F06642" w:rsidRDefault="00F06642" w:rsidP="00F06642">
      <w:pPr>
        <w:pStyle w:val="NormalWeb"/>
        <w:numPr>
          <w:ilvl w:val="1"/>
          <w:numId w:val="32"/>
        </w:numPr>
      </w:pPr>
      <w:r>
        <w:rPr>
          <w:rStyle w:val="lev"/>
        </w:rPr>
        <w:t>Dynamic Router</w:t>
      </w:r>
      <w:r>
        <w:t> : le destinataire peut être déterminé dynamiquement (configuration, annuaire de services).</w:t>
      </w:r>
    </w:p>
    <w:p w:rsidR="00F06642" w:rsidRDefault="00F06642" w:rsidP="00F06642">
      <w:pPr>
        <w:pStyle w:val="NormalWeb"/>
        <w:ind w:left="720"/>
      </w:pPr>
      <w:r>
        <w:rPr>
          <w:rStyle w:val="lev"/>
        </w:rPr>
        <w:t>Exemple</w:t>
      </w:r>
      <w:r>
        <w:t> : les commandes supérieures à un certain montant sont routées vers un processus d’approbation spécifique.</w:t>
      </w:r>
    </w:p>
    <w:p w:rsidR="00F06642" w:rsidRDefault="00F06642" w:rsidP="00F06642">
      <w:pPr>
        <w:pStyle w:val="NormalWeb"/>
        <w:numPr>
          <w:ilvl w:val="0"/>
          <w:numId w:val="32"/>
        </w:numPr>
      </w:pPr>
      <w:r>
        <w:rPr>
          <w:rStyle w:val="lev"/>
        </w:rPr>
        <w:t>Orchestration</w:t>
      </w:r>
    </w:p>
    <w:p w:rsidR="00F06642" w:rsidRDefault="00F06642" w:rsidP="00F06642">
      <w:pPr>
        <w:pStyle w:val="NormalWeb"/>
        <w:ind w:left="720"/>
      </w:pPr>
      <w:r>
        <w:t xml:space="preserve">Le middleware peut coordonner plusieurs services pour </w:t>
      </w:r>
      <w:r>
        <w:rPr>
          <w:rStyle w:val="lev"/>
        </w:rPr>
        <w:t>réaliser un processus métier complet</w:t>
      </w:r>
      <w:r>
        <w:t>.</w:t>
      </w:r>
    </w:p>
    <w:p w:rsidR="00F06642" w:rsidRDefault="00F06642" w:rsidP="00F06642">
      <w:pPr>
        <w:pStyle w:val="NormalWeb"/>
        <w:numPr>
          <w:ilvl w:val="1"/>
          <w:numId w:val="32"/>
        </w:numPr>
      </w:pPr>
      <w:r>
        <w:t>Il définit un enchaînement d’étapes (workflow) : validation, paiement, expédition, notification, etc.</w:t>
      </w:r>
    </w:p>
    <w:p w:rsidR="00F06642" w:rsidRDefault="00F06642" w:rsidP="00F06642">
      <w:pPr>
        <w:pStyle w:val="NormalWeb"/>
        <w:numPr>
          <w:ilvl w:val="1"/>
          <w:numId w:val="32"/>
        </w:numPr>
      </w:pPr>
      <w:r>
        <w:t>Il gère les erreurs, les compensations, les temps d’attente.</w:t>
      </w:r>
    </w:p>
    <w:p w:rsidR="00F06642" w:rsidRDefault="00F06642" w:rsidP="00F06642">
      <w:pPr>
        <w:pStyle w:val="NormalWeb"/>
        <w:ind w:left="720"/>
      </w:pPr>
      <w:r>
        <w:rPr>
          <w:rStyle w:val="lev"/>
        </w:rPr>
        <w:t>Exemple</w:t>
      </w:r>
      <w:r>
        <w:t> : un moteur d’orchestration qui pilote tout le processus de commande en appelant successivement différents services.</w:t>
      </w:r>
    </w:p>
    <w:p w:rsidR="00F06642" w:rsidRDefault="00F06642" w:rsidP="00F06642">
      <w:pPr>
        <w:pStyle w:val="Titre3"/>
      </w:pPr>
      <w:r>
        <w:lastRenderedPageBreak/>
        <w:t>3.3 Qualités essentielles d’un middleware pour une entreprise engagée</w:t>
      </w:r>
    </w:p>
    <w:p w:rsidR="00F06642" w:rsidRDefault="00F06642" w:rsidP="00F06642">
      <w:pPr>
        <w:pStyle w:val="NormalWeb"/>
      </w:pPr>
      <w:r>
        <w:t>Pour qu’un middleware soit adapté à une entreprise engagée, il doit respecter plusieurs qualités techniques et opérationnelles :</w:t>
      </w:r>
    </w:p>
    <w:p w:rsidR="00F06642" w:rsidRDefault="00F06642" w:rsidP="00F06642">
      <w:pPr>
        <w:pStyle w:val="NormalWeb"/>
        <w:numPr>
          <w:ilvl w:val="0"/>
          <w:numId w:val="33"/>
        </w:numPr>
      </w:pPr>
      <w:r>
        <w:rPr>
          <w:rStyle w:val="lev"/>
        </w:rPr>
        <w:t>Fiabilité</w:t>
      </w:r>
      <w:r>
        <w:t> : Capacité à garantir la livraison des messages (avec mécanismes de retry, de files persistantes, de journalisation des erreurs). Une panne d’un système ne doit pas entraîner la perte de données.</w:t>
      </w:r>
    </w:p>
    <w:p w:rsidR="00F06642" w:rsidRDefault="00F06642" w:rsidP="00F06642">
      <w:pPr>
        <w:pStyle w:val="NormalWeb"/>
        <w:numPr>
          <w:ilvl w:val="0"/>
          <w:numId w:val="33"/>
        </w:numPr>
      </w:pPr>
      <w:r>
        <w:rPr>
          <w:rStyle w:val="lev"/>
        </w:rPr>
        <w:t>Scalabilité</w:t>
      </w:r>
      <w:r>
        <w:t xml:space="preserve"> : Possibilité de supporter une </w:t>
      </w:r>
      <w:r>
        <w:rPr>
          <w:rStyle w:val="lev"/>
        </w:rPr>
        <w:t>augmentation de charge</w:t>
      </w:r>
      <w:r>
        <w:t xml:space="preserve"> : plus d’utilisateurs, plus d’événements, plus de partenaires. Cela passe souvent par une </w:t>
      </w:r>
      <w:r>
        <w:rPr>
          <w:rStyle w:val="lev"/>
        </w:rPr>
        <w:t>scalabilité horizontale</w:t>
      </w:r>
      <w:r>
        <w:t xml:space="preserve"> (ajout de nœuds).</w:t>
      </w:r>
    </w:p>
    <w:p w:rsidR="00F06642" w:rsidRDefault="00F06642" w:rsidP="00F06642">
      <w:pPr>
        <w:pStyle w:val="NormalWeb"/>
        <w:numPr>
          <w:ilvl w:val="0"/>
          <w:numId w:val="33"/>
        </w:numPr>
      </w:pPr>
      <w:r>
        <w:rPr>
          <w:rStyle w:val="lev"/>
        </w:rPr>
        <w:t>Sécurité</w:t>
      </w:r>
      <w:r>
        <w:t> : Gestion de l’authentification, de l’autorisation (qui a le droit d’appeler quoi), du chiffrement des messages et de l’audit (qui a fait quoi, quand). Crucial pour les intégrations B2B et les données sensibles.</w:t>
      </w:r>
    </w:p>
    <w:p w:rsidR="00F06642" w:rsidRDefault="00F06642" w:rsidP="00F06642">
      <w:pPr>
        <w:pStyle w:val="NormalWeb"/>
        <w:numPr>
          <w:ilvl w:val="0"/>
          <w:numId w:val="33"/>
        </w:numPr>
      </w:pPr>
      <w:r>
        <w:rPr>
          <w:rStyle w:val="lev"/>
        </w:rPr>
        <w:t>Observabilité</w:t>
      </w:r>
      <w:r>
        <w:t xml:space="preserve"> : Le middleware doit fournir des </w:t>
      </w:r>
      <w:r>
        <w:rPr>
          <w:rStyle w:val="lev"/>
        </w:rPr>
        <w:t>logs</w:t>
      </w:r>
      <w:r>
        <w:t xml:space="preserve">, des </w:t>
      </w:r>
      <w:r>
        <w:rPr>
          <w:rStyle w:val="lev"/>
        </w:rPr>
        <w:t>métriques</w:t>
      </w:r>
      <w:r>
        <w:t xml:space="preserve"> (temps de réponse, taux d’erreur, nombre de messages), du </w:t>
      </w:r>
      <w:r>
        <w:rPr>
          <w:rStyle w:val="lev"/>
        </w:rPr>
        <w:t>tracing</w:t>
      </w:r>
      <w:r>
        <w:t xml:space="preserve"> (suivre un message de bout en bout). Cela permet d’anticiper les incidents et de faciliter le diagnostic.</w:t>
      </w:r>
    </w:p>
    <w:p w:rsidR="00F06642" w:rsidRDefault="00F06642" w:rsidP="00F06642">
      <w:pPr>
        <w:pStyle w:val="NormalWeb"/>
        <w:numPr>
          <w:ilvl w:val="0"/>
          <w:numId w:val="33"/>
        </w:numPr>
      </w:pPr>
      <w:r>
        <w:rPr>
          <w:rStyle w:val="lev"/>
        </w:rPr>
        <w:t>Performance</w:t>
      </w:r>
      <w:r>
        <w:t xml:space="preserve"> : Faible </w:t>
      </w:r>
      <w:r>
        <w:rPr>
          <w:rStyle w:val="lev"/>
        </w:rPr>
        <w:t>latence</w:t>
      </w:r>
      <w:r>
        <w:t xml:space="preserve"> pour les interactions synchrones, bon </w:t>
      </w:r>
      <w:r>
        <w:rPr>
          <w:rStyle w:val="lev"/>
        </w:rPr>
        <w:t>débit</w:t>
      </w:r>
      <w:r>
        <w:t xml:space="preserve"> pour les flux massifs (batchs, événements). Un middleware mal dimensionné ou mal conçu peut devenir un </w:t>
      </w:r>
      <w:r>
        <w:rPr>
          <w:rStyle w:val="lev"/>
        </w:rPr>
        <w:t>goulot d’étranglement</w:t>
      </w:r>
      <w:r>
        <w:t>.</w:t>
      </w:r>
    </w:p>
    <w:p w:rsidR="00F06642" w:rsidRDefault="00F06642" w:rsidP="00F06642">
      <w:pPr>
        <w:pStyle w:val="Titre2"/>
      </w:pPr>
      <w:r>
        <w:t>4. Architectures et topologies d’intégration d’entreprise</w:t>
      </w:r>
    </w:p>
    <w:p w:rsidR="00F06642" w:rsidRDefault="00F06642" w:rsidP="00F06642">
      <w:pPr>
        <w:pStyle w:val="Titre3"/>
      </w:pPr>
      <w:r>
        <w:t>4.1 Modèle de référence OASIS SOA (rappel)</w:t>
      </w:r>
    </w:p>
    <w:p w:rsidR="00F06642" w:rsidRDefault="00F06642" w:rsidP="00F06642">
      <w:pPr>
        <w:pStyle w:val="NormalWeb"/>
      </w:pPr>
      <w:r>
        <w:t>Le modèle de référence SOA d’OASIS définit quelques concepts structurants :</w:t>
      </w:r>
    </w:p>
    <w:p w:rsidR="00F06642" w:rsidRDefault="00F06642" w:rsidP="00F06642">
      <w:pPr>
        <w:pStyle w:val="NormalWeb"/>
        <w:numPr>
          <w:ilvl w:val="0"/>
          <w:numId w:val="34"/>
        </w:numPr>
      </w:pPr>
      <w:r>
        <w:rPr>
          <w:rStyle w:val="lev"/>
        </w:rPr>
        <w:t>Service</w:t>
      </w:r>
      <w:r>
        <w:t> : unité fonctionnelle offrant une capacité métier (par ex. « créer commande », « calculer tarif »), exposée via une interface standard.</w:t>
      </w:r>
    </w:p>
    <w:p w:rsidR="00F06642" w:rsidRDefault="00F06642" w:rsidP="00F06642">
      <w:pPr>
        <w:pStyle w:val="NormalWeb"/>
        <w:numPr>
          <w:ilvl w:val="0"/>
          <w:numId w:val="34"/>
        </w:numPr>
      </w:pPr>
      <w:r>
        <w:rPr>
          <w:rStyle w:val="lev"/>
        </w:rPr>
        <w:t>Service Provider</w:t>
      </w:r>
      <w:r>
        <w:t> : système qui implémente le service.</w:t>
      </w:r>
    </w:p>
    <w:p w:rsidR="00F06642" w:rsidRDefault="00F06642" w:rsidP="00F06642">
      <w:pPr>
        <w:pStyle w:val="NormalWeb"/>
        <w:numPr>
          <w:ilvl w:val="0"/>
          <w:numId w:val="34"/>
        </w:numPr>
      </w:pPr>
      <w:r>
        <w:rPr>
          <w:rStyle w:val="lev"/>
        </w:rPr>
        <w:t>Service Consumer</w:t>
      </w:r>
      <w:r>
        <w:t> : système qui consomme ce service.</w:t>
      </w:r>
    </w:p>
    <w:p w:rsidR="00F06642" w:rsidRDefault="00F06642" w:rsidP="00F06642">
      <w:pPr>
        <w:pStyle w:val="NormalWeb"/>
        <w:numPr>
          <w:ilvl w:val="0"/>
          <w:numId w:val="34"/>
        </w:numPr>
      </w:pPr>
      <w:r>
        <w:rPr>
          <w:rStyle w:val="lev"/>
        </w:rPr>
        <w:t>Service Registry</w:t>
      </w:r>
      <w:r>
        <w:t> : annuaire référençant les services disponibles, leurs interfaces, leurs endpoints.</w:t>
      </w:r>
    </w:p>
    <w:p w:rsidR="00F06642" w:rsidRDefault="00F06642" w:rsidP="00F06642">
      <w:pPr>
        <w:pStyle w:val="NormalWeb"/>
        <w:numPr>
          <w:ilvl w:val="0"/>
          <w:numId w:val="34"/>
        </w:numPr>
      </w:pPr>
      <w:r>
        <w:rPr>
          <w:rStyle w:val="lev"/>
        </w:rPr>
        <w:t>Service Contract</w:t>
      </w:r>
      <w:r>
        <w:t> : description formelle du service (interface, données, comportement attendu).</w:t>
      </w:r>
    </w:p>
    <w:p w:rsidR="00F06642" w:rsidRDefault="00F06642" w:rsidP="00F06642">
      <w:pPr>
        <w:pStyle w:val="NormalWeb"/>
      </w:pPr>
      <w:r>
        <w:t xml:space="preserve">Ce modèle encourage une </w:t>
      </w:r>
      <w:r>
        <w:rPr>
          <w:rStyle w:val="lev"/>
        </w:rPr>
        <w:t>architecture modulaire</w:t>
      </w:r>
      <w:r>
        <w:t>, où le middleware joue le rôle de facilitateur entre providers et consumers.</w:t>
      </w:r>
    </w:p>
    <w:p w:rsidR="00F06642" w:rsidRDefault="00F06642" w:rsidP="00F06642">
      <w:pPr>
        <w:pStyle w:val="Titre3"/>
      </w:pPr>
      <w:r>
        <w:t>4.2 Architecture en couches</w:t>
      </w:r>
    </w:p>
    <w:p w:rsidR="00F06642" w:rsidRDefault="00F06642" w:rsidP="00F06642">
      <w:pPr>
        <w:pStyle w:val="NormalWeb"/>
      </w:pPr>
      <w:r>
        <w:t xml:space="preserve">Une manière claire de représenter l’architecture d’intégration est d’utiliser une </w:t>
      </w:r>
      <w:r>
        <w:rPr>
          <w:rStyle w:val="lev"/>
        </w:rPr>
        <w:t>architecture en couches</w:t>
      </w:r>
      <w:r>
        <w:t> :</w:t>
      </w:r>
    </w:p>
    <w:p w:rsidR="00F06642" w:rsidRDefault="00F06642" w:rsidP="00F06642">
      <w:pPr>
        <w:pStyle w:val="NormalWeb"/>
        <w:numPr>
          <w:ilvl w:val="0"/>
          <w:numId w:val="35"/>
        </w:numPr>
      </w:pPr>
      <w:r>
        <w:rPr>
          <w:rStyle w:val="lev"/>
        </w:rPr>
        <w:t>Couche Applications métiers</w:t>
      </w:r>
      <w:r>
        <w:t xml:space="preserve"> Regroupe les applications fonctionnelles (ERP, CRM, e</w:t>
      </w:r>
      <w:r>
        <w:noBreakHyphen/>
        <w:t>commerce, BI, etc.). Elles expriment des besoins et consomment ou exposent des services.</w:t>
      </w:r>
    </w:p>
    <w:p w:rsidR="00F06642" w:rsidRDefault="00F06642" w:rsidP="00F06642">
      <w:pPr>
        <w:pStyle w:val="NormalWeb"/>
        <w:numPr>
          <w:ilvl w:val="0"/>
          <w:numId w:val="35"/>
        </w:numPr>
      </w:pPr>
      <w:r>
        <w:rPr>
          <w:rStyle w:val="lev"/>
        </w:rPr>
        <w:t>Couche Services (Business Logic)</w:t>
      </w:r>
      <w:r>
        <w:t xml:space="preserve"> Contient les services métier, éventuellement regroupés en domaines (facturation, logistique, clients, etc.). Ces services peuvent être implémentés par différentes applications ou microservices.</w:t>
      </w:r>
    </w:p>
    <w:p w:rsidR="00F06642" w:rsidRDefault="00F06642" w:rsidP="00F06642">
      <w:pPr>
        <w:pStyle w:val="NormalWeb"/>
        <w:numPr>
          <w:ilvl w:val="0"/>
          <w:numId w:val="35"/>
        </w:numPr>
      </w:pPr>
      <w:r>
        <w:rPr>
          <w:rStyle w:val="lev"/>
        </w:rPr>
        <w:lastRenderedPageBreak/>
        <w:t>Couche Middleware (ESB / Message Bus)</w:t>
      </w:r>
      <w:r>
        <w:t xml:space="preserve"> C’est le cœur de l’intégration :</w:t>
      </w:r>
    </w:p>
    <w:p w:rsidR="00F06642" w:rsidRDefault="00F06642" w:rsidP="00F06642">
      <w:pPr>
        <w:pStyle w:val="NormalWeb"/>
        <w:numPr>
          <w:ilvl w:val="1"/>
          <w:numId w:val="35"/>
        </w:numPr>
      </w:pPr>
      <w:r>
        <w:t>transport des messages,</w:t>
      </w:r>
    </w:p>
    <w:p w:rsidR="00F06642" w:rsidRDefault="00F06642" w:rsidP="00F06642">
      <w:pPr>
        <w:pStyle w:val="NormalWeb"/>
        <w:numPr>
          <w:ilvl w:val="1"/>
          <w:numId w:val="35"/>
        </w:numPr>
      </w:pPr>
      <w:r>
        <w:t>transformation,</w:t>
      </w:r>
    </w:p>
    <w:p w:rsidR="00F06642" w:rsidRDefault="00F06642" w:rsidP="00F06642">
      <w:pPr>
        <w:pStyle w:val="NormalWeb"/>
        <w:numPr>
          <w:ilvl w:val="1"/>
          <w:numId w:val="35"/>
        </w:numPr>
      </w:pPr>
      <w:r>
        <w:t>routage,</w:t>
      </w:r>
    </w:p>
    <w:p w:rsidR="00F06642" w:rsidRDefault="00F06642" w:rsidP="00F06642">
      <w:pPr>
        <w:pStyle w:val="NormalWeb"/>
        <w:numPr>
          <w:ilvl w:val="1"/>
          <w:numId w:val="35"/>
        </w:numPr>
      </w:pPr>
      <w:r>
        <w:t>orchestration,</w:t>
      </w:r>
    </w:p>
    <w:p w:rsidR="00F06642" w:rsidRDefault="00F06642" w:rsidP="00F06642">
      <w:pPr>
        <w:pStyle w:val="NormalWeb"/>
        <w:numPr>
          <w:ilvl w:val="1"/>
          <w:numId w:val="35"/>
        </w:numPr>
      </w:pPr>
      <w:r>
        <w:t>sécurité.</w:t>
      </w:r>
    </w:p>
    <w:p w:rsidR="00F06642" w:rsidRDefault="00F06642" w:rsidP="00F06642">
      <w:pPr>
        <w:pStyle w:val="NormalWeb"/>
        <w:numPr>
          <w:ilvl w:val="0"/>
          <w:numId w:val="35"/>
        </w:numPr>
      </w:pPr>
      <w:r>
        <w:rPr>
          <w:rStyle w:val="lev"/>
        </w:rPr>
        <w:t>Couche Infrastructure (Réseau, Sécurité, Systèmes)</w:t>
      </w:r>
      <w:r>
        <w:t xml:space="preserve"> Fournit les ressources techniques : serveurs, réseau, firewalls, stockage, bases de données, etc.</w:t>
      </w:r>
    </w:p>
    <w:p w:rsidR="00F06642" w:rsidRDefault="00F06642" w:rsidP="00F06642">
      <w:pPr>
        <w:pStyle w:val="NormalWeb"/>
      </w:pPr>
      <w:r>
        <w:t xml:space="preserve">Cette structuration permet de </w:t>
      </w:r>
      <w:r>
        <w:rPr>
          <w:rStyle w:val="lev"/>
        </w:rPr>
        <w:t>localiser les responsabilités</w:t>
      </w:r>
      <w:r>
        <w:t>, de réduire le couplage et de faciliter l’évolution de chaque couche.</w:t>
      </w:r>
    </w:p>
    <w:p w:rsidR="00F06642" w:rsidRDefault="00F06642" w:rsidP="00F06642">
      <w:pPr>
        <w:pStyle w:val="Titre3"/>
      </w:pPr>
      <w:r>
        <w:t>4.3 Topologies d’intégration</w:t>
      </w:r>
    </w:p>
    <w:p w:rsidR="00F06642" w:rsidRDefault="00F06642" w:rsidP="00F06642">
      <w:pPr>
        <w:pStyle w:val="NormalWeb"/>
      </w:pPr>
      <w:r>
        <w:t>Les topologies de middleware décrivent la façon dont les systèmes sont interconnectés. Les principales sont :</w:t>
      </w:r>
    </w:p>
    <w:p w:rsidR="00F06642" w:rsidRDefault="00F06642" w:rsidP="00F06642">
      <w:pPr>
        <w:pStyle w:val="Titre4"/>
      </w:pPr>
      <w:r>
        <w:t>4.3.1 Intégration point</w:t>
      </w:r>
      <w:r>
        <w:noBreakHyphen/>
        <w:t>à</w:t>
      </w:r>
      <w:r>
        <w:noBreakHyphen/>
        <w:t>point</w:t>
      </w:r>
    </w:p>
    <w:p w:rsidR="00F06642" w:rsidRDefault="00F06642" w:rsidP="00F06642">
      <w:pPr>
        <w:pStyle w:val="NormalWeb"/>
        <w:numPr>
          <w:ilvl w:val="0"/>
          <w:numId w:val="36"/>
        </w:numPr>
      </w:pPr>
      <w:r>
        <w:rPr>
          <w:rStyle w:val="lev"/>
        </w:rPr>
        <w:t>Principe</w:t>
      </w:r>
      <w:r>
        <w:t> : chaque application est connectée directement aux autres applications avec lesquelles elle doit échanger.</w:t>
      </w:r>
    </w:p>
    <w:p w:rsidR="00F06642" w:rsidRDefault="00F06642" w:rsidP="00F06642">
      <w:pPr>
        <w:pStyle w:val="NormalWeb"/>
        <w:numPr>
          <w:ilvl w:val="0"/>
          <w:numId w:val="36"/>
        </w:numPr>
      </w:pPr>
      <w:r>
        <w:rPr>
          <w:rStyle w:val="lev"/>
        </w:rPr>
        <w:t>Avantage</w:t>
      </w:r>
      <w:r>
        <w:t> : simple à mettre en place pour un petit nombre de systèmes (2 ou 3).</w:t>
      </w:r>
    </w:p>
    <w:p w:rsidR="00F06642" w:rsidRDefault="00F06642" w:rsidP="00F06642">
      <w:pPr>
        <w:pStyle w:val="NormalWeb"/>
        <w:numPr>
          <w:ilvl w:val="0"/>
          <w:numId w:val="36"/>
        </w:numPr>
      </w:pPr>
      <w:r>
        <w:rPr>
          <w:rStyle w:val="lev"/>
        </w:rPr>
        <w:t>Inconvénient</w:t>
      </w:r>
      <w:r>
        <w:t> :</w:t>
      </w:r>
    </w:p>
    <w:p w:rsidR="00F06642" w:rsidRDefault="00F06642" w:rsidP="00F06642">
      <w:pPr>
        <w:pStyle w:val="NormalWeb"/>
        <w:numPr>
          <w:ilvl w:val="1"/>
          <w:numId w:val="36"/>
        </w:numPr>
      </w:pPr>
      <w:r>
        <w:t>Complexité qui explose lorsque le nombre de systèmes augmente.</w:t>
      </w:r>
    </w:p>
    <w:p w:rsidR="00F06642" w:rsidRDefault="00F06642" w:rsidP="00F06642">
      <w:pPr>
        <w:pStyle w:val="NormalWeb"/>
        <w:numPr>
          <w:ilvl w:val="1"/>
          <w:numId w:val="36"/>
        </w:numPr>
      </w:pPr>
      <w:r>
        <w:t>Couplage fort : chaque système doit connaître les interfaces des autres.</w:t>
      </w:r>
    </w:p>
    <w:p w:rsidR="00F06642" w:rsidRDefault="00F06642" w:rsidP="00F06642">
      <w:pPr>
        <w:pStyle w:val="NormalWeb"/>
        <w:numPr>
          <w:ilvl w:val="1"/>
          <w:numId w:val="36"/>
        </w:numPr>
      </w:pPr>
      <w:r>
        <w:t>Maintenance et évolutivité très difficiles.</w:t>
      </w:r>
    </w:p>
    <w:p w:rsidR="00F06642" w:rsidRDefault="00F06642" w:rsidP="00F06642">
      <w:pPr>
        <w:pStyle w:val="NormalWeb"/>
      </w:pPr>
      <w:r>
        <w:rPr>
          <w:rStyle w:val="lev"/>
        </w:rPr>
        <w:t>Exemple</w:t>
      </w:r>
      <w:r>
        <w:t> : une PME qui commence avec un ERP et un site web, puis ajoute un CRM, une solution de facturation en ligne, un outil logistique… Chaque nouveau besoin déclenche une nouvelle interface spécifique.</w:t>
      </w:r>
    </w:p>
    <w:p w:rsidR="00F06642" w:rsidRDefault="00F06642" w:rsidP="00F06642">
      <w:pPr>
        <w:pStyle w:val="NormalWeb"/>
      </w:pPr>
      <w:r>
        <w:t xml:space="preserve">Pour une </w:t>
      </w:r>
      <w:r>
        <w:rPr>
          <w:rStyle w:val="lev"/>
        </w:rPr>
        <w:t>entreprise engagée</w:t>
      </w:r>
      <w:r>
        <w:t xml:space="preserve">, cette topologie devient rapidement </w:t>
      </w:r>
      <w:r>
        <w:rPr>
          <w:rStyle w:val="lev"/>
        </w:rPr>
        <w:t>insoutenable</w:t>
      </w:r>
      <w:r>
        <w:t xml:space="preserve"> et ne permet pas de garantir la qualité de service ni l’agilité nécessaires.</w:t>
      </w:r>
    </w:p>
    <w:p w:rsidR="00F06642" w:rsidRDefault="00F06642" w:rsidP="00F06642">
      <w:pPr>
        <w:pStyle w:val="Titre4"/>
      </w:pPr>
      <w:r>
        <w:t>4.3.2 Hub</w:t>
      </w:r>
      <w:r>
        <w:noBreakHyphen/>
        <w:t>and</w:t>
      </w:r>
      <w:r>
        <w:noBreakHyphen/>
        <w:t>Spoke (ESB)</w:t>
      </w:r>
    </w:p>
    <w:p w:rsidR="00F06642" w:rsidRDefault="00F06642" w:rsidP="00F06642">
      <w:pPr>
        <w:pStyle w:val="NormalWeb"/>
        <w:numPr>
          <w:ilvl w:val="0"/>
          <w:numId w:val="37"/>
        </w:numPr>
      </w:pPr>
      <w:r>
        <w:rPr>
          <w:rStyle w:val="lev"/>
        </w:rPr>
        <w:t>Principe</w:t>
      </w:r>
      <w:r>
        <w:t xml:space="preserve"> : toutes les applications se connectent à un </w:t>
      </w:r>
      <w:r>
        <w:rPr>
          <w:rStyle w:val="lev"/>
        </w:rPr>
        <w:t>hub central</w:t>
      </w:r>
      <w:r>
        <w:t xml:space="preserve"> (ESB).</w:t>
      </w:r>
    </w:p>
    <w:p w:rsidR="00F06642" w:rsidRDefault="00F06642" w:rsidP="00F06642">
      <w:pPr>
        <w:pStyle w:val="NormalWeb"/>
        <w:numPr>
          <w:ilvl w:val="0"/>
          <w:numId w:val="37"/>
        </w:numPr>
      </w:pPr>
      <w:r>
        <w:t>Les flux passent par ce hub qui gère transformation, routage, sécurité et parfois orchestration.</w:t>
      </w:r>
    </w:p>
    <w:p w:rsidR="00F06642" w:rsidRDefault="00F06642" w:rsidP="00F06642">
      <w:pPr>
        <w:pStyle w:val="NormalWeb"/>
      </w:pPr>
      <w:r>
        <w:rPr>
          <w:rStyle w:val="lev"/>
        </w:rPr>
        <w:t>Avantages</w:t>
      </w:r>
      <w:r>
        <w:t> :</w:t>
      </w:r>
    </w:p>
    <w:p w:rsidR="00F06642" w:rsidRDefault="00F06642" w:rsidP="00F06642">
      <w:pPr>
        <w:pStyle w:val="NormalWeb"/>
        <w:numPr>
          <w:ilvl w:val="0"/>
          <w:numId w:val="38"/>
        </w:numPr>
      </w:pPr>
      <w:r>
        <w:t>Réduction du nombre de connexions : au lieu de connexions croisées, chaque application n’a qu’une intégration avec le hub.</w:t>
      </w:r>
    </w:p>
    <w:p w:rsidR="00F06642" w:rsidRDefault="00F06642" w:rsidP="00F06642">
      <w:pPr>
        <w:pStyle w:val="NormalWeb"/>
        <w:numPr>
          <w:ilvl w:val="0"/>
          <w:numId w:val="38"/>
        </w:numPr>
      </w:pPr>
      <w:r>
        <w:t>Centralisation des règles métiers partagées, des transformations et de la sécurité.</w:t>
      </w:r>
    </w:p>
    <w:p w:rsidR="00F06642" w:rsidRDefault="00F06642" w:rsidP="00F06642">
      <w:pPr>
        <w:pStyle w:val="NormalWeb"/>
        <w:numPr>
          <w:ilvl w:val="0"/>
          <w:numId w:val="38"/>
        </w:numPr>
      </w:pPr>
      <w:r>
        <w:t>Meilleure visibilité sur les flux.</w:t>
      </w:r>
    </w:p>
    <w:p w:rsidR="00F06642" w:rsidRDefault="00F06642" w:rsidP="00F06642">
      <w:pPr>
        <w:pStyle w:val="NormalWeb"/>
      </w:pPr>
      <w:r>
        <w:rPr>
          <w:rStyle w:val="lev"/>
        </w:rPr>
        <w:t>Inconvénients</w:t>
      </w:r>
      <w:r>
        <w:t> :</w:t>
      </w:r>
    </w:p>
    <w:p w:rsidR="00F06642" w:rsidRDefault="00F06642" w:rsidP="00F06642">
      <w:pPr>
        <w:pStyle w:val="NormalWeb"/>
        <w:numPr>
          <w:ilvl w:val="0"/>
          <w:numId w:val="39"/>
        </w:numPr>
      </w:pPr>
      <w:r>
        <w:t xml:space="preserve">Risque de </w:t>
      </w:r>
      <w:r>
        <w:rPr>
          <w:rStyle w:val="lev"/>
        </w:rPr>
        <w:t>point de défaillance unique</w:t>
      </w:r>
      <w:r>
        <w:t xml:space="preserve"> si le hub n’est pas redondé correctement.</w:t>
      </w:r>
    </w:p>
    <w:p w:rsidR="00F06642" w:rsidRDefault="00F06642" w:rsidP="00F06642">
      <w:pPr>
        <w:pStyle w:val="NormalWeb"/>
        <w:numPr>
          <w:ilvl w:val="0"/>
          <w:numId w:val="39"/>
        </w:numPr>
      </w:pPr>
      <w:r>
        <w:lastRenderedPageBreak/>
        <w:t xml:space="preserve">Risque de </w:t>
      </w:r>
      <w:r>
        <w:rPr>
          <w:rStyle w:val="lev"/>
        </w:rPr>
        <w:t>congestion</w:t>
      </w:r>
      <w:r>
        <w:t xml:space="preserve"> si trop de logique est concentrée dans l’ESB.</w:t>
      </w:r>
    </w:p>
    <w:p w:rsidR="00F06642" w:rsidRDefault="00F06642" w:rsidP="00F06642">
      <w:pPr>
        <w:pStyle w:val="NormalWeb"/>
        <w:numPr>
          <w:ilvl w:val="0"/>
          <w:numId w:val="39"/>
        </w:numPr>
      </w:pPr>
      <w:r>
        <w:t>Peut devenir un « monolithe d’intégration » difficile à faire évoluer.</w:t>
      </w:r>
    </w:p>
    <w:p w:rsidR="00F06642" w:rsidRDefault="00F06642" w:rsidP="00F06642">
      <w:pPr>
        <w:pStyle w:val="NormalWeb"/>
      </w:pPr>
      <w:r>
        <w:rPr>
          <w:rStyle w:val="lev"/>
        </w:rPr>
        <w:t>Exemple</w:t>
      </w:r>
      <w:r>
        <w:t> : dans une grande entreprise, toutes les demandes de création de client passent par un ESB qui applique les règles de validation, enrichit les données, puis les répartit vers l’ERP, le CRM et le data warehouse.</w:t>
      </w:r>
    </w:p>
    <w:p w:rsidR="00F06642" w:rsidRDefault="00F06642" w:rsidP="00F06642">
      <w:pPr>
        <w:pStyle w:val="NormalWeb"/>
      </w:pPr>
      <w:r>
        <w:t>Pour une entreprise engagée, cette approche permet de reprendre le contrôle sur l’intégration, mais il faut veiller à ne pas tout centraliser dans un unique composant rigide.</w:t>
      </w:r>
    </w:p>
    <w:p w:rsidR="00F06642" w:rsidRPr="00F06642" w:rsidRDefault="00F06642" w:rsidP="00F06642">
      <w:pPr>
        <w:pStyle w:val="Titre4"/>
        <w:rPr>
          <w:lang w:val="en-ZA"/>
        </w:rPr>
      </w:pPr>
      <w:r w:rsidRPr="00F06642">
        <w:rPr>
          <w:lang w:val="en-ZA"/>
        </w:rPr>
        <w:t>4.3.3 Message Bus (architecture event</w:t>
      </w:r>
      <w:r w:rsidRPr="00F06642">
        <w:rPr>
          <w:lang w:val="en-ZA"/>
        </w:rPr>
        <w:noBreakHyphen/>
        <w:t>driven)</w:t>
      </w:r>
    </w:p>
    <w:p w:rsidR="00F06642" w:rsidRDefault="00F06642" w:rsidP="00F06642">
      <w:pPr>
        <w:pStyle w:val="NormalWeb"/>
        <w:numPr>
          <w:ilvl w:val="0"/>
          <w:numId w:val="40"/>
        </w:numPr>
      </w:pPr>
      <w:r>
        <w:rPr>
          <w:rStyle w:val="lev"/>
        </w:rPr>
        <w:t>Principe</w:t>
      </w:r>
      <w:r>
        <w:t xml:space="preserve"> : les systèmes publient et consomment des </w:t>
      </w:r>
      <w:r>
        <w:rPr>
          <w:rStyle w:val="lev"/>
        </w:rPr>
        <w:t>messages</w:t>
      </w:r>
      <w:r>
        <w:t xml:space="preserve"> sur un bus commun, souvent orienté événements.</w:t>
      </w:r>
    </w:p>
    <w:p w:rsidR="00F06642" w:rsidRDefault="00F06642" w:rsidP="00F06642">
      <w:pPr>
        <w:pStyle w:val="NormalWeb"/>
        <w:numPr>
          <w:ilvl w:val="0"/>
          <w:numId w:val="40"/>
        </w:numPr>
      </w:pPr>
      <w:r>
        <w:t>Il n’y a pas forcément de composant central qui décide de tout : la logique est distribuée.</w:t>
      </w:r>
    </w:p>
    <w:p w:rsidR="00F06642" w:rsidRDefault="00F06642" w:rsidP="00F06642">
      <w:pPr>
        <w:pStyle w:val="NormalWeb"/>
      </w:pPr>
      <w:r>
        <w:rPr>
          <w:rStyle w:val="lev"/>
        </w:rPr>
        <w:t>Avantages</w:t>
      </w:r>
      <w:r>
        <w:t> :</w:t>
      </w:r>
    </w:p>
    <w:p w:rsidR="00F06642" w:rsidRDefault="00F06642" w:rsidP="00F06642">
      <w:pPr>
        <w:pStyle w:val="NormalWeb"/>
        <w:numPr>
          <w:ilvl w:val="0"/>
          <w:numId w:val="41"/>
        </w:numPr>
      </w:pPr>
      <w:r>
        <w:rPr>
          <w:rStyle w:val="lev"/>
        </w:rPr>
        <w:t>Découplage</w:t>
      </w:r>
      <w:r>
        <w:t xml:space="preserve"> fort : l’émetteur ne connaît pas les consommateurs.</w:t>
      </w:r>
    </w:p>
    <w:p w:rsidR="00F06642" w:rsidRDefault="00F06642" w:rsidP="00F06642">
      <w:pPr>
        <w:pStyle w:val="NormalWeb"/>
        <w:numPr>
          <w:ilvl w:val="0"/>
          <w:numId w:val="41"/>
        </w:numPr>
      </w:pPr>
      <w:r>
        <w:rPr>
          <w:rStyle w:val="lev"/>
        </w:rPr>
        <w:t>Scalabilité</w:t>
      </w:r>
      <w:r>
        <w:t> : on peut ajouter des consommateurs à un topic sans changer l’émetteur.</w:t>
      </w:r>
    </w:p>
    <w:p w:rsidR="00F06642" w:rsidRDefault="00F06642" w:rsidP="00F06642">
      <w:pPr>
        <w:pStyle w:val="NormalWeb"/>
        <w:numPr>
          <w:ilvl w:val="0"/>
          <w:numId w:val="41"/>
        </w:numPr>
      </w:pPr>
      <w:r>
        <w:rPr>
          <w:rStyle w:val="lev"/>
        </w:rPr>
        <w:t>Résilience</w:t>
      </w:r>
      <w:r>
        <w:t> : les messages peuvent être persistés et rejoués.</w:t>
      </w:r>
    </w:p>
    <w:p w:rsidR="00F06642" w:rsidRDefault="00F06642" w:rsidP="00F06642">
      <w:pPr>
        <w:pStyle w:val="NormalWeb"/>
      </w:pPr>
      <w:r>
        <w:rPr>
          <w:rStyle w:val="lev"/>
        </w:rPr>
        <w:t>Exemples technologiques</w:t>
      </w:r>
      <w:r>
        <w:t> : Kafka, RabbitMQ, autres brokers de messages.</w:t>
      </w:r>
    </w:p>
    <w:p w:rsidR="00F06642" w:rsidRDefault="00F06642" w:rsidP="00F06642">
      <w:pPr>
        <w:pStyle w:val="NormalWeb"/>
      </w:pPr>
      <w:r>
        <w:rPr>
          <w:rStyle w:val="lev"/>
        </w:rPr>
        <w:t>Exemple métier</w:t>
      </w:r>
      <w:r>
        <w:t> : l’événement « client créé » est publié sur le bus. Le CRM, le système marketing et le système de BI consomment cet événement chacun pour leurs besoins (création de fiche client, ajout à une newsletter, alimentation de tableaux de bord).</w:t>
      </w:r>
    </w:p>
    <w:p w:rsidR="00F06642" w:rsidRDefault="00F06642" w:rsidP="00F06642">
      <w:pPr>
        <w:pStyle w:val="NormalWeb"/>
      </w:pPr>
      <w:r>
        <w:t>Pour une entreprise engagée, cette topologie est particulièrement adaptée à des usages en temps réel, à l’analytique, et à l’ouverture progressive vers l’extérieur.</w:t>
      </w:r>
    </w:p>
    <w:p w:rsidR="00F06642" w:rsidRDefault="00F06642" w:rsidP="00F06642">
      <w:pPr>
        <w:pStyle w:val="Titre3"/>
      </w:pPr>
      <w:r>
        <w:t>4.4 Principes de conception SOA appliqués aux topologies</w:t>
      </w:r>
    </w:p>
    <w:p w:rsidR="00F06642" w:rsidRDefault="00F06642" w:rsidP="00F06642">
      <w:pPr>
        <w:pStyle w:val="NormalWeb"/>
      </w:pPr>
      <w:r>
        <w:t>Pour qu’une architecture de middleware soit durable, plusieurs principes SOA doivent être respectés :</w:t>
      </w:r>
    </w:p>
    <w:p w:rsidR="00F06642" w:rsidRDefault="00F06642" w:rsidP="00F06642">
      <w:pPr>
        <w:pStyle w:val="NormalWeb"/>
        <w:numPr>
          <w:ilvl w:val="0"/>
          <w:numId w:val="42"/>
        </w:numPr>
      </w:pPr>
      <w:r>
        <w:rPr>
          <w:rStyle w:val="lev"/>
        </w:rPr>
        <w:t>Couplage faible (Loose Coupling)</w:t>
      </w:r>
    </w:p>
    <w:p w:rsidR="00F06642" w:rsidRDefault="00F06642" w:rsidP="00F06642">
      <w:pPr>
        <w:pStyle w:val="NormalWeb"/>
        <w:ind w:left="720"/>
      </w:pPr>
      <w:r>
        <w:t xml:space="preserve">Les services et systèmes doivent être le plus </w:t>
      </w:r>
      <w:r>
        <w:rPr>
          <w:rStyle w:val="lev"/>
        </w:rPr>
        <w:t>indépendants</w:t>
      </w:r>
      <w:r>
        <w:t xml:space="preserve"> possible. Un changement dans un service ne doit pas nécessiter des modifications massives dans les consommateurs. Cela passe par des </w:t>
      </w:r>
      <w:r>
        <w:rPr>
          <w:rStyle w:val="lev"/>
        </w:rPr>
        <w:t>interfaces stables</w:t>
      </w:r>
      <w:r>
        <w:t>, des contrats clairs et l’utilisation de formats standardisés.</w:t>
      </w:r>
    </w:p>
    <w:p w:rsidR="00F06642" w:rsidRDefault="00F06642" w:rsidP="00F06642">
      <w:pPr>
        <w:pStyle w:val="NormalWeb"/>
        <w:numPr>
          <w:ilvl w:val="0"/>
          <w:numId w:val="42"/>
        </w:numPr>
      </w:pPr>
      <w:r>
        <w:rPr>
          <w:rStyle w:val="lev"/>
        </w:rPr>
        <w:t>Réutilisabilité des services (Service Reusability)</w:t>
      </w:r>
    </w:p>
    <w:p w:rsidR="00F06642" w:rsidRDefault="00F06642" w:rsidP="00F06642">
      <w:pPr>
        <w:pStyle w:val="NormalWeb"/>
        <w:ind w:left="720"/>
      </w:pPr>
      <w:r>
        <w:t xml:space="preserve">Les services doivent être conçus pour être </w:t>
      </w:r>
      <w:r>
        <w:rPr>
          <w:rStyle w:val="lev"/>
        </w:rPr>
        <w:t>réutilisés</w:t>
      </w:r>
      <w:r>
        <w:t xml:space="preserve"> par plusieurs applications ou processus.</w:t>
      </w:r>
    </w:p>
    <w:p w:rsidR="00F06642" w:rsidRDefault="00F06642" w:rsidP="00F06642">
      <w:pPr>
        <w:pStyle w:val="NormalWeb"/>
        <w:numPr>
          <w:ilvl w:val="1"/>
          <w:numId w:val="42"/>
        </w:numPr>
      </w:pPr>
      <w:r>
        <w:lastRenderedPageBreak/>
        <w:t>Exemple : un service d’authentification central, utilisé par le portail client, l’application mobile, le back</w:t>
      </w:r>
      <w:r>
        <w:noBreakHyphen/>
        <w:t>office.</w:t>
      </w:r>
    </w:p>
    <w:p w:rsidR="00F06642" w:rsidRDefault="00F06642" w:rsidP="00F06642">
      <w:pPr>
        <w:pStyle w:val="NormalWeb"/>
        <w:numPr>
          <w:ilvl w:val="0"/>
          <w:numId w:val="42"/>
        </w:numPr>
      </w:pPr>
      <w:r>
        <w:rPr>
          <w:rStyle w:val="lev"/>
        </w:rPr>
        <w:t>Composabilité (Composability)</w:t>
      </w:r>
    </w:p>
    <w:p w:rsidR="00F06642" w:rsidRDefault="00F06642" w:rsidP="00F06642">
      <w:pPr>
        <w:pStyle w:val="NormalWeb"/>
        <w:ind w:left="720"/>
      </w:pPr>
      <w:r>
        <w:t xml:space="preserve">Les services doivent pouvoir être </w:t>
      </w:r>
      <w:r>
        <w:rPr>
          <w:rStyle w:val="lev"/>
        </w:rPr>
        <w:t>combinés</w:t>
      </w:r>
      <w:r>
        <w:t xml:space="preserve"> pour créer de nouveaux processus ou services composés.</w:t>
      </w:r>
    </w:p>
    <w:p w:rsidR="00F06642" w:rsidRDefault="00F06642" w:rsidP="00F06642">
      <w:pPr>
        <w:pStyle w:val="NormalWeb"/>
        <w:numPr>
          <w:ilvl w:val="1"/>
          <w:numId w:val="42"/>
        </w:numPr>
      </w:pPr>
      <w:r>
        <w:t>Exemple : un service « commande » qui combine validation, calcul de prix, paiement et livraison via orchestration.</w:t>
      </w:r>
    </w:p>
    <w:p w:rsidR="00F06642" w:rsidRDefault="00F06642" w:rsidP="00F06642">
      <w:pPr>
        <w:pStyle w:val="NormalWeb"/>
        <w:numPr>
          <w:ilvl w:val="0"/>
          <w:numId w:val="42"/>
        </w:numPr>
      </w:pPr>
      <w:r>
        <w:rPr>
          <w:rStyle w:val="lev"/>
        </w:rPr>
        <w:t>Autonomie du service (Service Autonomy)</w:t>
      </w:r>
    </w:p>
    <w:p w:rsidR="00F06642" w:rsidRDefault="00F06642" w:rsidP="00F06642">
      <w:pPr>
        <w:pStyle w:val="NormalWeb"/>
        <w:ind w:left="720"/>
      </w:pPr>
      <w:r>
        <w:t xml:space="preserve">Chaque service doit </w:t>
      </w:r>
      <w:r>
        <w:rPr>
          <w:rStyle w:val="lev"/>
        </w:rPr>
        <w:t>contrôler ses propres ressources</w:t>
      </w:r>
      <w:r>
        <w:t xml:space="preserve"> (données, logique, capacité de traitement) et être déployable indépendamment. Cela facilite la scalabilité et l’évolution.</w:t>
      </w:r>
    </w:p>
    <w:p w:rsidR="00F06642" w:rsidRDefault="00F06642" w:rsidP="00F06642">
      <w:pPr>
        <w:pStyle w:val="NormalWeb"/>
        <w:numPr>
          <w:ilvl w:val="0"/>
          <w:numId w:val="42"/>
        </w:numPr>
      </w:pPr>
      <w:r>
        <w:rPr>
          <w:rStyle w:val="lev"/>
        </w:rPr>
        <w:t>Statelessness (Sans état)</w:t>
      </w:r>
    </w:p>
    <w:p w:rsidR="00F06642" w:rsidRDefault="00F06642" w:rsidP="00F06642">
      <w:pPr>
        <w:pStyle w:val="NormalWeb"/>
        <w:ind w:left="720"/>
      </w:pPr>
      <w:r>
        <w:t xml:space="preserve">Dans la mesure du possible, les services ne doivent pas conserver d’état entre deux appels. L’état est externalisé (base de données, cache, store d’événements). Ceci permet de </w:t>
      </w:r>
      <w:r>
        <w:rPr>
          <w:rStyle w:val="lev"/>
        </w:rPr>
        <w:t>répliquer</w:t>
      </w:r>
      <w:r>
        <w:t xml:space="preserve"> les services plus facilement et d’améliorer la résilience.</w:t>
      </w:r>
    </w:p>
    <w:p w:rsidR="00AE2300" w:rsidRDefault="00AE2300">
      <w:bookmarkStart w:id="0" w:name="_GoBack"/>
      <w:bookmarkEnd w:id="0"/>
    </w:p>
    <w:sectPr w:rsidR="00AE230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7C22" w:rsidRDefault="00317C22" w:rsidP="00F06642">
      <w:pPr>
        <w:spacing w:after="0" w:line="240" w:lineRule="auto"/>
      </w:pPr>
      <w:r>
        <w:separator/>
      </w:r>
    </w:p>
  </w:endnote>
  <w:endnote w:type="continuationSeparator" w:id="0">
    <w:p w:rsidR="00317C22" w:rsidRDefault="00317C22" w:rsidP="00F06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7C22" w:rsidRDefault="00317C22" w:rsidP="00F06642">
      <w:pPr>
        <w:spacing w:after="0" w:line="240" w:lineRule="auto"/>
      </w:pPr>
      <w:r>
        <w:separator/>
      </w:r>
    </w:p>
  </w:footnote>
  <w:footnote w:type="continuationSeparator" w:id="0">
    <w:p w:rsidR="00317C22" w:rsidRDefault="00317C22" w:rsidP="00F06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0" style="width:0;height:1.5pt" o:hralign="center" o:bullet="t" o:hrstd="t" o:hr="t" fillcolor="#a0a0a0" stroked="f"/>
    </w:pict>
  </w:numPicBullet>
  <w:abstractNum w:abstractNumId="0" w15:restartNumberingAfterBreak="0">
    <w:nsid w:val="076E2649"/>
    <w:multiLevelType w:val="multilevel"/>
    <w:tmpl w:val="105A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0912"/>
    <w:multiLevelType w:val="multilevel"/>
    <w:tmpl w:val="3A9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C3842"/>
    <w:multiLevelType w:val="multilevel"/>
    <w:tmpl w:val="F20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15EC"/>
    <w:multiLevelType w:val="multilevel"/>
    <w:tmpl w:val="77F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B5373"/>
    <w:multiLevelType w:val="multilevel"/>
    <w:tmpl w:val="68A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941"/>
    <w:multiLevelType w:val="multilevel"/>
    <w:tmpl w:val="331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F77D2"/>
    <w:multiLevelType w:val="multilevel"/>
    <w:tmpl w:val="FB3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17EF0"/>
    <w:multiLevelType w:val="multilevel"/>
    <w:tmpl w:val="3B8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B376E"/>
    <w:multiLevelType w:val="multilevel"/>
    <w:tmpl w:val="613C9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2B0BEE"/>
    <w:multiLevelType w:val="multilevel"/>
    <w:tmpl w:val="B9407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B5D7F"/>
    <w:multiLevelType w:val="multilevel"/>
    <w:tmpl w:val="4C4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244C1"/>
    <w:multiLevelType w:val="multilevel"/>
    <w:tmpl w:val="B87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540C3"/>
    <w:multiLevelType w:val="multilevel"/>
    <w:tmpl w:val="642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82831"/>
    <w:multiLevelType w:val="multilevel"/>
    <w:tmpl w:val="2D80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65983"/>
    <w:multiLevelType w:val="multilevel"/>
    <w:tmpl w:val="9E9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106CD"/>
    <w:multiLevelType w:val="multilevel"/>
    <w:tmpl w:val="3F4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22668"/>
    <w:multiLevelType w:val="multilevel"/>
    <w:tmpl w:val="3D4E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20DBC"/>
    <w:multiLevelType w:val="multilevel"/>
    <w:tmpl w:val="53D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42238"/>
    <w:multiLevelType w:val="multilevel"/>
    <w:tmpl w:val="F71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74169"/>
    <w:multiLevelType w:val="multilevel"/>
    <w:tmpl w:val="1B5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57026"/>
    <w:multiLevelType w:val="multilevel"/>
    <w:tmpl w:val="76FAF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C1632A"/>
    <w:multiLevelType w:val="multilevel"/>
    <w:tmpl w:val="F6D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53BDB"/>
    <w:multiLevelType w:val="multilevel"/>
    <w:tmpl w:val="11A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22FFA"/>
    <w:multiLevelType w:val="multilevel"/>
    <w:tmpl w:val="AB0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40E91"/>
    <w:multiLevelType w:val="multilevel"/>
    <w:tmpl w:val="0900C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AF20A9"/>
    <w:multiLevelType w:val="multilevel"/>
    <w:tmpl w:val="737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5134F"/>
    <w:multiLevelType w:val="multilevel"/>
    <w:tmpl w:val="04A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1745B"/>
    <w:multiLevelType w:val="multilevel"/>
    <w:tmpl w:val="1D8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D4DAF"/>
    <w:multiLevelType w:val="multilevel"/>
    <w:tmpl w:val="09AC6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4F5678"/>
    <w:multiLevelType w:val="multilevel"/>
    <w:tmpl w:val="E49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950E2"/>
    <w:multiLevelType w:val="multilevel"/>
    <w:tmpl w:val="476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212A5"/>
    <w:multiLevelType w:val="multilevel"/>
    <w:tmpl w:val="14C0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6740C"/>
    <w:multiLevelType w:val="multilevel"/>
    <w:tmpl w:val="81F8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B2266"/>
    <w:multiLevelType w:val="multilevel"/>
    <w:tmpl w:val="CCE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C5992"/>
    <w:multiLevelType w:val="multilevel"/>
    <w:tmpl w:val="E45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66523"/>
    <w:multiLevelType w:val="multilevel"/>
    <w:tmpl w:val="97C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D5D7D"/>
    <w:multiLevelType w:val="multilevel"/>
    <w:tmpl w:val="8E2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F772E"/>
    <w:multiLevelType w:val="multilevel"/>
    <w:tmpl w:val="F7F6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D78B6"/>
    <w:multiLevelType w:val="multilevel"/>
    <w:tmpl w:val="804E9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350736"/>
    <w:multiLevelType w:val="multilevel"/>
    <w:tmpl w:val="82A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15A2E"/>
    <w:multiLevelType w:val="multilevel"/>
    <w:tmpl w:val="C4B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E481E"/>
    <w:multiLevelType w:val="multilevel"/>
    <w:tmpl w:val="E548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4666C"/>
    <w:multiLevelType w:val="hybridMultilevel"/>
    <w:tmpl w:val="155E0586"/>
    <w:lvl w:ilvl="0" w:tplc="30E424F8">
      <w:start w:val="1"/>
      <w:numFmt w:val="bullet"/>
      <w:lvlText w:val=""/>
      <w:lvlPicBulletId w:val="0"/>
      <w:lvlJc w:val="left"/>
      <w:pPr>
        <w:tabs>
          <w:tab w:val="num" w:pos="720"/>
        </w:tabs>
        <w:ind w:left="720" w:hanging="360"/>
      </w:pPr>
      <w:rPr>
        <w:rFonts w:ascii="Symbol" w:hAnsi="Symbol" w:hint="default"/>
      </w:rPr>
    </w:lvl>
    <w:lvl w:ilvl="1" w:tplc="B41887DE" w:tentative="1">
      <w:start w:val="1"/>
      <w:numFmt w:val="bullet"/>
      <w:lvlText w:val=""/>
      <w:lvlJc w:val="left"/>
      <w:pPr>
        <w:tabs>
          <w:tab w:val="num" w:pos="1440"/>
        </w:tabs>
        <w:ind w:left="1440" w:hanging="360"/>
      </w:pPr>
      <w:rPr>
        <w:rFonts w:ascii="Symbol" w:hAnsi="Symbol" w:hint="default"/>
      </w:rPr>
    </w:lvl>
    <w:lvl w:ilvl="2" w:tplc="CB7A9284" w:tentative="1">
      <w:start w:val="1"/>
      <w:numFmt w:val="bullet"/>
      <w:lvlText w:val=""/>
      <w:lvlJc w:val="left"/>
      <w:pPr>
        <w:tabs>
          <w:tab w:val="num" w:pos="2160"/>
        </w:tabs>
        <w:ind w:left="2160" w:hanging="360"/>
      </w:pPr>
      <w:rPr>
        <w:rFonts w:ascii="Symbol" w:hAnsi="Symbol" w:hint="default"/>
      </w:rPr>
    </w:lvl>
    <w:lvl w:ilvl="3" w:tplc="59C8E25E" w:tentative="1">
      <w:start w:val="1"/>
      <w:numFmt w:val="bullet"/>
      <w:lvlText w:val=""/>
      <w:lvlJc w:val="left"/>
      <w:pPr>
        <w:tabs>
          <w:tab w:val="num" w:pos="2880"/>
        </w:tabs>
        <w:ind w:left="2880" w:hanging="360"/>
      </w:pPr>
      <w:rPr>
        <w:rFonts w:ascii="Symbol" w:hAnsi="Symbol" w:hint="default"/>
      </w:rPr>
    </w:lvl>
    <w:lvl w:ilvl="4" w:tplc="D736B6D8" w:tentative="1">
      <w:start w:val="1"/>
      <w:numFmt w:val="bullet"/>
      <w:lvlText w:val=""/>
      <w:lvlJc w:val="left"/>
      <w:pPr>
        <w:tabs>
          <w:tab w:val="num" w:pos="3600"/>
        </w:tabs>
        <w:ind w:left="3600" w:hanging="360"/>
      </w:pPr>
      <w:rPr>
        <w:rFonts w:ascii="Symbol" w:hAnsi="Symbol" w:hint="default"/>
      </w:rPr>
    </w:lvl>
    <w:lvl w:ilvl="5" w:tplc="04348DD0" w:tentative="1">
      <w:start w:val="1"/>
      <w:numFmt w:val="bullet"/>
      <w:lvlText w:val=""/>
      <w:lvlJc w:val="left"/>
      <w:pPr>
        <w:tabs>
          <w:tab w:val="num" w:pos="4320"/>
        </w:tabs>
        <w:ind w:left="4320" w:hanging="360"/>
      </w:pPr>
      <w:rPr>
        <w:rFonts w:ascii="Symbol" w:hAnsi="Symbol" w:hint="default"/>
      </w:rPr>
    </w:lvl>
    <w:lvl w:ilvl="6" w:tplc="F14CB0F0" w:tentative="1">
      <w:start w:val="1"/>
      <w:numFmt w:val="bullet"/>
      <w:lvlText w:val=""/>
      <w:lvlJc w:val="left"/>
      <w:pPr>
        <w:tabs>
          <w:tab w:val="num" w:pos="5040"/>
        </w:tabs>
        <w:ind w:left="5040" w:hanging="360"/>
      </w:pPr>
      <w:rPr>
        <w:rFonts w:ascii="Symbol" w:hAnsi="Symbol" w:hint="default"/>
      </w:rPr>
    </w:lvl>
    <w:lvl w:ilvl="7" w:tplc="59360114" w:tentative="1">
      <w:start w:val="1"/>
      <w:numFmt w:val="bullet"/>
      <w:lvlText w:val=""/>
      <w:lvlJc w:val="left"/>
      <w:pPr>
        <w:tabs>
          <w:tab w:val="num" w:pos="5760"/>
        </w:tabs>
        <w:ind w:left="5760" w:hanging="360"/>
      </w:pPr>
      <w:rPr>
        <w:rFonts w:ascii="Symbol" w:hAnsi="Symbol" w:hint="default"/>
      </w:rPr>
    </w:lvl>
    <w:lvl w:ilvl="8" w:tplc="C0DC43FC" w:tentative="1">
      <w:start w:val="1"/>
      <w:numFmt w:val="bullet"/>
      <w:lvlText w:val=""/>
      <w:lvlJc w:val="left"/>
      <w:pPr>
        <w:tabs>
          <w:tab w:val="num" w:pos="6480"/>
        </w:tabs>
        <w:ind w:left="6480" w:hanging="360"/>
      </w:pPr>
      <w:rPr>
        <w:rFonts w:ascii="Symbol" w:hAnsi="Symbol" w:hint="default"/>
      </w:rPr>
    </w:lvl>
  </w:abstractNum>
  <w:num w:numId="1">
    <w:abstractNumId w:val="27"/>
  </w:num>
  <w:num w:numId="2">
    <w:abstractNumId w:val="10"/>
  </w:num>
  <w:num w:numId="3">
    <w:abstractNumId w:val="31"/>
  </w:num>
  <w:num w:numId="4">
    <w:abstractNumId w:val="3"/>
  </w:num>
  <w:num w:numId="5">
    <w:abstractNumId w:val="6"/>
  </w:num>
  <w:num w:numId="6">
    <w:abstractNumId w:val="37"/>
  </w:num>
  <w:num w:numId="7">
    <w:abstractNumId w:val="14"/>
  </w:num>
  <w:num w:numId="8">
    <w:abstractNumId w:val="33"/>
  </w:num>
  <w:num w:numId="9">
    <w:abstractNumId w:val="26"/>
  </w:num>
  <w:num w:numId="10">
    <w:abstractNumId w:val="13"/>
  </w:num>
  <w:num w:numId="11">
    <w:abstractNumId w:val="2"/>
  </w:num>
  <w:num w:numId="12">
    <w:abstractNumId w:val="29"/>
  </w:num>
  <w:num w:numId="13">
    <w:abstractNumId w:val="34"/>
  </w:num>
  <w:num w:numId="14">
    <w:abstractNumId w:val="4"/>
  </w:num>
  <w:num w:numId="15">
    <w:abstractNumId w:val="1"/>
  </w:num>
  <w:num w:numId="16">
    <w:abstractNumId w:val="5"/>
  </w:num>
  <w:num w:numId="17">
    <w:abstractNumId w:val="19"/>
  </w:num>
  <w:num w:numId="18">
    <w:abstractNumId w:val="25"/>
  </w:num>
  <w:num w:numId="19">
    <w:abstractNumId w:val="21"/>
  </w:num>
  <w:num w:numId="20">
    <w:abstractNumId w:val="12"/>
  </w:num>
  <w:num w:numId="21">
    <w:abstractNumId w:val="42"/>
  </w:num>
  <w:num w:numId="22">
    <w:abstractNumId w:val="38"/>
  </w:num>
  <w:num w:numId="23">
    <w:abstractNumId w:val="8"/>
  </w:num>
  <w:num w:numId="24">
    <w:abstractNumId w:val="32"/>
  </w:num>
  <w:num w:numId="25">
    <w:abstractNumId w:val="35"/>
  </w:num>
  <w:num w:numId="26">
    <w:abstractNumId w:val="28"/>
  </w:num>
  <w:num w:numId="27">
    <w:abstractNumId w:val="18"/>
  </w:num>
  <w:num w:numId="28">
    <w:abstractNumId w:val="17"/>
  </w:num>
  <w:num w:numId="29">
    <w:abstractNumId w:val="41"/>
  </w:num>
  <w:num w:numId="30">
    <w:abstractNumId w:val="11"/>
  </w:num>
  <w:num w:numId="31">
    <w:abstractNumId w:val="9"/>
  </w:num>
  <w:num w:numId="32">
    <w:abstractNumId w:val="20"/>
  </w:num>
  <w:num w:numId="33">
    <w:abstractNumId w:val="39"/>
  </w:num>
  <w:num w:numId="34">
    <w:abstractNumId w:val="30"/>
  </w:num>
  <w:num w:numId="35">
    <w:abstractNumId w:val="0"/>
  </w:num>
  <w:num w:numId="36">
    <w:abstractNumId w:val="16"/>
  </w:num>
  <w:num w:numId="37">
    <w:abstractNumId w:val="36"/>
  </w:num>
  <w:num w:numId="38">
    <w:abstractNumId w:val="15"/>
  </w:num>
  <w:num w:numId="39">
    <w:abstractNumId w:val="23"/>
  </w:num>
  <w:num w:numId="40">
    <w:abstractNumId w:val="40"/>
  </w:num>
  <w:num w:numId="41">
    <w:abstractNumId w:val="22"/>
  </w:num>
  <w:num w:numId="42">
    <w:abstractNumId w:val="24"/>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300"/>
    <w:rsid w:val="00190EB9"/>
    <w:rsid w:val="001B0DBA"/>
    <w:rsid w:val="00317C22"/>
    <w:rsid w:val="00680895"/>
    <w:rsid w:val="006B7A14"/>
    <w:rsid w:val="00AE2300"/>
    <w:rsid w:val="00E70033"/>
    <w:rsid w:val="00F066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4A26"/>
  <w15:chartTrackingRefBased/>
  <w15:docId w15:val="{C7527292-D527-4D95-AB5C-FC5F72F4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E23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E700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E23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F066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2300"/>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AE230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300"/>
    <w:rPr>
      <w:b/>
      <w:bCs/>
    </w:rPr>
  </w:style>
  <w:style w:type="character" w:styleId="Accentuation">
    <w:name w:val="Emphasis"/>
    <w:basedOn w:val="Policepardfaut"/>
    <w:uiPriority w:val="20"/>
    <w:qFormat/>
    <w:rsid w:val="00AE2300"/>
    <w:rPr>
      <w:i/>
      <w:iCs/>
    </w:rPr>
  </w:style>
  <w:style w:type="character" w:customStyle="1" w:styleId="Titre3Car">
    <w:name w:val="Titre 3 Car"/>
    <w:basedOn w:val="Policepardfaut"/>
    <w:link w:val="Titre3"/>
    <w:uiPriority w:val="9"/>
    <w:semiHidden/>
    <w:rsid w:val="00AE2300"/>
    <w:rPr>
      <w:rFonts w:asciiTheme="majorHAnsi" w:eastAsiaTheme="majorEastAsia" w:hAnsiTheme="majorHAnsi" w:cstheme="majorBidi"/>
      <w:color w:val="1F4D78" w:themeColor="accent1" w:themeShade="7F"/>
      <w:sz w:val="24"/>
      <w:szCs w:val="24"/>
    </w:rPr>
  </w:style>
  <w:style w:type="character" w:customStyle="1" w:styleId="Titre2Car">
    <w:name w:val="Titre 2 Car"/>
    <w:basedOn w:val="Policepardfaut"/>
    <w:link w:val="Titre2"/>
    <w:uiPriority w:val="9"/>
    <w:semiHidden/>
    <w:rsid w:val="00E70033"/>
    <w:rPr>
      <w:rFonts w:asciiTheme="majorHAnsi" w:eastAsiaTheme="majorEastAsia" w:hAnsiTheme="majorHAnsi" w:cstheme="majorBidi"/>
      <w:color w:val="2E74B5" w:themeColor="accent1" w:themeShade="BF"/>
      <w:sz w:val="26"/>
      <w:szCs w:val="26"/>
    </w:rPr>
  </w:style>
  <w:style w:type="paragraph" w:styleId="PrformatHTML">
    <w:name w:val="HTML Preformatted"/>
    <w:basedOn w:val="Normal"/>
    <w:link w:val="PrformatHTMLCar"/>
    <w:uiPriority w:val="99"/>
    <w:semiHidden/>
    <w:unhideWhenUsed/>
    <w:rsid w:val="00E70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E70033"/>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E70033"/>
    <w:rPr>
      <w:rFonts w:ascii="Courier New" w:eastAsia="Times New Roman" w:hAnsi="Courier New" w:cs="Courier New"/>
      <w:sz w:val="20"/>
      <w:szCs w:val="20"/>
    </w:rPr>
  </w:style>
  <w:style w:type="character" w:customStyle="1" w:styleId="hljs-selector-tag">
    <w:name w:val="hljs-selector-tag"/>
    <w:basedOn w:val="Policepardfaut"/>
    <w:rsid w:val="00E70033"/>
  </w:style>
  <w:style w:type="paragraph" w:styleId="En-tte">
    <w:name w:val="header"/>
    <w:basedOn w:val="Normal"/>
    <w:link w:val="En-tteCar"/>
    <w:uiPriority w:val="99"/>
    <w:unhideWhenUsed/>
    <w:rsid w:val="00F06642"/>
    <w:pPr>
      <w:tabs>
        <w:tab w:val="center" w:pos="4536"/>
        <w:tab w:val="right" w:pos="9072"/>
      </w:tabs>
      <w:spacing w:after="0" w:line="240" w:lineRule="auto"/>
    </w:pPr>
  </w:style>
  <w:style w:type="character" w:customStyle="1" w:styleId="En-tteCar">
    <w:name w:val="En-tête Car"/>
    <w:basedOn w:val="Policepardfaut"/>
    <w:link w:val="En-tte"/>
    <w:uiPriority w:val="99"/>
    <w:rsid w:val="00F06642"/>
  </w:style>
  <w:style w:type="paragraph" w:styleId="Pieddepage">
    <w:name w:val="footer"/>
    <w:basedOn w:val="Normal"/>
    <w:link w:val="PieddepageCar"/>
    <w:uiPriority w:val="99"/>
    <w:unhideWhenUsed/>
    <w:rsid w:val="00F066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6642"/>
  </w:style>
  <w:style w:type="paragraph" w:styleId="Paragraphedeliste">
    <w:name w:val="List Paragraph"/>
    <w:basedOn w:val="Normal"/>
    <w:uiPriority w:val="34"/>
    <w:qFormat/>
    <w:rsid w:val="00F06642"/>
    <w:pPr>
      <w:ind w:left="720"/>
      <w:contextualSpacing/>
    </w:pPr>
  </w:style>
  <w:style w:type="character" w:customStyle="1" w:styleId="Titre4Car">
    <w:name w:val="Titre 4 Car"/>
    <w:basedOn w:val="Policepardfaut"/>
    <w:link w:val="Titre4"/>
    <w:uiPriority w:val="9"/>
    <w:semiHidden/>
    <w:rsid w:val="00F0664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62914">
      <w:bodyDiv w:val="1"/>
      <w:marLeft w:val="0"/>
      <w:marRight w:val="0"/>
      <w:marTop w:val="0"/>
      <w:marBottom w:val="0"/>
      <w:divBdr>
        <w:top w:val="none" w:sz="0" w:space="0" w:color="auto"/>
        <w:left w:val="none" w:sz="0" w:space="0" w:color="auto"/>
        <w:bottom w:val="none" w:sz="0" w:space="0" w:color="auto"/>
        <w:right w:val="none" w:sz="0" w:space="0" w:color="auto"/>
      </w:divBdr>
    </w:div>
    <w:div w:id="335769055">
      <w:bodyDiv w:val="1"/>
      <w:marLeft w:val="0"/>
      <w:marRight w:val="0"/>
      <w:marTop w:val="0"/>
      <w:marBottom w:val="0"/>
      <w:divBdr>
        <w:top w:val="none" w:sz="0" w:space="0" w:color="auto"/>
        <w:left w:val="none" w:sz="0" w:space="0" w:color="auto"/>
        <w:bottom w:val="none" w:sz="0" w:space="0" w:color="auto"/>
        <w:right w:val="none" w:sz="0" w:space="0" w:color="auto"/>
      </w:divBdr>
    </w:div>
    <w:div w:id="366833600">
      <w:bodyDiv w:val="1"/>
      <w:marLeft w:val="0"/>
      <w:marRight w:val="0"/>
      <w:marTop w:val="0"/>
      <w:marBottom w:val="0"/>
      <w:divBdr>
        <w:top w:val="none" w:sz="0" w:space="0" w:color="auto"/>
        <w:left w:val="none" w:sz="0" w:space="0" w:color="auto"/>
        <w:bottom w:val="none" w:sz="0" w:space="0" w:color="auto"/>
        <w:right w:val="none" w:sz="0" w:space="0" w:color="auto"/>
      </w:divBdr>
    </w:div>
    <w:div w:id="620233803">
      <w:bodyDiv w:val="1"/>
      <w:marLeft w:val="0"/>
      <w:marRight w:val="0"/>
      <w:marTop w:val="0"/>
      <w:marBottom w:val="0"/>
      <w:divBdr>
        <w:top w:val="none" w:sz="0" w:space="0" w:color="auto"/>
        <w:left w:val="none" w:sz="0" w:space="0" w:color="auto"/>
        <w:bottom w:val="none" w:sz="0" w:space="0" w:color="auto"/>
        <w:right w:val="none" w:sz="0" w:space="0" w:color="auto"/>
      </w:divBdr>
    </w:div>
    <w:div w:id="1530949326">
      <w:bodyDiv w:val="1"/>
      <w:marLeft w:val="0"/>
      <w:marRight w:val="0"/>
      <w:marTop w:val="0"/>
      <w:marBottom w:val="0"/>
      <w:divBdr>
        <w:top w:val="none" w:sz="0" w:space="0" w:color="auto"/>
        <w:left w:val="none" w:sz="0" w:space="0" w:color="auto"/>
        <w:bottom w:val="none" w:sz="0" w:space="0" w:color="auto"/>
        <w:right w:val="none" w:sz="0" w:space="0" w:color="auto"/>
      </w:divBdr>
    </w:div>
    <w:div w:id="2024280497">
      <w:bodyDiv w:val="1"/>
      <w:marLeft w:val="0"/>
      <w:marRight w:val="0"/>
      <w:marTop w:val="0"/>
      <w:marBottom w:val="0"/>
      <w:divBdr>
        <w:top w:val="none" w:sz="0" w:space="0" w:color="auto"/>
        <w:left w:val="none" w:sz="0" w:space="0" w:color="auto"/>
        <w:bottom w:val="none" w:sz="0" w:space="0" w:color="auto"/>
        <w:right w:val="none" w:sz="0" w:space="0" w:color="auto"/>
      </w:divBdr>
      <w:divsChild>
        <w:div w:id="1212809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833540">
          <w:marLeft w:val="0"/>
          <w:marRight w:val="0"/>
          <w:marTop w:val="0"/>
          <w:marBottom w:val="0"/>
          <w:divBdr>
            <w:top w:val="none" w:sz="0" w:space="0" w:color="auto"/>
            <w:left w:val="none" w:sz="0" w:space="0" w:color="auto"/>
            <w:bottom w:val="none" w:sz="0" w:space="0" w:color="auto"/>
            <w:right w:val="none" w:sz="0" w:space="0" w:color="auto"/>
          </w:divBdr>
          <w:divsChild>
            <w:div w:id="1172840158">
              <w:marLeft w:val="0"/>
              <w:marRight w:val="0"/>
              <w:marTop w:val="0"/>
              <w:marBottom w:val="0"/>
              <w:divBdr>
                <w:top w:val="none" w:sz="0" w:space="0" w:color="auto"/>
                <w:left w:val="none" w:sz="0" w:space="0" w:color="auto"/>
                <w:bottom w:val="none" w:sz="0" w:space="0" w:color="auto"/>
                <w:right w:val="none" w:sz="0" w:space="0" w:color="auto"/>
              </w:divBdr>
            </w:div>
          </w:divsChild>
        </w:div>
        <w:div w:id="144787067">
          <w:marLeft w:val="0"/>
          <w:marRight w:val="0"/>
          <w:marTop w:val="0"/>
          <w:marBottom w:val="0"/>
          <w:divBdr>
            <w:top w:val="none" w:sz="0" w:space="0" w:color="auto"/>
            <w:left w:val="none" w:sz="0" w:space="0" w:color="auto"/>
            <w:bottom w:val="none" w:sz="0" w:space="0" w:color="auto"/>
            <w:right w:val="none" w:sz="0" w:space="0" w:color="auto"/>
          </w:divBdr>
          <w:divsChild>
            <w:div w:id="12989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1965</TotalTime>
  <Pages>11</Pages>
  <Words>3326</Words>
  <Characters>18296</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Khoumsi</dc:creator>
  <cp:keywords/>
  <dc:description/>
  <cp:lastModifiedBy>Khoumsi</cp:lastModifiedBy>
  <cp:revision>3</cp:revision>
  <dcterms:created xsi:type="dcterms:W3CDTF">2025-12-12T11:21:00Z</dcterms:created>
  <dcterms:modified xsi:type="dcterms:W3CDTF">2025-12-13T21:06:00Z</dcterms:modified>
</cp:coreProperties>
</file>