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ptos" w:cs="Aptos" w:eastAsia="Aptos" w:hAnsi="Aptos"/>
          <w:b/>
          <w:bCs/>
          <w:color w:val="1B365D"/>
          <w:sz w:val="36"/>
          <w:szCs w:val="36"/>
        </w:rPr>
        <w:t xml:space="preserve">JJR</w:t>
      </w:r>
      <w:r>
        <w:rPr>
          <w:rFonts w:ascii="Aptos" w:cs="Aptos" w:eastAsia="Aptos" w:hAnsi="Aptos"/>
          <w:color w:val="4CBB17"/>
          <w:sz w:val="36"/>
          <w:szCs w:val="36"/>
        </w:rPr>
        <w:t xml:space="preserve">consulting</w:t>
      </w:r>
    </w:p>
    <w:p>
      <w:pPr>
        <w:pBdr>
          <w:bottom w:val="single" w:color="4CBB17" w:sz="6"/>
        </w:pBdr>
        <w:spacing w:after="500" w:before="200"/>
        <w:jc w:val="center"/>
      </w:pPr>
    </w:p>
    <w:p>
      <w:pPr>
        <w:spacing w:after="120"/>
        <w:jc w:val="center"/>
      </w:pPr>
      <w:r>
        <w:rPr>
          <w:rFonts w:ascii="Aptos" w:cs="Aptos" w:eastAsia="Aptos" w:hAnsi="Aptos"/>
          <w:b/>
          <w:bCs/>
          <w:color w:val="1B365D"/>
          <w:sz w:val="52"/>
          <w:szCs w:val="52"/>
        </w:rPr>
        <w:t xml:space="preserve">JJR Hub — Architecture Definition</w:t>
      </w:r>
    </w:p>
    <w:p>
      <w:pPr>
        <w:spacing w:after="120"/>
        <w:jc w:val="center"/>
      </w:pPr>
      <w:r>
        <w:rPr>
          <w:rFonts w:ascii="Aptos" w:cs="Aptos" w:eastAsia="Aptos" w:hAnsi="Aptos"/>
          <w:b/>
          <w:bCs/>
          <w:color w:val="1B365D"/>
          <w:sz w:val="38"/>
          <w:szCs w:val="38"/>
        </w:rPr>
        <w:t xml:space="preserve">Home Page &amp; JEDI-CAB app</w:t>
      </w:r>
    </w:p>
    <w:p>
      <w:pPr>
        <w:spacing w:after="500"/>
        <w:jc w:val="center"/>
      </w:pPr>
      <w:r>
        <w:rPr>
          <w:rFonts w:ascii="Segoe UI" w:cs="Segoe UI" w:eastAsia="Segoe UI" w:hAnsi="Segoe UI"/>
          <w:color w:val="4CBB17"/>
          <w:sz w:val="24"/>
          <w:szCs w:val="24"/>
        </w:rPr>
        <w:t xml:space="preserve">Roles &amp; responsibilities · sensitive data · data ownership · user flows — per section</w:t>
      </w:r>
    </w:p>
    <w:p>
      <w:pPr>
        <w:spacing w:after="60"/>
        <w:jc w:val="center"/>
      </w:pPr>
      <w:r>
        <w:rPr>
          <w:rFonts w:ascii="Segoe UI" w:cs="Segoe UI" w:eastAsia="Segoe UI" w:hAnsi="Segoe UI"/>
          <w:color w:val="1B365D"/>
          <w:sz w:val="22"/>
          <w:szCs w:val="22"/>
        </w:rPr>
        <w:t xml:space="preserve">Phase 1 · employee-only scope</w:t>
      </w:r>
    </w:p>
    <w:p>
      <w:pPr>
        <w:spacing w:after="60"/>
        <w:jc w:val="center"/>
      </w:pPr>
      <w:r>
        <w:rPr>
          <w:rFonts w:ascii="Segoe UI" w:cs="Segoe UI" w:eastAsia="Segoe UI" w:hAnsi="Segoe UI"/>
          <w:color w:val="1B365D"/>
          <w:sz w:val="20"/>
          <w:szCs w:val="20"/>
        </w:rPr>
        <w:t xml:space="preserve">Version 0.3 — working draft · August 2026</w:t>
      </w:r>
    </w:p>
    <w:p>
      <w:pPr>
        <w:spacing w:before="1400"/>
      </w:pPr>
    </w:p>
    <w:p>
      <w:pPr>
        <w:jc w:val="center"/>
      </w:pPr>
      <w:r>
        <w:rPr>
          <w:rFonts w:ascii="Segoe UI" w:cs="Segoe UI" w:eastAsia="Segoe UI" w:hAnsi="Segoe UI"/>
          <w:b/>
          <w:bCs/>
          <w:color w:val="4CBB17"/>
          <w:spacing w:val="160"/>
          <w:sz w:val="18"/>
          <w:szCs w:val="18"/>
        </w:rPr>
        <w:t xml:space="preserve">CONFIDENTIAL</w:t>
      </w:r>
    </w:p>
    <w:p>
      <w:pPr>
        <w:sectPr>
          <w:pgSz w:w="12240" w:h="15840" w:orient="portrait"/>
          <w:pgMar w:top="288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PURPOSE</w:t>
      </w:r>
    </w:p>
    <w:p>
      <w:pPr>
        <w:pStyle w:val="Heading1"/>
      </w:pPr>
      <w:r>
        <w:t xml:space="preserve">How to read this document</w:t>
      </w:r>
    </w:p>
    <w:p>
      <w:pPr>
        <w:spacing w:after="140" w:line="300"/>
      </w:pPr>
      <w:r>
        <w:rPr>
          <w:rFonts w:ascii="Segoe UI" w:cs="Segoe UI" w:eastAsia="Segoe UI" w:hAnsi="Segoe UI"/>
          <w:color w:val="1B365D"/>
          <w:sz w:val="22"/>
          <w:szCs w:val="22"/>
        </w:rPr>
        <w:t xml:space="preserve">This document translates the JJR Hub home page into the four artifacts an architecture needs before technology is finalised: who may do what (roles &amp; responsibilities), what is confidential (sensitive-data inventory), where each piece of data is owned (data-placement table), and how the main journeys run with authorisation enforced (user flows). Each row carries a status so settled decisions and open ones are never confused.</w:t>
      </w:r>
    </w:p>
    <w:p>
      <w:pPr>
        <w:spacing w:after="120" w:line="300"/>
      </w:pPr>
      <w:r>
        <w:rPr>
          <w:rFonts w:ascii="Segoe UI" w:cs="Segoe UI" w:eastAsia="Segoe UI" w:hAnsi="Segoe UI"/>
          <w:b/>
          <w:bCs/>
          <w:color w:val="1B365D"/>
          <w:sz w:val="22"/>
          <w:szCs w:val="22"/>
        </w:rPr>
        <w:t xml:space="preserve">Status keys — </w:t>
      </w:r>
      <w:r>
        <w:rPr>
          <w:rFonts w:ascii="Segoe UI" w:cs="Segoe UI" w:eastAsia="Segoe UI" w:hAnsi="Segoe UI"/>
          <w:b/>
          <w:bCs/>
          <w:color w:val="4CBB17"/>
          <w:sz w:val="22"/>
          <w:szCs w:val="22"/>
        </w:rPr>
        <w:t xml:space="preserve">Confirmed</w:t>
      </w:r>
      <w:r>
        <w:rPr>
          <w:rFonts w:ascii="Segoe UI" w:cs="Segoe UI" w:eastAsia="Segoe UI" w:hAnsi="Segoe UI"/>
          <w:color w:val="1B365D"/>
          <w:sz w:val="22"/>
          <w:szCs w:val="22"/>
        </w:rPr>
        <w:t xml:space="preserve"> = decided;  Proposed = recommended, awaiting sign-off;  Open = still to decide;  Pending = section not yet analysed.</w:t>
      </w:r>
    </w:p>
    <w:p>
      <w:pPr>
        <w:spacing w:after="120" w:line="280"/>
      </w:pPr>
      <w:r>
        <w:rPr>
          <w:rFonts w:ascii="Segoe UI" w:cs="Segoe UI" w:eastAsia="Segoe UI" w:hAnsi="Segoe UI"/>
          <w:b/>
          <w:bCs/>
          <w:color w:val="1B365D"/>
          <w:sz w:val="18"/>
          <w:szCs w:val="18"/>
        </w:rPr>
        <w:t xml:space="preserve">Legend:  </w:t>
      </w:r>
      <w:r>
        <w:rPr>
          <w:rFonts w:ascii="Segoe UI" w:cs="Segoe UI" w:eastAsia="Segoe UI" w:hAnsi="Segoe UI"/>
          <w:color w:val="1B365D"/>
          <w:sz w:val="18"/>
          <w:szCs w:val="18"/>
        </w:rPr>
        <w:t xml:space="preserve">● view    ◐ view (self / scoped)    </w:t>
      </w:r>
      <w:r>
        <w:rPr>
          <w:rFonts w:ascii="Segoe UI" w:cs="Segoe UI" w:eastAsia="Segoe UI" w:hAnsi="Segoe UI"/>
          <w:color w:val="4CBB17"/>
          <w:sz w:val="18"/>
          <w:szCs w:val="18"/>
        </w:rPr>
        <w:t xml:space="preserve">✎ edit / manage    </w:t>
      </w:r>
      <w:r>
        <w:rPr>
          <w:rFonts w:ascii="Segoe UI" w:cs="Segoe UI" w:eastAsia="Segoe UI" w:hAnsi="Segoe UI"/>
          <w:color w:val="1B365D"/>
          <w:sz w:val="18"/>
          <w:szCs w:val="18"/>
        </w:rPr>
        <w:t xml:space="preserve">↗ external system (access governed there)    ○ none    — n/a</w:t>
      </w:r>
    </w:p>
    <w:p>
      <w:pPr>
        <w:spacing w:after="60" w:before="360"/>
      </w:pPr>
      <w:r>
        <w:rPr>
          <w:rFonts w:ascii="Segoe UI" w:cs="Segoe UI" w:eastAsia="Segoe UI" w:hAnsi="Segoe UI"/>
          <w:b/>
          <w:bCs/>
          <w:color w:val="4CBB17"/>
          <w:spacing w:val="120"/>
          <w:sz w:val="18"/>
          <w:szCs w:val="18"/>
        </w:rPr>
        <w:t xml:space="preserve">FOUNDATIONS</w:t>
      </w:r>
    </w:p>
    <w:p>
      <w:pPr>
        <w:pStyle w:val="Heading1"/>
      </w:pPr>
      <w:r>
        <w:t xml:space="preserve">Locked foundations</w:t>
      </w:r>
    </w:p>
    <w:p>
      <w:pPr>
        <w:pStyle w:val="Heading3"/>
      </w:pPr>
      <w:r>
        <w:t xml:space="preserve">Scope &amp; actors</w:t>
      </w:r>
    </w:p>
    <w:p>
      <w:pPr>
        <w:pStyle w:val="ListParagraph"/>
        <w:numPr>
          <w:ilvl w:val="0"/>
          <w:numId w:val="2"/>
        </w:numPr>
        <w:spacing w:after="70" w:line="280"/>
      </w:pPr>
      <w:r>
        <w:rPr>
          <w:rFonts w:ascii="Segoe UI" w:cs="Segoe UI" w:eastAsia="Segoe UI" w:hAnsi="Segoe UI"/>
          <w:b/>
          <w:bCs/>
          <w:color w:val="1B365D"/>
          <w:sz w:val="22"/>
          <w:szCs w:val="22"/>
        </w:rPr>
        <w:t xml:space="preserve">Phase 1 is employee-only.</w:t>
      </w:r>
      <w:r>
        <w:rPr>
          <w:rFonts w:ascii="Segoe UI" w:cs="Segoe UI" w:eastAsia="Segoe UI" w:hAnsi="Segoe UI"/>
          <w:color w:val="1B365D"/>
          <w:sz w:val="22"/>
          <w:szCs w:val="22"/>
        </w:rPr>
        <w:t xml:space="preserve"> Client and public visitors are designed as placeholders in the model but not built or enforced yet.</w:t>
      </w:r>
    </w:p>
    <w:p>
      <w:pPr>
        <w:pStyle w:val="ListParagraph"/>
        <w:numPr>
          <w:ilvl w:val="0"/>
          <w:numId w:val="2"/>
        </w:numPr>
        <w:spacing w:after="70" w:line="280"/>
      </w:pPr>
      <w:r>
        <w:rPr>
          <w:rFonts w:ascii="Segoe UI" w:cs="Segoe UI" w:eastAsia="Segoe UI" w:hAnsi="Segoe UI"/>
          <w:b/>
          <w:bCs/>
          <w:color w:val="1B365D"/>
          <w:sz w:val="22"/>
          <w:szCs w:val="22"/>
        </w:rPr>
        <w:t xml:space="preserve">Functional roles: </w:t>
      </w:r>
      <w:r>
        <w:rPr>
          <w:rFonts w:ascii="Segoe UI" w:cs="Segoe UI" w:eastAsia="Segoe UI" w:hAnsi="Segoe UI"/>
          <w:color w:val="1B365D"/>
          <w:sz w:val="22"/>
          <w:szCs w:val="22"/>
        </w:rPr>
        <w:t xml:space="preserve">Consultant, Project lead, Practice lead, PMO, Firm leadership.</w:t>
      </w:r>
    </w:p>
    <w:p>
      <w:pPr>
        <w:pStyle w:val="ListParagraph"/>
        <w:numPr>
          <w:ilvl w:val="0"/>
          <w:numId w:val="2"/>
        </w:numPr>
        <w:spacing w:after="70" w:line="280"/>
      </w:pPr>
      <w:r>
        <w:rPr>
          <w:rFonts w:ascii="Segoe UI" w:cs="Segoe UI" w:eastAsia="Segoe UI" w:hAnsi="Segoe UI"/>
          <w:b/>
          <w:bCs/>
          <w:color w:val="1B365D"/>
          <w:sz w:val="22"/>
          <w:szCs w:val="22"/>
        </w:rPr>
        <w:t xml:space="preserve">Capabilities (layered, not roles): </w:t>
      </w:r>
      <w:r>
        <w:rPr>
          <w:rFonts w:ascii="Segoe UI" w:cs="Segoe UI" w:eastAsia="Segoe UI" w:hAnsi="Segoe UI"/>
          <w:color w:val="1B365D"/>
          <w:sz w:val="22"/>
          <w:szCs w:val="22"/>
        </w:rPr>
        <w:t xml:space="preserve">Editor (author content, per-area), Hub admin, Community lead / moderator, and CAB Chair.</w:t>
      </w:r>
    </w:p>
    <w:p>
      <w:pPr>
        <w:pStyle w:val="ListParagraph"/>
        <w:numPr>
          <w:ilvl w:val="0"/>
          <w:numId w:val="2"/>
        </w:numPr>
        <w:spacing w:after="70" w:line="280"/>
      </w:pPr>
      <w:r>
        <w:rPr>
          <w:rFonts w:ascii="Segoe UI" w:cs="Segoe UI" w:eastAsia="Segoe UI" w:hAnsi="Segoe UI"/>
          <w:b/>
          <w:bCs/>
          <w:color w:val="1B365D"/>
          <w:sz w:val="22"/>
          <w:szCs w:val="22"/>
        </w:rPr>
        <w:t xml:space="preserve">System / service actor </w:t>
      </w:r>
      <w:r>
        <w:rPr>
          <w:rFonts w:ascii="Segoe UI" w:cs="Segoe UI" w:eastAsia="Segoe UI" w:hAnsi="Segoe UI"/>
          <w:color w:val="1B365D"/>
          <w:sz w:val="22"/>
          <w:szCs w:val="22"/>
        </w:rPr>
        <w:t xml:space="preserve">(the app calling Graph, background sync) is named and in scope.</w:t>
      </w:r>
    </w:p>
    <w:p>
      <w:pPr>
        <w:pStyle w:val="Heading3"/>
      </w:pPr>
      <w:r>
        <w:t xml:space="preserve">Authorisation model</w:t>
      </w:r>
    </w:p>
    <w:p>
      <w:pPr>
        <w:pStyle w:val="ListParagraph"/>
        <w:numPr>
          <w:ilvl w:val="0"/>
          <w:numId w:val="2"/>
        </w:numPr>
        <w:spacing w:after="70" w:line="280"/>
      </w:pPr>
      <w:r>
        <w:rPr>
          <w:rFonts w:ascii="Segoe UI" w:cs="Segoe UI" w:eastAsia="Segoe UI" w:hAnsi="Segoe UI"/>
          <w:b/>
          <w:bCs/>
          <w:color w:val="1B365D"/>
          <w:sz w:val="22"/>
          <w:szCs w:val="22"/>
        </w:rPr>
        <w:t xml:space="preserve">Scoped roles: </w:t>
      </w:r>
      <w:r>
        <w:rPr>
          <w:rFonts w:ascii="Segoe UI" w:cs="Segoe UI" w:eastAsia="Segoe UI" w:hAnsi="Segoe UI"/>
          <w:color w:val="1B365D"/>
          <w:sz w:val="22"/>
          <w:szCs w:val="22"/>
        </w:rPr>
        <w:t xml:space="preserve">permission is a role on a specific resource, never a role in the abstract. Every backend check reads “does this user hold this capability on this resource?”</w:t>
      </w:r>
    </w:p>
    <w:p>
      <w:pPr>
        <w:pStyle w:val="ListParagraph"/>
        <w:numPr>
          <w:ilvl w:val="0"/>
          <w:numId w:val="2"/>
        </w:numPr>
        <w:spacing w:after="70" w:line="280"/>
      </w:pPr>
      <w:r>
        <w:rPr>
          <w:rFonts w:ascii="Segoe UI" w:cs="Segoe UI" w:eastAsia="Segoe UI" w:hAnsi="Segoe UI"/>
          <w:b/>
          <w:bCs/>
          <w:color w:val="1B365D"/>
          <w:sz w:val="22"/>
          <w:szCs w:val="22"/>
        </w:rPr>
        <w:t xml:space="preserve">Project access = membership + explicit grants </w:t>
      </w:r>
      <w:r>
        <w:rPr>
          <w:rFonts w:ascii="Segoe UI" w:cs="Segoe UI" w:eastAsia="Segoe UI" w:hAnsi="Segoe UI"/>
          <w:color w:val="1B365D"/>
          <w:sz w:val="22"/>
          <w:szCs w:val="22"/>
        </w:rPr>
        <w:t xml:space="preserve">(the ProjectMembership / AccessGrant entity). A project lead reaches only the projects they are on or are granted — not all projects.</w:t>
      </w:r>
    </w:p>
    <w:p>
      <w:pPr>
        <w:pStyle w:val="ListParagraph"/>
        <w:numPr>
          <w:ilvl w:val="0"/>
          <w:numId w:val="2"/>
        </w:numPr>
        <w:spacing w:after="70" w:line="280"/>
      </w:pPr>
      <w:r>
        <w:rPr>
          <w:rFonts w:ascii="Segoe UI" w:cs="Segoe UI" w:eastAsia="Segoe UI" w:hAnsi="Segoe UI"/>
          <w:b/>
          <w:bCs/>
          <w:color w:val="1B365D"/>
          <w:sz w:val="22"/>
          <w:szCs w:val="22"/>
        </w:rPr>
        <w:t xml:space="preserve">Backend-enforced, every request. </w:t>
      </w:r>
      <w:r>
        <w:rPr>
          <w:rFonts w:ascii="Segoe UI" w:cs="Segoe UI" w:eastAsia="Segoe UI" w:hAnsi="Segoe UI"/>
          <w:color w:val="1B365D"/>
          <w:sz w:val="22"/>
          <w:szCs w:val="22"/>
        </w:rPr>
        <w:t xml:space="preserve">Hiding a control in the front-end is a courtesy; the backend check is the security.</w:t>
      </w:r>
    </w:p>
    <w:p>
      <w:pPr>
        <w:pStyle w:val="ListParagraph"/>
        <w:numPr>
          <w:ilvl w:val="0"/>
          <w:numId w:val="2"/>
        </w:numPr>
        <w:spacing w:after="70" w:line="280"/>
      </w:pPr>
      <w:r>
        <w:rPr>
          <w:rFonts w:ascii="Segoe UI" w:cs="Segoe UI" w:eastAsia="Segoe UI" w:hAnsi="Segoe UI"/>
          <w:b/>
          <w:bCs/>
          <w:color w:val="1B365D"/>
          <w:sz w:val="22"/>
          <w:szCs w:val="22"/>
        </w:rPr>
        <w:t xml:space="preserve">Community is its own scope. </w:t>
      </w:r>
      <w:r>
        <w:rPr>
          <w:rFonts w:ascii="Segoe UI" w:cs="Segoe UI" w:eastAsia="Segoe UI" w:hAnsi="Segoe UI"/>
          <w:color w:val="1B365D"/>
          <w:sz w:val="22"/>
          <w:szCs w:val="22"/>
        </w:rPr>
        <w:t xml:space="preserve">A person is a member of communities; CoP posts are members-only and native to the app, moderated by a Community lead.</w:t>
      </w:r>
    </w:p>
    <w:p>
      <w:pPr>
        <w:pStyle w:val="Heading3"/>
      </w:pPr>
      <w:r>
        <w:t xml:space="preserve">Three data buckets</w:t>
      </w:r>
    </w:p>
    <w:p>
      <w:pPr>
        <w:pStyle w:val="ListParagraph"/>
        <w:numPr>
          <w:ilvl w:val="0"/>
          <w:numId w:val="2"/>
        </w:numPr>
        <w:spacing w:after="70" w:line="280"/>
      </w:pPr>
      <w:r>
        <w:rPr>
          <w:rFonts w:ascii="Segoe UI" w:cs="Segoe UI" w:eastAsia="Segoe UI" w:hAnsi="Segoe UI"/>
          <w:b/>
          <w:bCs/>
          <w:color w:val="1B365D"/>
          <w:sz w:val="22"/>
          <w:szCs w:val="22"/>
        </w:rPr>
        <w:t xml:space="preserve">App database </w:t>
      </w:r>
      <w:r>
        <w:rPr>
          <w:rFonts w:ascii="Segoe UI" w:cs="Segoe UI" w:eastAsia="Segoe UI" w:hAnsi="Segoe UI"/>
          <w:color w:val="1B365D"/>
          <w:sz w:val="22"/>
          <w:szCs w:val="22"/>
        </w:rPr>
        <w:t xml:space="preserve">(Postgres / Azure SQL) — structured records with relationships and rules.</w:t>
      </w:r>
    </w:p>
    <w:p>
      <w:pPr>
        <w:pStyle w:val="ListParagraph"/>
        <w:numPr>
          <w:ilvl w:val="0"/>
          <w:numId w:val="2"/>
        </w:numPr>
        <w:spacing w:after="70" w:line="280"/>
      </w:pPr>
      <w:r>
        <w:rPr>
          <w:rFonts w:ascii="Segoe UI" w:cs="Segoe UI" w:eastAsia="Segoe UI" w:hAnsi="Segoe UI"/>
          <w:b/>
          <w:bCs/>
          <w:color w:val="1B365D"/>
          <w:sz w:val="22"/>
          <w:szCs w:val="22"/>
        </w:rPr>
        <w:t xml:space="preserve">SharePoint </w:t>
      </w:r>
      <w:r>
        <w:rPr>
          <w:rFonts w:ascii="Segoe UI" w:cs="Segoe UI" w:eastAsia="Segoe UI" w:hAnsi="Segoe UI"/>
          <w:color w:val="1B365D"/>
          <w:sz w:val="22"/>
          <w:szCs w:val="22"/>
        </w:rPr>
        <w:t xml:space="preserve">(via Microsoft Graph) — documents and existing firm content, security-trimmed.</w:t>
      </w:r>
    </w:p>
    <w:p>
      <w:pPr>
        <w:pStyle w:val="ListParagraph"/>
        <w:numPr>
          <w:ilvl w:val="0"/>
          <w:numId w:val="2"/>
        </w:numPr>
        <w:spacing w:after="70" w:line="280"/>
      </w:pPr>
      <w:r>
        <w:rPr>
          <w:rFonts w:ascii="Segoe UI" w:cs="Segoe UI" w:eastAsia="Segoe UI" w:hAnsi="Segoe UI"/>
          <w:b/>
          <w:bCs/>
          <w:color w:val="1B365D"/>
          <w:sz w:val="22"/>
          <w:szCs w:val="22"/>
        </w:rPr>
        <w:t xml:space="preserve">External system, by reference </w:t>
      </w:r>
      <w:r>
        <w:rPr>
          <w:rFonts w:ascii="Segoe UI" w:cs="Segoe UI" w:eastAsia="Segoe UI" w:hAnsi="Segoe UI"/>
          <w:color w:val="1B365D"/>
          <w:sz w:val="22"/>
          <w:szCs w:val="22"/>
        </w:rPr>
        <w:t xml:space="preserve">— QuickBooks, Planner, Outlook, Teams presence; the hub points, the source system owns and governs.</w:t>
      </w:r>
    </w:p>
    <w:p>
      <w:pPr>
        <w:pBdr>
          <w:left w:val="single" w:color="4CBB17" w:sz="12" w:space="12"/>
        </w:pBdr>
        <w:spacing w:after="200" w:before="200"/>
        <w:ind w:left="360"/>
      </w:pPr>
      <w:r>
        <w:rPr>
          <w:rFonts w:ascii="Segoe UI" w:cs="Segoe UI" w:eastAsia="Segoe UI" w:hAnsi="Segoe UI"/>
          <w:i/>
          <w:iCs/>
          <w:color w:val="1B365D"/>
          <w:sz w:val="22"/>
          <w:szCs w:val="22"/>
        </w:rPr>
        <w:t xml:space="preserve">Discovery from the page: Milestone is a first-class entity (it appears in the context bar, notifications, and projects — one dataset, three views), and every project-scoped tile resolves through the ProjectMembership / AccessGrant record.</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1</w:t>
      </w:r>
    </w:p>
    <w:p>
      <w:pPr>
        <w:pStyle w:val="Heading1"/>
      </w:pPr>
      <w:r>
        <w:t xml:space="preserve">Roles &amp; responsibilities — per section</w:t>
      </w:r>
    </w:p>
    <w:p>
      <w:pPr>
        <w:spacing w:after="120" w:line="280"/>
      </w:pPr>
      <w:r>
        <w:rPr>
          <w:rFonts w:ascii="Segoe UI" w:cs="Segoe UI" w:eastAsia="Segoe UI" w:hAnsi="Segoe UI"/>
          <w:b/>
          <w:bCs/>
          <w:color w:val="1B365D"/>
          <w:sz w:val="18"/>
          <w:szCs w:val="18"/>
        </w:rPr>
        <w:t xml:space="preserve">Legend:  </w:t>
      </w:r>
      <w:r>
        <w:rPr>
          <w:rFonts w:ascii="Segoe UI" w:cs="Segoe UI" w:eastAsia="Segoe UI" w:hAnsi="Segoe UI"/>
          <w:color w:val="1B365D"/>
          <w:sz w:val="18"/>
          <w:szCs w:val="18"/>
        </w:rPr>
        <w:t xml:space="preserve">● view    ◐ view (self / scoped)    </w:t>
      </w:r>
      <w:r>
        <w:rPr>
          <w:rFonts w:ascii="Segoe UI" w:cs="Segoe UI" w:eastAsia="Segoe UI" w:hAnsi="Segoe UI"/>
          <w:color w:val="4CBB17"/>
          <w:sz w:val="18"/>
          <w:szCs w:val="18"/>
        </w:rPr>
        <w:t xml:space="preserve">✎ edit / manage    </w:t>
      </w:r>
      <w:r>
        <w:rPr>
          <w:rFonts w:ascii="Segoe UI" w:cs="Segoe UI" w:eastAsia="Segoe UI" w:hAnsi="Segoe UI"/>
          <w:color w:val="1B365D"/>
          <w:sz w:val="18"/>
          <w:szCs w:val="18"/>
        </w:rPr>
        <w:t xml:space="preserve">↗ external system (access governed there)    ○ none    — n/a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120"/>
        <w:gridCol w:w="1120"/>
        <w:gridCol w:w="900"/>
        <w:gridCol w:w="1120"/>
        <w:gridCol w:w="1150"/>
        <w:gridCol w:w="4800"/>
      </w:tblGrid>
      <w:tr>
        <w:trPr>
          <w:tblHeader/>
        </w:trPr>
        <w:tc>
          <w:tcPr>
            <w:tcW w:type="dxa" w:w="1700"/>
            <w:shd w:fill="F4F2EF" w:val="clear"/>
            <w:tcMar>
              <w:top w:type="dxa" w:w="70"/>
              <w:left w:type="dxa" w:w="90"/>
              <w:bottom w:type="dxa" w:w="80"/>
              <w:right w:type="dxa" w:w="9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20"/>
                <w:sz w:val="14"/>
                <w:szCs w:val="14"/>
              </w:rPr>
              <w:t xml:space="preserve">SECTION / TILE</w:t>
            </w:r>
          </w:p>
        </w:tc>
        <w:tc>
          <w:tcPr>
            <w:tcW w:type="dxa" w:w="10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CONSULTANT</w:t>
            </w:r>
          </w:p>
        </w:tc>
        <w:tc>
          <w:tcPr>
            <w:tcW w:type="dxa" w:w="112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PROJECT LEAD</w:t>
            </w:r>
          </w:p>
        </w:tc>
        <w:tc>
          <w:tcPr>
            <w:tcW w:type="dxa" w:w="112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PRACTICE LEAD</w:t>
            </w:r>
          </w:p>
        </w:tc>
        <w:tc>
          <w:tcPr>
            <w:tcW w:type="dxa" w:w="9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PMO</w:t>
            </w:r>
          </w:p>
        </w:tc>
        <w:tc>
          <w:tcPr>
            <w:tcW w:type="dxa" w:w="112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LEADERSHIP</w:t>
            </w:r>
          </w:p>
        </w:tc>
        <w:tc>
          <w:tcPr>
            <w:tcW w:type="dxa" w:w="11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EDITOR / ADMIN</w:t>
            </w:r>
          </w:p>
        </w:tc>
        <w:tc>
          <w:tcPr>
            <w:tcW w:type="dxa" w:w="48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20"/>
                <w:sz w:val="14"/>
                <w:szCs w:val="14"/>
              </w:rPr>
              <w:t xml:space="preserve">SCOPE &amp; NOTES</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Nav — Primary links</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Uniform for all employees; the scoping lives inside each destination. [In review]</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Nav — Training menu</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“My Progress” is self-scoped. [In review]</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Nav — Notifications</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Per-user; targeted by scope/membership + firm-wide broadcast. Editor/Admin author broadcasts. [Proposed]</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Nav — Admin · Hub Actions</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Shown only to Editor/Admin; backend enforces regardless of menu visibility. [Proposed]</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Context — Greeting &amp; date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Identity only; no data source. [Confirmed]</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Context — Milestones this week</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Always personal (“my week”), even for leads/PMO. [Proposed]</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My Stuff — Log Hours</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 QuickBooks. Everyone logs (incl. new hires); approval happens in QuickBooks. [Confirmed]</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My Stuff — My Tasks</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 Planner. All except new hires. [Confirmed]</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My Stuff — Reporting</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 Planner. Consultants, leads, PMO (not new hires); owner/reviewer TBD. [Open]</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My Stuff — My Calendar</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2E6DA4"/>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 Outlook. Anyone with a JJR mailbox. [Confirmed]</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Resources — Consultant Directory</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Everyone views. Identity (Entra) + role/tags (DB) + availability (Teams presence). [Confirmed]</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Resources — Compliance Hub</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Self-view for all; oversight for PMO/Leadership; requirements edited by admin/owner. [Proposed]</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Resources — Client Hub</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Confidential. Consultant = own engagements · practice lead = practice · PMO/Leadership = all. [Confirmed scope]</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Resources — Past Deliverables</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Confidential. Leads-and-up view; consultant self-scoped to own contributions (proposed). [Partly open]</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JJR Material</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All view; Editor publishes (per-area). Entirely SharePoint. [Confirmed]</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Knowledge Spotlight</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All view; Editor authors. Shares data with the Knowledge section. [Confirmed]</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Jenna’s Thought Leadership</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All view; Leadership/Editor author in SharePoint News. [Confirmed]</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Topics</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Editor curates featured topics; destinations carry their own scope. [Proposed]</w:t>
            </w:r>
          </w:p>
        </w:tc>
      </w:tr>
      <w:tr>
        <w:tc>
          <w:tcPr>
            <w:tcW w:type="dxa" w:w="17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Projects (slider)</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Core flow. Consultant = member projects · lead = manage own · practice lead = practice · PMO/Leadership = all. Access = membership + grants; progress derived from Planner. [Proposed]</w:t>
            </w:r>
          </w:p>
        </w:tc>
      </w:tr>
      <w:tr>
        <w:tc>
          <w:tcPr>
            <w:tcW w:type="dxa" w:w="17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Knowledge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All view; Editor curates; content in SharePoint News; download counts to app DB. [Confirmed]</w:t>
            </w:r>
          </w:p>
        </w:tc>
      </w:tr>
      <w:tr>
        <w:tc>
          <w:tcPr>
            <w:tcW w:type="dxa" w:w="1700"/>
            <w:tcMar>
              <w:top w:type="dxa" w:w="70"/>
              <w:left w:type="dxa" w:w="90"/>
              <w:bottom w:type="dxa" w:w="70"/>
              <w:right w:type="dxa" w:w="90"/>
            </w:tcMar>
            <w:vAlign w:val="center"/>
            <w:tcBorders>
              <w:top w:val="none" w:sz="0" w:color="FFFFFF" w:space="0"/>
              <w:bottom w:val="single" w:sz="6" w:color="C5C0B9"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Communities</w:t>
            </w:r>
          </w:p>
        </w:tc>
        <w:tc>
          <w:tcPr>
            <w:tcW w:type="dxa" w:w="10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2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4800"/>
            <w:tcMar>
              <w:top w:type="dxa" w:w="70"/>
              <w:left w:type="dxa" w:w="90"/>
              <w:bottom w:type="dxa" w:w="70"/>
              <w:right w:type="dxa" w:w="90"/>
            </w:tcMar>
            <w:vAlign w:val="center"/>
            <w:tcBorders>
              <w:top w:val="none" w:sz="0" w:color="FFFFFF" w:space="0"/>
              <w:bottom w:val="single" w:sz="6" w:color="C5C0B9"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Own scope; CoP posts members-only, native app-DB; Community lead moderates. [Confirmed]</w:t>
            </w:r>
          </w:p>
        </w:tc>
      </w:tr>
    </w:tbl>
    <w:p>
      <w:pPr>
        <w:sectPr>
          <w:headerReference w:type="default" r:id="rId9"/>
          <w:footerReference w:type="default" r:id="rId10"/>
          <w:pgSz w:w="15840" w:h="12240" w:orient="landscape"/>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2</w:t>
      </w:r>
    </w:p>
    <w:p>
      <w:pPr>
        <w:pStyle w:val="Heading1"/>
      </w:pPr>
      <w:r>
        <w:t xml:space="preserve">Sensitive-data inventory</w:t>
      </w:r>
    </w:p>
    <w:p>
      <w:pPr>
        <w:spacing w:after="140" w:line="300"/>
      </w:pPr>
      <w:r>
        <w:rPr>
          <w:rFonts w:ascii="Segoe UI" w:cs="Segoe UI" w:eastAsia="Segoe UI" w:hAnsi="Segoe UI"/>
          <w:color w:val="1B365D"/>
          <w:sz w:val="22"/>
          <w:szCs w:val="22"/>
        </w:rPr>
        <w:t xml:space="preserve">What is confidential on the home page, who may see it, and where it lives. The Resources quadrant (client relationships and deliverables) is the centre of gravity — the strongest reason authorisation must be backend-enforced.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300"/>
        <w:gridCol w:w="2650"/>
        <w:gridCol w:w="2360"/>
        <w:gridCol w:w="1200"/>
      </w:tblGrid>
      <w:tr>
        <w:trPr>
          <w:tblHeader/>
        </w:trPr>
        <w:tc>
          <w:tcPr>
            <w:tcW w:type="dxa" w:w="185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DATA ITEM</w:t>
            </w:r>
          </w:p>
        </w:tc>
        <w:tc>
          <w:tcPr>
            <w:tcW w:type="dxa" w:w="13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CLASSIFICATION</w:t>
            </w:r>
          </w:p>
        </w:tc>
        <w:tc>
          <w:tcPr>
            <w:tcW w:type="dxa" w:w="26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WHO MAY SEE IT (SCOPE)</w:t>
            </w:r>
          </w:p>
        </w:tc>
        <w:tc>
          <w:tcPr>
            <w:tcW w:type="dxa" w:w="236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WHERE IT LIVES</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18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Client relationships</w:t>
            </w:r>
          </w:p>
        </w:tc>
        <w:tc>
          <w:tcPr>
            <w:tcW w:type="dxa" w:w="13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Confidential</w:t>
            </w:r>
          </w:p>
        </w:tc>
        <w:tc>
          <w:tcPr>
            <w:tcW w:type="dxa" w:w="26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Consultant: own engagements · Practice lead: practice · PMO/Leadership: all</w:t>
            </w:r>
          </w:p>
        </w:tc>
        <w:tc>
          <w:tcPr>
            <w:tcW w:type="dxa" w:w="23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(records) + SharePoint (docs)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 scope</w:t>
            </w:r>
          </w:p>
        </w:tc>
      </w:tr>
      <w:tr>
        <w:tc>
          <w:tcPr>
            <w:tcW w:type="dxa" w:w="18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Client &amp; past deliverables</w:t>
            </w:r>
          </w:p>
        </w:tc>
        <w:tc>
          <w:tcPr>
            <w:tcW w:type="dxa" w:w="13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Confidential</w:t>
            </w:r>
          </w:p>
        </w:tc>
        <w:tc>
          <w:tcPr>
            <w:tcW w:type="dxa" w:w="26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Leads-and-up; consultant: own contributions (proposed)</w:t>
            </w:r>
          </w:p>
        </w:tc>
        <w:tc>
          <w:tcPr>
            <w:tcW w:type="dxa" w:w="23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(via Graph) + DB index</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Partly open</w:t>
            </w:r>
          </w:p>
        </w:tc>
      </w:tr>
      <w:tr>
        <w:tc>
          <w:tcPr>
            <w:tcW w:type="dxa" w:w="18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Compliance &amp; certifications</w:t>
            </w:r>
          </w:p>
        </w:tc>
        <w:tc>
          <w:tcPr>
            <w:tcW w:type="dxa" w:w="13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Sensitive (personal)</w:t>
            </w:r>
          </w:p>
        </w:tc>
        <w:tc>
          <w:tcPr>
            <w:tcW w:type="dxa" w:w="26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 PMO/Leadership oversight</w:t>
            </w:r>
          </w:p>
        </w:tc>
        <w:tc>
          <w:tcPr>
            <w:tcW w:type="dxa" w:w="23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 SharePoint policies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18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Hours &amp; billing</w:t>
            </w:r>
          </w:p>
        </w:tc>
        <w:tc>
          <w:tcPr>
            <w:tcW w:type="dxa" w:w="13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Sensitive (financial)</w:t>
            </w:r>
          </w:p>
        </w:tc>
        <w:tc>
          <w:tcPr>
            <w:tcW w:type="dxa" w:w="26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 leadership approves</w:t>
            </w:r>
          </w:p>
        </w:tc>
        <w:tc>
          <w:tcPr>
            <w:tcW w:type="dxa" w:w="23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QuickBooks</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18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Project records &amp; milestones</w:t>
            </w:r>
          </w:p>
        </w:tc>
        <w:tc>
          <w:tcPr>
            <w:tcW w:type="dxa" w:w="13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 → Confidential</w:t>
            </w:r>
          </w:p>
        </w:tc>
        <w:tc>
          <w:tcPr>
            <w:tcW w:type="dxa" w:w="26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Scoped via membership + explicit grants</w:t>
            </w:r>
          </w:p>
        </w:tc>
        <w:tc>
          <w:tcPr>
            <w:tcW w:type="dxa" w:w="23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18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Notifications</w:t>
            </w:r>
          </w:p>
        </w:tc>
        <w:tc>
          <w:tcPr>
            <w:tcW w:type="dxa" w:w="13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 (varies by content)</w:t>
            </w:r>
          </w:p>
        </w:tc>
        <w:tc>
          <w:tcPr>
            <w:tcW w:type="dxa" w:w="26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Per-user (targeted)</w:t>
            </w:r>
          </w:p>
        </w:tc>
        <w:tc>
          <w:tcPr>
            <w:tcW w:type="dxa" w:w="23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18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Directory data (roles, tags, presence)</w:t>
            </w:r>
          </w:p>
        </w:tc>
        <w:tc>
          <w:tcPr>
            <w:tcW w:type="dxa" w:w="13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 (low)</w:t>
            </w:r>
          </w:p>
        </w:tc>
        <w:tc>
          <w:tcPr>
            <w:tcW w:type="dxa" w:w="26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All employees</w:t>
            </w:r>
          </w:p>
        </w:tc>
        <w:tc>
          <w:tcPr>
            <w:tcW w:type="dxa" w:w="23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Entra + App DB + Teams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18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Reporting</w:t>
            </w:r>
          </w:p>
        </w:tc>
        <w:tc>
          <w:tcPr>
            <w:tcW w:type="dxa" w:w="13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Sensitive</w:t>
            </w:r>
          </w:p>
        </w:tc>
        <w:tc>
          <w:tcPr>
            <w:tcW w:type="dxa" w:w="26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Leads / PMO / Leadership + self slice</w:t>
            </w:r>
          </w:p>
        </w:tc>
        <w:tc>
          <w:tcPr>
            <w:tcW w:type="dxa" w:w="23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Planner</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Partly open</w:t>
            </w:r>
          </w:p>
        </w:tc>
      </w:tr>
      <w:tr>
        <w:tc>
          <w:tcPr>
            <w:tcW w:type="dxa" w:w="18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Personal calendar</w:t>
            </w:r>
          </w:p>
        </w:tc>
        <w:tc>
          <w:tcPr>
            <w:tcW w:type="dxa" w:w="13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Personal</w:t>
            </w:r>
          </w:p>
        </w:tc>
        <w:tc>
          <w:tcPr>
            <w:tcW w:type="dxa" w:w="26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w:t>
            </w:r>
          </w:p>
        </w:tc>
        <w:tc>
          <w:tcPr>
            <w:tcW w:type="dxa" w:w="23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Outlook (Graph)</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1850"/>
            <w:shd w:fill="FAF9F7" w:val="clear"/>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Firm content (Material, Knowledge)</w:t>
            </w:r>
          </w:p>
        </w:tc>
        <w:tc>
          <w:tcPr>
            <w:tcW w:type="dxa" w:w="130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Low / internal</w:t>
            </w:r>
          </w:p>
        </w:tc>
        <w:tc>
          <w:tcPr>
            <w:tcW w:type="dxa" w:w="265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All employees</w:t>
            </w:r>
          </w:p>
        </w:tc>
        <w:tc>
          <w:tcPr>
            <w:tcW w:type="dxa" w:w="236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(via Graph)</w:t>
            </w:r>
          </w:p>
        </w:tc>
        <w:tc>
          <w:tcPr>
            <w:tcW w:type="dxa" w:w="120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bl>
    <w:p>
      <w:pPr>
        <w:spacing w:after="60" w:before="360"/>
      </w:pPr>
      <w:r>
        <w:rPr>
          <w:rFonts w:ascii="Segoe UI" w:cs="Segoe UI" w:eastAsia="Segoe UI" w:hAnsi="Segoe UI"/>
          <w:b/>
          <w:bCs/>
          <w:color w:val="4CBB17"/>
          <w:spacing w:val="120"/>
          <w:sz w:val="18"/>
          <w:szCs w:val="18"/>
        </w:rPr>
        <w:t xml:space="preserve">READING THE PLACEMENT</w:t>
      </w:r>
    </w:p>
    <w:p>
      <w:pPr>
        <w:pStyle w:val="Heading3"/>
      </w:pPr>
      <w:r>
        <w:t xml:space="preserve">Surfaces vs stores</w:t>
      </w:r>
    </w:p>
    <w:p>
      <w:pPr>
        <w:spacing w:after="140" w:line="300"/>
      </w:pPr>
      <w:r>
        <w:rPr>
          <w:rFonts w:ascii="Segoe UI" w:cs="Segoe UI" w:eastAsia="Segoe UI" w:hAnsi="Segoe UI"/>
          <w:color w:val="1B365D"/>
          <w:sz w:val="22"/>
          <w:szCs w:val="22"/>
        </w:rPr>
        <w:t xml:space="preserve">Several home-page sections do not own the data they show — they are surfaces that read from or point to a canonical source elsewhere. Priority Topics is a curated signpost: it owns only its curation (FeaturedTopic records in the App DB) and points out to destinations that own their data — the JEDI-CAB app (App DB) for Jedi Cab, and SharePoint practice pages for EJ and AI for Good. Communities of Practice is a summary surface: the name, member count, and “new posts this week” are read from the native App-DB community (Community, CommunityMembership, Post), with attachments pointing to SharePoint.</w:t>
      </w:r>
    </w:p>
    <w:p>
      <w:pPr>
        <w:pBdr>
          <w:left w:val="single" w:color="4CBB17" w:sz="12" w:space="12"/>
        </w:pBdr>
        <w:spacing w:after="200" w:before="200"/>
        <w:ind w:left="360"/>
      </w:pPr>
      <w:r>
        <w:rPr>
          <w:rFonts w:ascii="Segoe UI" w:cs="Segoe UI" w:eastAsia="Segoe UI" w:hAnsi="Segoe UI"/>
          <w:i/>
          <w:iCs/>
          <w:color w:val="1B365D"/>
          <w:sz w:val="22"/>
          <w:szCs w:val="22"/>
        </w:rPr>
        <w:t xml:space="preserve">A practice area (EJ, AI for Good) is a SharePoint capability page you read; a community of practice (Equity &amp; Impact, Innovation &amp; AI) is a native App-DB discussion space you join. The same theme can appear through both doors — two sections, two data homes.</w:t>
      </w:r>
    </w:p>
    <w:p>
      <w:pPr>
        <w:spacing w:after="60" w:before="360"/>
      </w:pPr>
      <w:r>
        <w:rPr>
          <w:rFonts w:ascii="Segoe UI" w:cs="Segoe UI" w:eastAsia="Segoe UI" w:hAnsi="Segoe UI"/>
          <w:b/>
          <w:bCs/>
          <w:color w:val="4CBB17"/>
          <w:spacing w:val="120"/>
          <w:sz w:val="18"/>
          <w:szCs w:val="18"/>
        </w:rPr>
        <w:t xml:space="preserve">ARTIFACT 3</w:t>
      </w:r>
    </w:p>
    <w:p>
      <w:pPr>
        <w:pStyle w:val="Heading1"/>
      </w:pPr>
      <w:r>
        <w:t xml:space="preserve">Data-placement table</w:t>
      </w:r>
    </w:p>
    <w:p>
      <w:pPr>
        <w:spacing w:after="140" w:line="300"/>
      </w:pPr>
      <w:r>
        <w:rPr>
          <w:rFonts w:ascii="Segoe UI" w:cs="Segoe UI" w:eastAsia="Segoe UI" w:hAnsi="Segoe UI"/>
          <w:color w:val="1B365D"/>
          <w:sz w:val="22"/>
          <w:szCs w:val="22"/>
        </w:rPr>
        <w:t xml:space="preserve">Every data type sorted into its system of record across the three buckets, with the in-hub pointer noted where one thing spans two systems (a project record in the App DB pointing to its documents in SharePoint).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250"/>
        <w:gridCol w:w="3560"/>
        <w:gridCol w:w="1200"/>
      </w:tblGrid>
      <w:tr>
        <w:trPr>
          <w:tblHeader/>
        </w:trPr>
        <w:tc>
          <w:tcPr>
            <w:tcW w:type="dxa" w:w="235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DATA TYPE</w:t>
            </w:r>
          </w:p>
        </w:tc>
        <w:tc>
          <w:tcPr>
            <w:tcW w:type="dxa" w:w="22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SYSTEM OF RECORD</w:t>
            </w:r>
          </w:p>
        </w:tc>
        <w:tc>
          <w:tcPr>
            <w:tcW w:type="dxa" w:w="356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IN-HUB REPRESENTATION / POINTER</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Project records</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(Postgres / Azure SQL)</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Owns the record; links to the project’s SharePoint document folder</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Milestones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One dataset, surfaced in the context bar, notifications, and projects</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ProjectMembership / AccessGrant</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Membership + explicit grants; drives every project-scoped check</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Client relationship records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Record in DB; links to client documents in SharePoint</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Notifications</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Per-user read state; references the target resource</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Compliance / training progress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or external LMS</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To be decided — LMS vs SharePoint + DB progress</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Tour completion flag</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First-time vs returning consultant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Consultant profile</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Entra + App DB + Teams</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Identity (Entra) · role &amp; tags (DB) · availability (Teams presence)</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Documents (templates, brand, policies, methodology)</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(via Graph)</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Linked by library / URL; served security-trimmed</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Client &amp; past deliverables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(via Graph)</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DB index / pointer → files in SharePoint</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Knowledge &amp; news</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pages / app knowledge posts</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Surfaced in Knowledge + Spotlight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Hours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QuickBooks</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Deep-link; optional summary via API</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Tasks &amp; reporting</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Microsoft Planner</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Deep-link</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Calendar</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Outlook / M365 (Graph)</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Deep-link / embed</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Presence / availability</w:t>
            </w:r>
          </w:p>
        </w:tc>
        <w:tc>
          <w:tcPr>
            <w:tcW w:type="dxa" w:w="225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Microsoft Teams (Graph)</w:t>
            </w:r>
          </w:p>
        </w:tc>
        <w:tc>
          <w:tcPr>
            <w:tcW w:type="dxa" w:w="356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Read for the directory</w:t>
            </w:r>
          </w:p>
        </w:tc>
        <w:tc>
          <w:tcPr>
            <w:tcW w:type="dxa" w:w="120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bl>
    <w:p>
      <w:pPr>
        <w:spacing w:after="60" w:before="360"/>
      </w:pPr>
      <w:r>
        <w:rPr>
          <w:rFonts w:ascii="Segoe UI" w:cs="Segoe UI" w:eastAsia="Segoe UI" w:hAnsi="Segoe UI"/>
          <w:b/>
          <w:bCs/>
          <w:color w:val="4CBB17"/>
          <w:spacing w:val="120"/>
          <w:sz w:val="18"/>
          <w:szCs w:val="18"/>
        </w:rPr>
        <w:t xml:space="preserve">ARTIFACT 4</w:t>
      </w:r>
    </w:p>
    <w:p>
      <w:pPr>
        <w:pStyle w:val="Heading1"/>
      </w:pPr>
      <w:r>
        <w:t xml:space="preserve">User flows — with the backend check marked</w:t>
      </w:r>
    </w:p>
    <w:p>
      <w:pPr>
        <w:pStyle w:val="Heading3"/>
      </w:pPr>
      <w:r>
        <w:t xml:space="preserve">A · Sign-in and home load (shared)</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Employee opens the hub; sign-in via Entra / OIDC issues a token with identity and claims.</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resolves identity + functional role + scopes + Editor/Admin capability.</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The page renders role-aware: the Admin entry appears only if capable; each section requests only what this user may see.</w:t>
      </w:r>
    </w:p>
    <w:p>
      <w:pPr>
        <w:spacing w:after="80" w:line="280"/>
        <w:ind w:left="360" w:hanging="300"/>
      </w:pPr>
      <w:r>
        <w:rPr>
          <w:rFonts w:ascii="Segoe UI" w:cs="Segoe UI" w:eastAsia="Segoe UI" w:hAnsi="Segoe UI"/>
          <w:b/>
          <w:bCs/>
          <w:color w:val="4CBB17"/>
          <w:sz w:val="22"/>
          <w:szCs w:val="22"/>
        </w:rPr>
        <w:t xml:space="preserve">4  </w:t>
      </w:r>
      <w:r>
        <w:rPr>
          <w:rFonts w:ascii="Segoe UI" w:cs="Segoe UI" w:eastAsia="Segoe UI" w:hAnsi="Segoe UI"/>
          <w:color w:val="1B365D"/>
          <w:sz w:val="22"/>
          <w:szCs w:val="22"/>
        </w:rPr>
        <w:t xml:space="preserve">Context bar loads a </w:t>
      </w:r>
      <w:r>
        <w:rPr>
          <w:rFonts w:ascii="Segoe UI" w:cs="Segoe UI" w:eastAsia="Segoe UI" w:hAnsi="Segoe UI"/>
          <w:b/>
          <w:bCs/>
          <w:color w:val="1B365D"/>
          <w:sz w:val="22"/>
          <w:szCs w:val="22"/>
        </w:rPr>
        <w:t xml:space="preserve">scoped aggregate</w:t>
      </w:r>
      <w:r>
        <w:rPr>
          <w:rFonts w:ascii="Segoe UI" w:cs="Segoe UI" w:eastAsia="Segoe UI" w:hAnsi="Segoe UI"/>
          <w:color w:val="1B365D"/>
          <w:sz w:val="22"/>
          <w:szCs w:val="22"/>
        </w:rPr>
        <w:t xml:space="preserve"> — the count of this user’s milestones due this week.</w:t>
      </w:r>
    </w:p>
    <w:p>
      <w:pPr>
        <w:pStyle w:val="Heading3"/>
      </w:pPr>
      <w:r>
        <w:t xml:space="preserve">B · Projects → open a project → open a document (Phase 2 target)</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Home requests “projects for this user.”</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runs the </w:t>
      </w:r>
      <w:r>
        <w:rPr>
          <w:rFonts w:ascii="Segoe UI" w:cs="Segoe UI" w:eastAsia="Segoe UI" w:hAnsi="Segoe UI"/>
          <w:b/>
          <w:bCs/>
          <w:color w:val="1B365D"/>
          <w:sz w:val="22"/>
          <w:szCs w:val="22"/>
        </w:rPr>
        <w:t xml:space="preserve">scoped query</w:t>
      </w:r>
      <w:r>
        <w:rPr>
          <w:rFonts w:ascii="Segoe UI" w:cs="Segoe UI" w:eastAsia="Segoe UI" w:hAnsi="Segoe UI"/>
          <w:color w:val="1B365D"/>
          <w:sz w:val="22"/>
          <w:szCs w:val="22"/>
        </w:rPr>
        <w:t xml:space="preserve">: only projects where the user is a member or has a grant (leads see manage actions; PMO/Leadership see all).</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User opens a project.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re-verifies access to that specific project.</w:t>
      </w:r>
    </w:p>
    <w:p>
      <w:pPr>
        <w:spacing w:after="80" w:line="280"/>
        <w:ind w:left="360" w:hanging="300"/>
      </w:pPr>
      <w:r>
        <w:rPr>
          <w:rFonts w:ascii="Segoe UI" w:cs="Segoe UI" w:eastAsia="Segoe UI" w:hAnsi="Segoe UI"/>
          <w:b/>
          <w:bCs/>
          <w:color w:val="4CBB17"/>
          <w:sz w:val="22"/>
          <w:szCs w:val="22"/>
        </w:rPr>
        <w:t xml:space="preserve">4  </w:t>
      </w:r>
      <w:r>
        <w:rPr>
          <w:rFonts w:ascii="Segoe UI" w:cs="Segoe UI" w:eastAsia="Segoe UI" w:hAnsi="Segoe UI"/>
          <w:color w:val="1B365D"/>
          <w:sz w:val="22"/>
          <w:szCs w:val="22"/>
        </w:rPr>
        <w:t xml:space="preserve">Project record loads from the </w:t>
      </w:r>
      <w:r>
        <w:rPr>
          <w:rFonts w:ascii="Segoe UI" w:cs="Segoe UI" w:eastAsia="Segoe UI" w:hAnsi="Segoe UI"/>
          <w:b/>
          <w:bCs/>
          <w:color w:val="1B365D"/>
          <w:sz w:val="22"/>
          <w:szCs w:val="22"/>
        </w:rPr>
        <w:t xml:space="preserve">App DB</w:t>
      </w:r>
      <w:r>
        <w:rPr>
          <w:rFonts w:ascii="Segoe UI" w:cs="Segoe UI" w:eastAsia="Segoe UI" w:hAnsi="Segoe UI"/>
          <w:color w:val="1B365D"/>
          <w:sz w:val="22"/>
          <w:szCs w:val="22"/>
        </w:rPr>
        <w:t xml:space="preserve">; the document list loads from </w:t>
      </w:r>
      <w:r>
        <w:rPr>
          <w:rFonts w:ascii="Segoe UI" w:cs="Segoe UI" w:eastAsia="Segoe UI" w:hAnsi="Segoe UI"/>
          <w:b/>
          <w:bCs/>
          <w:color w:val="1B365D"/>
          <w:sz w:val="22"/>
          <w:szCs w:val="22"/>
        </w:rPr>
        <w:t xml:space="preserve">SharePoint via Graph</w:t>
      </w:r>
      <w:r>
        <w:rPr>
          <w:rFonts w:ascii="Segoe UI" w:cs="Segoe UI" w:eastAsia="Segoe UI" w:hAnsi="Segoe UI"/>
          <w:color w:val="1B365D"/>
          <w:sz w:val="22"/>
          <w:szCs w:val="22"/>
        </w:rPr>
        <w:t xml:space="preserve">, security-trimmed.</w:t>
      </w:r>
    </w:p>
    <w:p>
      <w:pPr>
        <w:spacing w:after="80" w:line="280"/>
        <w:ind w:left="360" w:hanging="300"/>
      </w:pPr>
      <w:r>
        <w:rPr>
          <w:rFonts w:ascii="Segoe UI" w:cs="Segoe UI" w:eastAsia="Segoe UI" w:hAnsi="Segoe UI"/>
          <w:b/>
          <w:bCs/>
          <w:color w:val="4CBB17"/>
          <w:sz w:val="22"/>
          <w:szCs w:val="22"/>
        </w:rPr>
        <w:t xml:space="preserve">5  </w:t>
      </w:r>
      <w:r>
        <w:rPr>
          <w:rFonts w:ascii="Segoe UI" w:cs="Segoe UI" w:eastAsia="Segoe UI" w:hAnsi="Segoe UI"/>
          <w:color w:val="1B365D"/>
          <w:sz w:val="22"/>
          <w:szCs w:val="22"/>
        </w:rPr>
        <w:t xml:space="preserve">User opens a document — Graph serves it under the user’s own permission. </w:t>
      </w:r>
      <w:r>
        <w:rPr>
          <w:rFonts w:ascii="Segoe UI" w:cs="Segoe UI" w:eastAsia="Segoe UI" w:hAnsi="Segoe UI"/>
          <w:b/>
          <w:bCs/>
          <w:color w:val="4CBB17"/>
          <w:sz w:val="22"/>
          <w:szCs w:val="22"/>
        </w:rPr>
        <w:t xml:space="preserve">Authorisation is checked at every step, never assumed.</w:t>
      </w:r>
    </w:p>
    <w:p>
      <w:pPr>
        <w:pStyle w:val="Heading3"/>
      </w:pPr>
      <w:r>
        <w:t xml:space="preserve">C · My Stuff → Log Hours (external launchpad)</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User clicks Log Hours;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confirms identity only.</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SSO deep-link into </w:t>
      </w:r>
      <w:r>
        <w:rPr>
          <w:rFonts w:ascii="Segoe UI" w:cs="Segoe UI" w:eastAsia="Segoe UI" w:hAnsi="Segoe UI"/>
          <w:b/>
          <w:bCs/>
          <w:color w:val="1B365D"/>
          <w:sz w:val="22"/>
          <w:szCs w:val="22"/>
        </w:rPr>
        <w:t xml:space="preserve">QuickBooks</w:t>
      </w:r>
      <w:r>
        <w:rPr>
          <w:rFonts w:ascii="Segoe UI" w:cs="Segoe UI" w:eastAsia="Segoe UI" w:hAnsi="Segoe UI"/>
          <w:color w:val="1B365D"/>
          <w:sz w:val="22"/>
          <w:szCs w:val="22"/>
        </w:rPr>
        <w:t xml:space="preserve">; hours are logged there and approved by leadership in QuickBooks.</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The hub stores no hours; if it shows a summary it fetches per-user, as that user, via API.</w:t>
      </w:r>
    </w:p>
    <w:p>
      <w:pPr>
        <w:pStyle w:val="Heading3"/>
      </w:pPr>
      <w:r>
        <w:t xml:space="preserve">D · Client Hub (scoped, confidential)</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User opens Client Hub (tile stays visible to all for discoverability).</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asks “which clients may this user see?” — consultant: own engagements · practice lead: practice · PMO/Leadership: all.</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Only permitted client records (App DB) and their documents (SharePoint) are returned; anyone without access sees a dignified “request access” state.</w:t>
      </w:r>
    </w:p>
    <w:p>
      <w:pPr>
        <w:spacing w:after="60" w:before="360"/>
      </w:pPr>
      <w:r>
        <w:rPr>
          <w:rFonts w:ascii="Segoe UI" w:cs="Segoe UI" w:eastAsia="Segoe UI" w:hAnsi="Segoe UI"/>
          <w:b/>
          <w:bCs/>
          <w:color w:val="4CBB17"/>
          <w:spacing w:val="120"/>
          <w:sz w:val="18"/>
          <w:szCs w:val="18"/>
        </w:rPr>
        <w:t xml:space="preserve">OPEN ITEMS</w:t>
      </w:r>
    </w:p>
    <w:p>
      <w:pPr>
        <w:pStyle w:val="Heading1"/>
      </w:pPr>
      <w:r>
        <w:t xml:space="preserve">Open decisions log</w:t>
      </w:r>
    </w:p>
    <w:p>
      <w:pPr>
        <w:spacing w:after="140" w:line="300"/>
      </w:pPr>
      <w:r>
        <w:rPr>
          <w:rFonts w:ascii="Segoe UI" w:cs="Segoe UI" w:eastAsia="Segoe UI" w:hAnsi="Segoe UI"/>
          <w:color w:val="1B365D"/>
          <w:sz w:val="22"/>
          <w:szCs w:val="22"/>
        </w:rPr>
        <w:t xml:space="preserve">Everything not yet settled, gathered so nothing is lost between sessions. These are the questions that, once answered, let the architecture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50"/>
        <w:gridCol w:w="4510"/>
        <w:gridCol w:w="1200"/>
      </w:tblGrid>
      <w:tr>
        <w:trPr>
          <w:tblHeader/>
        </w:trPr>
        <w:tc>
          <w:tcPr>
            <w:tcW w:type="dxa" w:w="50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w:t>
            </w:r>
          </w:p>
        </w:tc>
        <w:tc>
          <w:tcPr>
            <w:tcW w:type="dxa" w:w="31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OPEN DECISION</w:t>
            </w:r>
          </w:p>
        </w:tc>
        <w:tc>
          <w:tcPr>
            <w:tcW w:type="dxa" w:w="451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RECOMMENDATION</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1</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“New hire” — role or status?</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Model as an onboarding status flag on Consultant, not a separate role</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2</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“IT” — role or capability?</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Model as staff + Hub admin capability, not a new functional role</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3</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Onboarding buddy / mentor</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Treat as relationship tags (directory attributes); may later grant light permissions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4</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Past Deliverables — consultant view?</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Give consultants a self-scoped view of their own contributions; others leads-and-up</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5</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Reporting — owner / reviewer?</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Leadership + PMO + project leads (own projects); consultants see their own slice</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6</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Compliance &amp; Client Hub oversight</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Self-view for all; oversight for PMO/Leadership; owner edits the record</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7</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Milestone count scope</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Always personal (“my week”)</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8</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Tour completion tracking</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Track a lightweight flag in the App DB</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9</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Community scope level</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Confirmed — its own scope, alongside project / practice / firm</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10</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Editor capability granularity</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Per-area (edit your own community / page), not firm-wide</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11</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Locked-tile behaviour</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Confirmed — restricted tiles stay visible with a dignified request-access state (the JEDI-CAB popup)</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500"/>
            <w:shd w:fill="FAF9F7" w:val="clear"/>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12</w:t>
            </w:r>
          </w:p>
        </w:tc>
        <w:tc>
          <w:tcPr>
            <w:tcW w:type="dxa" w:w="315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Training system</w:t>
            </w:r>
          </w:p>
        </w:tc>
        <w:tc>
          <w:tcPr>
            <w:tcW w:type="dxa" w:w="451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Decide LMS vs SharePoint / Stream content + App DB progress</w:t>
            </w:r>
          </w:p>
        </w:tc>
        <w:tc>
          <w:tcPr>
            <w:tcW w:type="dxa" w:w="120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bl>
    <w:p>
      <w:pPr>
        <w:spacing w:before="200"/>
      </w:pPr>
    </w:p>
    <w:p>
      <w:pPr>
        <w:spacing w:after="120" w:line="300"/>
      </w:pPr>
      <w:r>
        <w:rPr>
          <w:rFonts w:ascii="Segoe UI" w:cs="Segoe UI" w:eastAsia="Segoe UI" w:hAnsi="Segoe UI"/>
          <w:b/>
          <w:bCs/>
          <w:color w:val="1B365D"/>
          <w:sz w:val="22"/>
          <w:szCs w:val="22"/>
        </w:rPr>
        <w:t xml:space="preserve">Home page: complete. </w:t>
      </w:r>
      <w:r>
        <w:rPr>
          <w:rFonts w:ascii="Segoe UI" w:cs="Segoe UI" w:eastAsia="Segoe UI" w:hAnsi="Segoe UI"/>
          <w:color w:val="1B365D"/>
          <w:sz w:val="22"/>
          <w:szCs w:val="22"/>
        </w:rPr>
        <w:t xml:space="preserve">Every section now carries its rows across the four artifacts. The JEDI-CAB app follows as artifact 5.</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5</w:t>
      </w:r>
    </w:p>
    <w:p>
      <w:pPr>
        <w:pStyle w:val="Heading1"/>
      </w:pPr>
      <w:r>
        <w:t xml:space="preserve">JEDI-CAB app — roles &amp; responsibilities</w:t>
      </w:r>
    </w:p>
    <w:p>
      <w:pPr>
        <w:spacing w:after="140" w:line="300"/>
      </w:pPr>
      <w:r>
        <w:rPr>
          <w:rFonts w:ascii="Segoe UI" w:cs="Segoe UI" w:eastAsia="Segoe UI" w:hAnsi="Segoe UI"/>
          <w:color w:val="1B365D"/>
          <w:sz w:val="22"/>
          <w:szCs w:val="22"/>
        </w:rPr>
        <w:t xml:space="preserve">The Community Advisory Board workspace. Access runs in three rings: Ring 1 (all employees — mission, decisions log, roster) · Ring 2 (CAB members, leadership, admin — discussions, assignments, meetings, actions) · Ring 3 (cohort members — program, mentorship, capstone).</w:t>
      </w:r>
    </w:p>
    <w:p>
      <w:pPr>
        <w:spacing w:after="120" w:line="280"/>
      </w:pPr>
      <w:r>
        <w:rPr>
          <w:rFonts w:ascii="Segoe UI" w:cs="Segoe UI" w:eastAsia="Segoe UI" w:hAnsi="Segoe UI"/>
          <w:b/>
          <w:bCs/>
          <w:color w:val="1B365D"/>
          <w:sz w:val="18"/>
          <w:szCs w:val="18"/>
        </w:rPr>
        <w:t xml:space="preserve">Legend:  </w:t>
      </w:r>
      <w:r>
        <w:rPr>
          <w:rFonts w:ascii="Segoe UI" w:cs="Segoe UI" w:eastAsia="Segoe UI" w:hAnsi="Segoe UI"/>
          <w:color w:val="1B365D"/>
          <w:sz w:val="18"/>
          <w:szCs w:val="18"/>
        </w:rPr>
        <w:t xml:space="preserve">● view    ◐ view (self / scoped)    </w:t>
      </w:r>
      <w:r>
        <w:rPr>
          <w:rFonts w:ascii="Segoe UI" w:cs="Segoe UI" w:eastAsia="Segoe UI" w:hAnsi="Segoe UI"/>
          <w:color w:val="4CBB17"/>
          <w:sz w:val="18"/>
          <w:szCs w:val="18"/>
        </w:rPr>
        <w:t xml:space="preserve">✎ edit / manage    </w:t>
      </w:r>
      <w:r>
        <w:rPr>
          <w:rFonts w:ascii="Segoe UI" w:cs="Segoe UI" w:eastAsia="Segoe UI" w:hAnsi="Segoe UI"/>
          <w:color w:val="1B365D"/>
          <w:sz w:val="18"/>
          <w:szCs w:val="18"/>
        </w:rPr>
        <w:t xml:space="preserve">↗ external system (access governed there)    ○ none    — n/a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900"/>
        <w:gridCol w:w="1050"/>
        <w:gridCol w:w="1100"/>
        <w:gridCol w:w="1050"/>
        <w:gridCol w:w="1200"/>
        <w:gridCol w:w="5110"/>
      </w:tblGrid>
      <w:tr>
        <w:trPr>
          <w:tblHeader/>
        </w:trPr>
        <w:tc>
          <w:tcPr>
            <w:tcW w:type="dxa" w:w="1500"/>
            <w:shd w:fill="F4F2EF" w:val="clear"/>
            <w:tcMar>
              <w:top w:type="dxa" w:w="70"/>
              <w:left w:type="dxa" w:w="90"/>
              <w:bottom w:type="dxa" w:w="80"/>
              <w:right w:type="dxa" w:w="9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20"/>
                <w:sz w:val="14"/>
                <w:szCs w:val="14"/>
              </w:rPr>
              <w:t xml:space="preserve">MODULE</w:t>
            </w:r>
          </w:p>
        </w:tc>
        <w:tc>
          <w:tcPr>
            <w:tcW w:type="dxa" w:w="10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LEADERSHIP</w:t>
            </w:r>
          </w:p>
        </w:tc>
        <w:tc>
          <w:tcPr>
            <w:tcW w:type="dxa" w:w="9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ADMIN</w:t>
            </w:r>
          </w:p>
        </w:tc>
        <w:tc>
          <w:tcPr>
            <w:tcW w:type="dxa" w:w="10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CAB CHAIR</w:t>
            </w:r>
          </w:p>
        </w:tc>
        <w:tc>
          <w:tcPr>
            <w:tcW w:type="dxa" w:w="11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CAB MEMBER</w:t>
            </w:r>
          </w:p>
        </w:tc>
        <w:tc>
          <w:tcPr>
            <w:tcW w:type="dxa" w:w="10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COHORT</w:t>
            </w:r>
          </w:p>
        </w:tc>
        <w:tc>
          <w:tcPr>
            <w:tcW w:type="dxa" w:w="12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EVERYONE ELSE</w:t>
            </w:r>
          </w:p>
        </w:tc>
        <w:tc>
          <w:tcPr>
            <w:tcW w:type="dxa" w:w="511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20"/>
                <w:sz w:val="14"/>
                <w:szCs w:val="14"/>
              </w:rPr>
              <w:t xml:space="preserve">NOTES</w:t>
            </w:r>
          </w:p>
        </w:tc>
      </w:tr>
      <w:tr>
        <w:tc>
          <w:tcPr>
            <w:tcW w:type="dxa" w:w="15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Enter workspace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Ring 2 for members/leadership/admin; cohort reach Ring 3; others get request-access. [Confirmed]</w:t>
            </w:r>
          </w:p>
        </w:tc>
      </w:tr>
      <w:tr>
        <w:tc>
          <w:tcPr>
            <w:tcW w:type="dxa" w:w="15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Topics &amp; cases (view)</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Summaries are Ring 1 (all employees); the full case is Ring 2. [Proposed]</w:t>
            </w:r>
          </w:p>
        </w:tc>
      </w:tr>
      <w:tr>
        <w:tc>
          <w:tcPr>
            <w:tcW w:type="dxa" w:w="15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Discussion / comments</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Members-only, native app-DB posts; chair/leadership/admin moderate. [Confirmed]</w:t>
            </w:r>
          </w:p>
        </w:tc>
      </w:tr>
      <w:tr>
        <w:tc>
          <w:tcPr>
            <w:tcW w:type="dxa" w:w="15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Assignments</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1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Only leadership, admin, chair change them; members view. [Confirmed]</w:t>
            </w:r>
          </w:p>
        </w:tc>
      </w:tr>
      <w:tr>
        <w:tc>
          <w:tcPr>
            <w:tcW w:type="dxa" w:w="15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Meeting Hub (view)</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Sessions visible; pre-reads and async input are internal. [Proposed]</w:t>
            </w:r>
          </w:p>
        </w:tc>
      </w:tr>
      <w:tr>
        <w:tc>
          <w:tcPr>
            <w:tcW w:type="dxa" w:w="15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Create / schedule meeting</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1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Graph creates the Outlook event and invites attendees. [Confirmed]</w:t>
            </w:r>
          </w:p>
        </w:tc>
      </w:tr>
      <w:tr>
        <w:tc>
          <w:tcPr>
            <w:tcW w:type="dxa" w:w="15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Add to calendar</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Any viewer adds it to their own Outlook via Graph. [Confirmed]</w:t>
            </w:r>
          </w:p>
        </w:tc>
      </w:tr>
      <w:tr>
        <w:tc>
          <w:tcPr>
            <w:tcW w:type="dxa" w:w="15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Notes email after event</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1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On completion, Power Automate emails the attendee list. [Confirmed]</w:t>
            </w:r>
          </w:p>
        </w:tc>
      </w:tr>
      <w:tr>
        <w:tc>
          <w:tcPr>
            <w:tcW w:type="dxa" w:w="15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Archive meeting / event</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Leadership and admin only; soft archive. [Confirmed]</w:t>
            </w:r>
          </w:p>
        </w:tc>
      </w:tr>
      <w:tr>
        <w:tc>
          <w:tcPr>
            <w:tcW w:type="dxa" w:w="15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Action tracker (view)</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Actions visible in the workspace. [Proposed]</w:t>
            </w:r>
          </w:p>
        </w:tc>
      </w:tr>
      <w:tr>
        <w:tc>
          <w:tcPr>
            <w:tcW w:type="dxa" w:w="15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Create / assign action</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Chair, leadership, admin create and assign. [Confirmed]</w:t>
            </w:r>
          </w:p>
        </w:tc>
      </w:tr>
      <w:tr>
        <w:tc>
          <w:tcPr>
            <w:tcW w:type="dxa" w:w="15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Update action status</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1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Assignee updates own; those three update any. [Confirmed]</w:t>
            </w:r>
          </w:p>
        </w:tc>
      </w:tr>
      <w:tr>
        <w:tc>
          <w:tcPr>
            <w:tcW w:type="dxa" w:w="15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Decisions log</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Leadership rules adopt/defer/pending; Ring 1 visible to all. [Proposed]</w:t>
            </w:r>
          </w:p>
        </w:tc>
      </w:tr>
      <w:tr>
        <w:tc>
          <w:tcPr>
            <w:tcW w:type="dxa" w:w="15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Cohort program</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Cohort internals are Ring 3; admin manages; info is Ring 1. [Pending]</w:t>
            </w:r>
          </w:p>
        </w:tc>
      </w:tr>
      <w:tr>
        <w:tc>
          <w:tcPr>
            <w:tcW w:type="dxa" w:w="1500"/>
            <w:tcMar>
              <w:top w:type="dxa" w:w="70"/>
              <w:left w:type="dxa" w:w="90"/>
              <w:bottom w:type="dxa" w:w="70"/>
              <w:right w:type="dxa" w:w="90"/>
            </w:tcMar>
            <w:vAlign w:val="center"/>
            <w:tcBorders>
              <w:top w:val="none" w:sz="0" w:color="FFFFFF" w:space="0"/>
              <w:bottom w:val="single" w:sz="6" w:color="C5C0B9"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CAB &amp; cohort requests</w:t>
            </w:r>
          </w:p>
        </w:tc>
        <w:tc>
          <w:tcPr>
            <w:tcW w:type="dxa" w:w="10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9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1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0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2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110"/>
            <w:tcMar>
              <w:top w:type="dxa" w:w="70"/>
              <w:left w:type="dxa" w:w="90"/>
              <w:bottom w:type="dxa" w:w="70"/>
              <w:right w:type="dxa" w:w="90"/>
            </w:tcMar>
            <w:vAlign w:val="center"/>
            <w:tcBorders>
              <w:top w:val="none" w:sz="0" w:color="FFFFFF" w:space="0"/>
              <w:bottom w:val="single" w:sz="6" w:color="C5C0B9"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Anyone can submit a CAB request or cohort application. [Confirmed]</w:t>
            </w:r>
          </w:p>
        </w:tc>
      </w:tr>
    </w:tbl>
    <w:p>
      <w:pPr>
        <w:sectPr>
          <w:headerReference w:type="default" r:id="rId13"/>
          <w:footerReference w:type="default" r:id="rId14"/>
          <w:pgSz w:w="15840" w:h="12240" w:orient="landscape"/>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5 — DATA</w:t>
      </w:r>
    </w:p>
    <w:p>
      <w:pPr>
        <w:pStyle w:val="Heading1"/>
      </w:pPr>
      <w:r>
        <w:t xml:space="preserve">JEDI-CAB app — data &amp; placement</w:t>
      </w:r>
    </w:p>
    <w:p>
      <w:pPr>
        <w:spacing w:after="140" w:line="300"/>
      </w:pPr>
      <w:r>
        <w:rPr>
          <w:rFonts w:ascii="Segoe UI" w:cs="Segoe UI" w:eastAsia="Segoe UI" w:hAnsi="Segoe UI"/>
          <w:color w:val="1B365D"/>
          <w:sz w:val="22"/>
          <w:szCs w:val="22"/>
        </w:rPr>
        <w:t xml:space="preserve">The current page runs on SharePoint Lists, Loop, and calendar.aspx. The app graduates the interactive, structured parts into the app database, while documents stay in SharePoint, calendar events go to Outlook via Graph, and post-event emails run through Power Automate.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250"/>
        <w:gridCol w:w="3560"/>
        <w:gridCol w:w="1200"/>
      </w:tblGrid>
      <w:tr>
        <w:trPr>
          <w:tblHeader/>
        </w:trPr>
        <w:tc>
          <w:tcPr>
            <w:tcW w:type="dxa" w:w="235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ENTITY / DATA</w:t>
            </w:r>
          </w:p>
        </w:tc>
        <w:tc>
          <w:tcPr>
            <w:tcW w:type="dxa" w:w="22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SYSTEM OF RECORD</w:t>
            </w:r>
          </w:p>
        </w:tc>
        <w:tc>
          <w:tcPr>
            <w:tcW w:type="dxa" w:w="356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NOTES / POINTER</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CABMembership</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Member + role (Chair / Advisor / Community) + term; drives Ring-2 access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Topic / case</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Working documents → SharePoint</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Comment / post</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(DiscussionSource)</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Members-only; attachments → SharePoint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Assignment</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Topic or action → member; changed by leadership/admin/chair</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Meeting / event</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calendarEventId → Outlook; agenda &amp; notes → SharePoint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Async input</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Submitted when a member cannot attend</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Decision</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Linked to meeting + topic; Ring 1 visible</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Action</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Linked to meeting + topic + assignee; Open → Done</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Cohort / membership / pairing / capstone</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Capstone documents → SharePoint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CABRequest / CohortApplication</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Were SharePoint Lists</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AccessRequest</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From the request-access prompt → routed to admin</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Calendar event</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Outlook / M365 (Graph)</w:t>
            </w:r>
          </w:p>
        </w:tc>
        <w:tc>
          <w:tcPr>
            <w:tcW w:type="dxa" w:w="35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Created on meeting create; add-to-calendar</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Post-event notes email</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Power Automate</w:t>
            </w:r>
          </w:p>
        </w:tc>
        <w:tc>
          <w:tcPr>
            <w:tcW w:type="dxa" w:w="35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Triggered on completion → attendee list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350"/>
            <w:shd w:fill="FAF9F7" w:val="clear"/>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Documents (agendas, notes, bios, templates)</w:t>
            </w:r>
          </w:p>
        </w:tc>
        <w:tc>
          <w:tcPr>
            <w:tcW w:type="dxa" w:w="225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(via Graph)</w:t>
            </w:r>
          </w:p>
        </w:tc>
        <w:tc>
          <w:tcPr>
            <w:tcW w:type="dxa" w:w="356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Linked by reference</w:t>
            </w:r>
          </w:p>
        </w:tc>
        <w:tc>
          <w:tcPr>
            <w:tcW w:type="dxa" w:w="120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bl>
    <w:p>
      <w:pPr>
        <w:spacing w:after="60" w:before="360"/>
      </w:pPr>
      <w:r>
        <w:rPr>
          <w:rFonts w:ascii="Segoe UI" w:cs="Segoe UI" w:eastAsia="Segoe UI" w:hAnsi="Segoe UI"/>
          <w:b/>
          <w:bCs/>
          <w:color w:val="4CBB17"/>
          <w:spacing w:val="120"/>
          <w:sz w:val="18"/>
          <w:szCs w:val="18"/>
        </w:rPr>
        <w:t xml:space="preserve">ARTIFACT 5 — FLOWS</w:t>
      </w:r>
    </w:p>
    <w:p>
      <w:pPr>
        <w:pStyle w:val="Heading1"/>
      </w:pPr>
      <w:r>
        <w:t xml:space="preserve">JEDI-CAB app — user flows</w:t>
      </w:r>
    </w:p>
    <w:p>
      <w:pPr>
        <w:pStyle w:val="Heading3"/>
      </w:pPr>
      <w:r>
        <w:t xml:space="preserve">A · Enter the workspace / request access</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User opens JEDI-CAB.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resolves role plus CAB / cohort membership.</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Members, leadership, and admin enter Ring 2; cohort members reach Ring 3.</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Everyone else sees Ring 1 and the request-access prompt, which files an </w:t>
      </w:r>
      <w:r>
        <w:rPr>
          <w:rFonts w:ascii="Segoe UI" w:cs="Segoe UI" w:eastAsia="Segoe UI" w:hAnsi="Segoe UI"/>
          <w:b/>
          <w:bCs/>
          <w:color w:val="1B365D"/>
          <w:sz w:val="22"/>
          <w:szCs w:val="22"/>
        </w:rPr>
        <w:t xml:space="preserve">AccessRequest</w:t>
      </w:r>
      <w:r>
        <w:rPr>
          <w:rFonts w:ascii="Segoe UI" w:cs="Segoe UI" w:eastAsia="Segoe UI" w:hAnsi="Segoe UI"/>
          <w:color w:val="1B365D"/>
          <w:sz w:val="22"/>
          <w:szCs w:val="22"/>
        </w:rPr>
        <w:t xml:space="preserve"> (App DB) to admin for the quarterly review.</w:t>
      </w:r>
    </w:p>
    <w:p>
      <w:pPr>
        <w:pStyle w:val="Heading3"/>
      </w:pPr>
      <w:r>
        <w:t xml:space="preserve">B · Topic discussion &amp; changing an assignment</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A member opens a topic.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confirms Ring-2 membership.</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They read and post </w:t>
      </w:r>
      <w:r>
        <w:rPr>
          <w:rFonts w:ascii="Segoe UI" w:cs="Segoe UI" w:eastAsia="Segoe UI" w:hAnsi="Segoe UI"/>
          <w:b/>
          <w:bCs/>
          <w:color w:val="1B365D"/>
          <w:sz w:val="22"/>
          <w:szCs w:val="22"/>
        </w:rPr>
        <w:t xml:space="preserve">members-only native comments</w:t>
      </w:r>
      <w:r>
        <w:rPr>
          <w:rFonts w:ascii="Segoe UI" w:cs="Segoe UI" w:eastAsia="Segoe UI" w:hAnsi="Segoe UI"/>
          <w:color w:val="1B365D"/>
          <w:sz w:val="22"/>
          <w:szCs w:val="22"/>
        </w:rPr>
        <w:t xml:space="preserve">; chair, leadership, and admin can moderate.</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To change who is assigned,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requires leadership, admin, or chair; the </w:t>
      </w:r>
      <w:r>
        <w:rPr>
          <w:rFonts w:ascii="Segoe UI" w:cs="Segoe UI" w:eastAsia="Segoe UI" w:hAnsi="Segoe UI"/>
          <w:b/>
          <w:bCs/>
          <w:color w:val="1B365D"/>
          <w:sz w:val="22"/>
          <w:szCs w:val="22"/>
        </w:rPr>
        <w:t xml:space="preserve">Assignment</w:t>
      </w:r>
      <w:r>
        <w:rPr>
          <w:rFonts w:ascii="Segoe UI" w:cs="Segoe UI" w:eastAsia="Segoe UI" w:hAnsi="Segoe UI"/>
          <w:color w:val="1B365D"/>
          <w:sz w:val="22"/>
          <w:szCs w:val="22"/>
        </w:rPr>
        <w:t xml:space="preserve"> records update and assignees are notified.</w:t>
      </w:r>
    </w:p>
    <w:p>
      <w:pPr>
        <w:pStyle w:val="Heading3"/>
      </w:pPr>
      <w:r>
        <w:t xml:space="preserve">C · Meeting lifecycle</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Chair or leadership creates a meeting.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on that capability.</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b/>
          <w:bCs/>
          <w:color w:val="1B365D"/>
          <w:sz w:val="22"/>
          <w:szCs w:val="22"/>
        </w:rPr>
        <w:t xml:space="preserve">Microsoft Graph</w:t>
      </w:r>
      <w:r>
        <w:rPr>
          <w:rFonts w:ascii="Segoe UI" w:cs="Segoe UI" w:eastAsia="Segoe UI" w:hAnsi="Segoe UI"/>
          <w:color w:val="1B365D"/>
          <w:sz w:val="22"/>
          <w:szCs w:val="22"/>
        </w:rPr>
        <w:t xml:space="preserve"> creates the Outlook event and invites the attendee list; any member can also add it to their own calendar.</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After the session, notes are attached and it is marked Completed.</w:t>
      </w:r>
    </w:p>
    <w:p>
      <w:pPr>
        <w:spacing w:after="80" w:line="280"/>
        <w:ind w:left="360" w:hanging="300"/>
      </w:pPr>
      <w:r>
        <w:rPr>
          <w:rFonts w:ascii="Segoe UI" w:cs="Segoe UI" w:eastAsia="Segoe UI" w:hAnsi="Segoe UI"/>
          <w:b/>
          <w:bCs/>
          <w:color w:val="4CBB17"/>
          <w:sz w:val="22"/>
          <w:szCs w:val="22"/>
        </w:rPr>
        <w:t xml:space="preserve">4  </w:t>
      </w:r>
      <w:r>
        <w:rPr>
          <w:rFonts w:ascii="Segoe UI" w:cs="Segoe UI" w:eastAsia="Segoe UI" w:hAnsi="Segoe UI"/>
          <w:color w:val="1B365D"/>
          <w:sz w:val="22"/>
          <w:szCs w:val="22"/>
        </w:rPr>
        <w:t xml:space="preserve">Completion triggers a </w:t>
      </w:r>
      <w:r>
        <w:rPr>
          <w:rFonts w:ascii="Segoe UI" w:cs="Segoe UI" w:eastAsia="Segoe UI" w:hAnsi="Segoe UI"/>
          <w:b/>
          <w:bCs/>
          <w:color w:val="1B365D"/>
          <w:sz w:val="22"/>
          <w:szCs w:val="22"/>
        </w:rPr>
        <w:t xml:space="preserve">Power Automate</w:t>
      </w:r>
      <w:r>
        <w:rPr>
          <w:rFonts w:ascii="Segoe UI" w:cs="Segoe UI" w:eastAsia="Segoe UI" w:hAnsi="Segoe UI"/>
          <w:color w:val="1B365D"/>
          <w:sz w:val="22"/>
          <w:szCs w:val="22"/>
        </w:rPr>
        <w:t xml:space="preserve"> flow that emails the notes and highlights to the attendee list.</w:t>
      </w:r>
    </w:p>
    <w:p>
      <w:pPr>
        <w:spacing w:after="80" w:line="280"/>
        <w:ind w:left="360" w:hanging="300"/>
      </w:pPr>
      <w:r>
        <w:rPr>
          <w:rFonts w:ascii="Segoe UI" w:cs="Segoe UI" w:eastAsia="Segoe UI" w:hAnsi="Segoe UI"/>
          <w:b/>
          <w:bCs/>
          <w:color w:val="4CBB17"/>
          <w:sz w:val="22"/>
          <w:szCs w:val="22"/>
        </w:rPr>
        <w:t xml:space="preserve">5  </w:t>
      </w:r>
      <w:r>
        <w:rPr>
          <w:rFonts w:ascii="Segoe UI" w:cs="Segoe UI" w:eastAsia="Segoe UI" w:hAnsi="Segoe UI"/>
          <w:color w:val="1B365D"/>
          <w:sz w:val="22"/>
          <w:szCs w:val="22"/>
        </w:rPr>
        <w:t xml:space="preserve">Leadership or admin can </w:t>
      </w:r>
      <w:r>
        <w:rPr>
          <w:rFonts w:ascii="Segoe UI" w:cs="Segoe UI" w:eastAsia="Segoe UI" w:hAnsi="Segoe UI"/>
          <w:b/>
          <w:bCs/>
          <w:color w:val="1B365D"/>
          <w:sz w:val="22"/>
          <w:szCs w:val="22"/>
        </w:rPr>
        <w:t xml:space="preserve">archive</w:t>
      </w:r>
      <w:r>
        <w:rPr>
          <w:rFonts w:ascii="Segoe UI" w:cs="Segoe UI" w:eastAsia="Segoe UI" w:hAnsi="Segoe UI"/>
          <w:color w:val="1B365D"/>
          <w:sz w:val="22"/>
          <w:szCs w:val="22"/>
        </w:rPr>
        <w:t xml:space="preserve"> it — a soft status change.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restricts archiving.</w:t>
      </w:r>
    </w:p>
    <w:p>
      <w:pPr>
        <w:pStyle w:val="Heading3"/>
      </w:pPr>
      <w:r>
        <w:t xml:space="preserve">D · Action tracker</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A decision produces an action; chair, leadership, or admin create and assign it </w:t>
      </w:r>
      <w:r>
        <w:rPr>
          <w:rFonts w:ascii="Segoe UI" w:cs="Segoe UI" w:eastAsia="Segoe UI" w:hAnsi="Segoe UI"/>
          <w:b/>
          <w:bCs/>
          <w:color w:val="4CBB17"/>
          <w:sz w:val="22"/>
          <w:szCs w:val="22"/>
        </w:rPr>
        <w:t xml:space="preserve">[backend check]</w:t>
      </w:r>
      <w:r>
        <w:rPr>
          <w:rFonts w:ascii="Segoe UI" w:cs="Segoe UI" w:eastAsia="Segoe UI" w:hAnsi="Segoe UI"/>
          <w:color w:val="1B365D"/>
          <w:sz w:val="22"/>
          <w:szCs w:val="22"/>
        </w:rPr>
        <w:t xml:space="preserve">.</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The assignee moves it Open → In progress → Done; overdue flags past the due date.</w:t>
      </w:r>
    </w:p>
    <w:p>
      <w:pPr>
        <w:spacing w:after="80" w:line="280"/>
        <w:ind w:left="360" w:hanging="300"/>
      </w:pPr>
      <w:r>
        <w:rPr>
          <w:rFonts w:ascii="Segoe UI" w:cs="Segoe UI" w:eastAsia="Segoe UI" w:hAnsi="Segoe UI"/>
          <w:b/>
          <w:bCs/>
          <w:color w:val="4CBB17"/>
          <w:sz w:val="22"/>
          <w:szCs w:val="22"/>
        </w:rPr>
        <w:t xml:space="preserve">3  </w:t>
      </w:r>
      <w:r>
        <w:rPr>
          <w:rFonts w:ascii="Segoe UI" w:cs="Segoe UI" w:eastAsia="Segoe UI" w:hAnsi="Segoe UI"/>
          <w:color w:val="1B365D"/>
          <w:sz w:val="22"/>
          <w:szCs w:val="22"/>
        </w:rPr>
        <w:t xml:space="preserve">Each action links to its meeting and topic, keeping the Decisions Log traceable.</w:t>
      </w:r>
    </w:p>
    <w:p>
      <w:pPr>
        <w:spacing w:after="60" w:before="360"/>
      </w:pPr>
      <w:r>
        <w:rPr>
          <w:rFonts w:ascii="Segoe UI" w:cs="Segoe UI" w:eastAsia="Segoe UI" w:hAnsi="Segoe UI"/>
          <w:b/>
          <w:bCs/>
          <w:color w:val="4CBB17"/>
          <w:spacing w:val="120"/>
          <w:sz w:val="18"/>
          <w:szCs w:val="18"/>
        </w:rPr>
        <w:t xml:space="preserve">ARTIFACT 5 — ENTITIES</w:t>
      </w:r>
    </w:p>
    <w:p>
      <w:pPr>
        <w:pStyle w:val="Heading3"/>
      </w:pPr>
      <w:r>
        <w:t xml:space="preserve">New entities this app adds</w:t>
      </w:r>
    </w:p>
    <w:p>
      <w:pPr>
        <w:pStyle w:val="ListParagraph"/>
        <w:numPr>
          <w:ilvl w:val="0"/>
          <w:numId w:val="2"/>
        </w:numPr>
        <w:spacing w:after="70" w:line="280"/>
      </w:pPr>
      <w:r>
        <w:rPr>
          <w:rFonts w:ascii="Segoe UI" w:cs="Segoe UI" w:eastAsia="Segoe UI" w:hAnsi="Segoe UI"/>
          <w:b/>
          <w:bCs/>
          <w:color w:val="1B365D"/>
          <w:sz w:val="22"/>
          <w:szCs w:val="22"/>
        </w:rPr>
        <w:t xml:space="preserve">Governance: </w:t>
      </w:r>
      <w:r>
        <w:rPr>
          <w:rFonts w:ascii="Segoe UI" w:cs="Segoe UI" w:eastAsia="Segoe UI" w:hAnsi="Segoe UI"/>
          <w:color w:val="1B365D"/>
          <w:sz w:val="22"/>
          <w:szCs w:val="22"/>
        </w:rPr>
        <w:t xml:space="preserve">CABMembership, Topic, Comment / Post, Assignment, Decision, Action.</w:t>
      </w:r>
    </w:p>
    <w:p>
      <w:pPr>
        <w:pStyle w:val="ListParagraph"/>
        <w:numPr>
          <w:ilvl w:val="0"/>
          <w:numId w:val="2"/>
        </w:numPr>
        <w:spacing w:after="70" w:line="280"/>
      </w:pPr>
      <w:r>
        <w:rPr>
          <w:rFonts w:ascii="Segoe UI" w:cs="Segoe UI" w:eastAsia="Segoe UI" w:hAnsi="Segoe UI"/>
          <w:b/>
          <w:bCs/>
          <w:color w:val="1B365D"/>
          <w:sz w:val="22"/>
          <w:szCs w:val="22"/>
        </w:rPr>
        <w:t xml:space="preserve">Meetings: </w:t>
      </w:r>
      <w:r>
        <w:rPr>
          <w:rFonts w:ascii="Segoe UI" w:cs="Segoe UI" w:eastAsia="Segoe UI" w:hAnsi="Segoe UI"/>
          <w:color w:val="1B365D"/>
          <w:sz w:val="22"/>
          <w:szCs w:val="22"/>
        </w:rPr>
        <w:t xml:space="preserve">Meeting / Event, AsyncInput — plus a calendar event in Outlook and an email flow in Power Automate.</w:t>
      </w:r>
    </w:p>
    <w:p>
      <w:pPr>
        <w:pStyle w:val="ListParagraph"/>
        <w:numPr>
          <w:ilvl w:val="0"/>
          <w:numId w:val="2"/>
        </w:numPr>
        <w:spacing w:after="70" w:line="280"/>
      </w:pPr>
      <w:r>
        <w:rPr>
          <w:rFonts w:ascii="Segoe UI" w:cs="Segoe UI" w:eastAsia="Segoe UI" w:hAnsi="Segoe UI"/>
          <w:b/>
          <w:bCs/>
          <w:color w:val="1B365D"/>
          <w:sz w:val="22"/>
          <w:szCs w:val="22"/>
        </w:rPr>
        <w:t xml:space="preserve">Pipeline: </w:t>
      </w:r>
      <w:r>
        <w:rPr>
          <w:rFonts w:ascii="Segoe UI" w:cs="Segoe UI" w:eastAsia="Segoe UI" w:hAnsi="Segoe UI"/>
          <w:color w:val="1B365D"/>
          <w:sz w:val="22"/>
          <w:szCs w:val="22"/>
        </w:rPr>
        <w:t xml:space="preserve">Cohort, CohortMembership, MentorPairing, Capstone.</w:t>
      </w:r>
    </w:p>
    <w:p>
      <w:pPr>
        <w:pStyle w:val="ListParagraph"/>
        <w:numPr>
          <w:ilvl w:val="0"/>
          <w:numId w:val="2"/>
        </w:numPr>
        <w:spacing w:after="70" w:line="280"/>
      </w:pPr>
      <w:r>
        <w:rPr>
          <w:rFonts w:ascii="Segoe UI" w:cs="Segoe UI" w:eastAsia="Segoe UI" w:hAnsi="Segoe UI"/>
          <w:b/>
          <w:bCs/>
          <w:color w:val="1B365D"/>
          <w:sz w:val="22"/>
          <w:szCs w:val="22"/>
        </w:rPr>
        <w:t xml:space="preserve">Intake: </w:t>
      </w:r>
      <w:r>
        <w:rPr>
          <w:rFonts w:ascii="Segoe UI" w:cs="Segoe UI" w:eastAsia="Segoe UI" w:hAnsi="Segoe UI"/>
          <w:color w:val="1B365D"/>
          <w:sz w:val="22"/>
          <w:szCs w:val="22"/>
        </w:rPr>
        <w:t xml:space="preserve">CABRequest, CohortApplication, AccessRequest.</w:t>
      </w:r>
    </w:p>
    <w:p>
      <w:pPr>
        <w:pBdr>
          <w:left w:val="single" w:color="4CBB17" w:sz="12" w:space="12"/>
        </w:pBdr>
        <w:spacing w:after="200" w:before="200"/>
        <w:ind w:left="360"/>
      </w:pPr>
      <w:r>
        <w:rPr>
          <w:rFonts w:ascii="Segoe UI" w:cs="Segoe UI" w:eastAsia="Segoe UI" w:hAnsi="Segoe UI"/>
          <w:i/>
          <w:iCs/>
          <w:color w:val="1B365D"/>
          <w:sz w:val="22"/>
          <w:szCs w:val="22"/>
        </w:rPr>
        <w:t xml:space="preserve">The page’s existing “access restricted” popup is the dignified locked state we designed — its Request Access becomes an AccessRequest routed to admin and the quarterly review.</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93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129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93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129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93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Phase 1 Architecture Definition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Phase 1 Architecture Definition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Phase 1 Architecture Definition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Phase 1 Architecture Definition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Phase 1 Architecture Definition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365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ptos" w:cs="Aptos" w:eastAsia="Aptos" w:hAnsi="Aptos"/>
      <w:b/>
      <w:bCs/>
      <w:color w:val="1B365D"/>
      <w:sz w:val="40"/>
      <w:szCs w:val="40"/>
    </w:rPr>
  </w:style>
  <w:style w:type="paragraph" w:styleId="Heading2">
    <w:name w:val="Heading 2"/>
    <w:basedOn w:val="Normal"/>
    <w:next w:val="Normal"/>
    <w:qFormat/>
    <w:pPr>
      <w:spacing w:after="140" w:before="300"/>
      <w:outlineLvl w:val="1"/>
    </w:pPr>
    <w:rPr>
      <w:rFonts w:ascii="Aptos" w:cs="Aptos" w:eastAsia="Aptos" w:hAnsi="Aptos"/>
      <w:b/>
      <w:bCs/>
      <w:color w:val="1B365D"/>
      <w:sz w:val="32"/>
      <w:szCs w:val="32"/>
    </w:rPr>
  </w:style>
  <w:style w:type="paragraph" w:styleId="Heading3">
    <w:name w:val="Heading 3"/>
    <w:basedOn w:val="Normal"/>
    <w:next w:val="Normal"/>
    <w:qFormat/>
    <w:pPr>
      <w:spacing w:after="100" w:before="200"/>
      <w:outlineLvl w:val="2"/>
    </w:pPr>
    <w:rPr>
      <w:rFonts w:ascii="Aptos" w:cs="Aptos" w:eastAsia="Aptos" w:hAnsi="Aptos"/>
      <w:b/>
      <w:bCs/>
      <w:color w:val="4CBB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JJR Hub — Phase 1 Architecture Definition (Home Page)</dc:title>
  <dc:creator>JJR consulting</dc:creator>
  <cp:lastModifiedBy>Un-named</cp:lastModifiedBy>
  <cp:revision>1</cp:revision>
  <dcterms:created xsi:type="dcterms:W3CDTF">2026-08-04T00:52:00.841Z</dcterms:created>
  <dcterms:modified xsi:type="dcterms:W3CDTF">2026-08-04T00:52:00.856Z</dcterms:modified>
</cp:coreProperties>
</file>

<file path=docProps/custom.xml><?xml version="1.0" encoding="utf-8"?>
<Properties xmlns="http://schemas.openxmlformats.org/officeDocument/2006/custom-properties" xmlns:vt="http://schemas.openxmlformats.org/officeDocument/2006/docPropsVTypes"/>
</file>