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ptos" w:cs="Aptos" w:eastAsia="Aptos" w:hAnsi="Aptos"/>
          <w:b/>
          <w:bCs/>
          <w:color w:val="1B365D"/>
          <w:sz w:val="36"/>
          <w:szCs w:val="36"/>
        </w:rPr>
        <w:t xml:space="preserve">JJR</w:t>
      </w:r>
      <w:r>
        <w:rPr>
          <w:rFonts w:ascii="Aptos" w:cs="Aptos" w:eastAsia="Aptos" w:hAnsi="Aptos"/>
          <w:color w:val="4CBB17"/>
          <w:sz w:val="36"/>
          <w:szCs w:val="36"/>
        </w:rPr>
        <w:t xml:space="preserve">consulting</w:t>
      </w:r>
    </w:p>
    <w:p>
      <w:pPr>
        <w:pBdr>
          <w:bottom w:val="single" w:color="4CBB17" w:sz="6"/>
        </w:pBdr>
        <w:spacing w:after="500" w:before="200"/>
        <w:jc w:val="center"/>
      </w:pPr>
    </w:p>
    <w:p>
      <w:pPr>
        <w:spacing w:after="120"/>
        <w:jc w:val="center"/>
      </w:pPr>
      <w:r>
        <w:rPr>
          <w:rFonts w:ascii="Aptos" w:cs="Aptos" w:eastAsia="Aptos" w:hAnsi="Aptos"/>
          <w:b/>
          <w:bCs/>
          <w:color w:val="1B365D"/>
          <w:sz w:val="52"/>
          <w:szCs w:val="52"/>
        </w:rPr>
        <w:t xml:space="preserve">JJR Hub — Architecture Definition</w:t>
      </w:r>
    </w:p>
    <w:p>
      <w:pPr>
        <w:spacing w:after="120"/>
        <w:jc w:val="center"/>
      </w:pPr>
      <w:r>
        <w:rPr>
          <w:rFonts w:ascii="Aptos" w:cs="Aptos" w:eastAsia="Aptos" w:hAnsi="Aptos"/>
          <w:b/>
          <w:bCs/>
          <w:color w:val="1B365D"/>
          <w:sz w:val="44"/>
          <w:szCs w:val="44"/>
        </w:rPr>
        <w:t xml:space="preserve">Start Here page</w:t>
      </w:r>
    </w:p>
    <w:p>
      <w:pPr>
        <w:spacing w:after="500"/>
        <w:jc w:val="center"/>
      </w:pPr>
      <w:r>
        <w:rPr>
          <w:rFonts w:ascii="Segoe UI" w:cs="Segoe UI" w:eastAsia="Segoe UI" w:hAnsi="Segoe UI"/>
          <w:color w:val="4CBB17"/>
          <w:sz w:val="24"/>
          <w:szCs w:val="24"/>
        </w:rPr>
        <w:t xml:space="preserve">Roles &amp; responsibilities · sensitive data · data ownership · user flows — per section</w:t>
      </w:r>
    </w:p>
    <w:p>
      <w:pPr>
        <w:spacing w:after="60"/>
        <w:jc w:val="center"/>
      </w:pPr>
      <w:r>
        <w:rPr>
          <w:rFonts w:ascii="Segoe UI" w:cs="Segoe UI" w:eastAsia="Segoe UI" w:hAnsi="Segoe UI"/>
          <w:color w:val="1B365D"/>
          <w:sz w:val="22"/>
          <w:szCs w:val="22"/>
        </w:rPr>
        <w:t xml:space="preserve">Phase 1 · employee-only scope</w:t>
      </w:r>
    </w:p>
    <w:p>
      <w:pPr>
        <w:spacing w:after="60"/>
        <w:jc w:val="center"/>
      </w:pPr>
      <w:r>
        <w:rPr>
          <w:rFonts w:ascii="Segoe UI" w:cs="Segoe UI" w:eastAsia="Segoe UI" w:hAnsi="Segoe UI"/>
          <w:color w:val="1B365D"/>
          <w:sz w:val="20"/>
          <w:szCs w:val="20"/>
        </w:rPr>
        <w:t xml:space="preserve">Version 0.1 — working draft · August 2026</w:t>
      </w:r>
    </w:p>
    <w:p>
      <w:pPr>
        <w:spacing w:before="1400"/>
      </w:pPr>
    </w:p>
    <w:p>
      <w:pPr>
        <w:jc w:val="center"/>
      </w:pPr>
      <w:r>
        <w:rPr>
          <w:rFonts w:ascii="Segoe UI" w:cs="Segoe UI" w:eastAsia="Segoe UI" w:hAnsi="Segoe UI"/>
          <w:b/>
          <w:bCs/>
          <w:color w:val="4CBB17"/>
          <w:spacing w:val="160"/>
          <w:sz w:val="18"/>
          <w:szCs w:val="18"/>
        </w:rPr>
        <w:t xml:space="preserve">CONFIDENTIAL</w:t>
      </w:r>
    </w:p>
    <w:p>
      <w:pPr>
        <w:sectPr>
          <w:pgSz w:w="12240" w:h="15840" w:orient="portrait"/>
          <w:pgMar w:top="288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CONTEXT</w:t>
      </w:r>
    </w:p>
    <w:p>
      <w:pPr>
        <w:pStyle w:val="Heading1"/>
      </w:pPr>
      <w:r>
        <w:t xml:space="preserve">Why this page is tricky</w:t>
      </w:r>
    </w:p>
    <w:p>
      <w:pPr>
        <w:spacing w:after="140" w:line="300"/>
      </w:pPr>
      <w:r>
        <w:rPr>
          <w:rFonts w:ascii="Segoe UI" w:cs="Segoe UI" w:eastAsia="Segoe UI" w:hAnsi="Segoe UI"/>
          <w:color w:val="1B365D"/>
          <w:sz w:val="22"/>
          <w:szCs w:val="22"/>
        </w:rPr>
        <w:t xml:space="preserve">Start Here is the onboarding surface — a welcome, a scenario selector, a checklist with progress, tool and policy cards, a locked ‘advanced access’ gate, and a buddy link. Its visible structure (four scenarios) is deliberately not its access structure, so the page mixes four different things that are easy to conflate. Getting them apart is the whole job of this document.</w:t>
      </w:r>
    </w:p>
    <w:p>
      <w:pPr>
        <w:pStyle w:val="Heading3"/>
      </w:pPr>
      <w:r>
        <w:t xml:space="preserve">Four layers, kept separate</w:t>
      </w:r>
    </w:p>
    <w:p>
      <w:pPr>
        <w:pStyle w:val="ListParagraph"/>
        <w:numPr>
          <w:ilvl w:val="0"/>
          <w:numId w:val="2"/>
        </w:numPr>
        <w:spacing w:after="70" w:line="280"/>
      </w:pPr>
      <w:r>
        <w:rPr>
          <w:rFonts w:ascii="Segoe UI" w:cs="Segoe UI" w:eastAsia="Segoe UI" w:hAnsi="Segoe UI"/>
          <w:b/>
          <w:bCs/>
          <w:color w:val="1B365D"/>
          <w:sz w:val="22"/>
          <w:szCs w:val="22"/>
        </w:rPr>
        <w:t xml:space="preserve">Cosmetic personalisation — the scenario selector. </w:t>
      </w:r>
      <w:r>
        <w:rPr>
          <w:rFonts w:ascii="Segoe UI" w:cs="Segoe UI" w:eastAsia="Segoe UI" w:hAnsi="Segoe UI"/>
          <w:color w:val="1B365D"/>
          <w:sz w:val="22"/>
          <w:szCs w:val="22"/>
        </w:rPr>
        <w:t xml:space="preserve">New / Joining / Returning / Manager is a view the user picks. It changes what renders, grants nothing, and is only smart-defaulted from real status. Not a role, not a permission.</w:t>
      </w:r>
    </w:p>
    <w:p>
      <w:pPr>
        <w:pStyle w:val="ListParagraph"/>
        <w:numPr>
          <w:ilvl w:val="0"/>
          <w:numId w:val="2"/>
        </w:numPr>
        <w:spacing w:after="70" w:line="280"/>
      </w:pPr>
      <w:r>
        <w:rPr>
          <w:rFonts w:ascii="Segoe UI" w:cs="Segoe UI" w:eastAsia="Segoe UI" w:hAnsi="Segoe UI"/>
          <w:b/>
          <w:bCs/>
          <w:color w:val="1B365D"/>
          <w:sz w:val="22"/>
          <w:szCs w:val="22"/>
        </w:rPr>
        <w:t xml:space="preserve">Real per-user state — the checklist. </w:t>
      </w:r>
      <w:r>
        <w:rPr>
          <w:rFonts w:ascii="Segoe UI" w:cs="Segoe UI" w:eastAsia="Segoe UI" w:hAnsi="Segoe UI"/>
          <w:color w:val="1B365D"/>
          <w:sz w:val="22"/>
          <w:szCs w:val="22"/>
        </w:rPr>
        <w:t xml:space="preserve">Progress (x of 8) is genuine per-user data in the App DB. Soft items are self-attested by ticking; gating items are verified from the Compliance Hub / LMS.</w:t>
      </w:r>
    </w:p>
    <w:p>
      <w:pPr>
        <w:pStyle w:val="ListParagraph"/>
        <w:numPr>
          <w:ilvl w:val="0"/>
          <w:numId w:val="2"/>
        </w:numPr>
        <w:spacing w:after="70" w:line="280"/>
      </w:pPr>
      <w:r>
        <w:rPr>
          <w:rFonts w:ascii="Segoe UI" w:cs="Segoe UI" w:eastAsia="Segoe UI" w:hAnsi="Segoe UI"/>
          <w:b/>
          <w:bCs/>
          <w:color w:val="1B365D"/>
          <w:sz w:val="22"/>
          <w:szCs w:val="22"/>
        </w:rPr>
        <w:t xml:space="preserve">A real backend gate — ‘Advanced Access’. </w:t>
      </w:r>
      <w:r>
        <w:rPr>
          <w:rFonts w:ascii="Segoe UI" w:cs="Segoe UI" w:eastAsia="Segoe UI" w:hAnsi="Segoe UI"/>
          <w:color w:val="1B365D"/>
          <w:sz w:val="22"/>
          <w:szCs w:val="22"/>
        </w:rPr>
        <w:t xml:space="preserve">Locked for new hires until onboarding and compliance clear. This is status-driven progressive disclosure — pacing — while the actual access to each section still runs through its own normal scoping.</w:t>
      </w:r>
    </w:p>
    <w:p>
      <w:pPr>
        <w:pStyle w:val="ListParagraph"/>
        <w:numPr>
          <w:ilvl w:val="0"/>
          <w:numId w:val="2"/>
        </w:numPr>
        <w:spacing w:after="70" w:line="280"/>
      </w:pPr>
      <w:r>
        <w:rPr>
          <w:rFonts w:ascii="Segoe UI" w:cs="Segoe UI" w:eastAsia="Segoe UI" w:hAnsi="Segoe UI"/>
          <w:b/>
          <w:bCs/>
          <w:color w:val="1B365D"/>
          <w:sz w:val="22"/>
          <w:szCs w:val="22"/>
        </w:rPr>
        <w:t xml:space="preserve">Content that lives elsewhere. </w:t>
      </w:r>
      <w:r>
        <w:rPr>
          <w:rFonts w:ascii="Segoe UI" w:cs="Segoe UI" w:eastAsia="Segoe UI" w:hAnsi="Segoe UI"/>
          <w:color w:val="1B365D"/>
          <w:sz w:val="22"/>
          <w:szCs w:val="22"/>
        </w:rPr>
        <w:t xml:space="preserve">The video, guides, policies, and tools are surfaced here but owned by Stream, SharePoint, and external systems. Start Here is a surface; it stores only personalisation and progress.</w:t>
      </w:r>
    </w:p>
    <w:p>
      <w:pPr>
        <w:pBdr>
          <w:left w:val="single" w:color="4CBB17" w:sz="12" w:space="12"/>
        </w:pBdr>
        <w:spacing w:after="200" w:before="200"/>
        <w:ind w:left="360"/>
      </w:pPr>
      <w:r>
        <w:rPr>
          <w:rFonts w:ascii="Segoe UI" w:cs="Segoe UI" w:eastAsia="Segoe UI" w:hAnsi="Segoe UI"/>
          <w:i/>
          <w:iCs/>
          <w:color w:val="1B365D"/>
          <w:sz w:val="22"/>
          <w:szCs w:val="22"/>
        </w:rPr>
        <w:t xml:space="preserve">The one sentence to hold: the scenario is a lens, not a lock. Anyone can choose ‘People Manager’ and read that checklist — but the manager actions it points to, and the advanced sections it references, are still enforced by real backend scoping.</w:t>
      </w:r>
    </w:p>
    <w:p>
      <w:pPr>
        <w:spacing w:after="120" w:line="300"/>
      </w:pPr>
      <w:r>
        <w:rPr>
          <w:rFonts w:ascii="Segoe UI" w:cs="Segoe UI" w:eastAsia="Segoe UI" w:hAnsi="Segoe UI"/>
          <w:b/>
          <w:bCs/>
          <w:color w:val="1B365D"/>
          <w:sz w:val="22"/>
          <w:szCs w:val="22"/>
        </w:rPr>
        <w:t xml:space="preserve">Status keys — </w:t>
      </w:r>
      <w:r>
        <w:rPr>
          <w:rFonts w:ascii="Segoe UI" w:cs="Segoe UI" w:eastAsia="Segoe UI" w:hAnsi="Segoe UI"/>
          <w:b/>
          <w:bCs/>
          <w:color w:val="4CBB17"/>
          <w:sz w:val="22"/>
          <w:szCs w:val="22"/>
        </w:rPr>
        <w:t xml:space="preserve">Confirmed</w:t>
      </w:r>
      <w:r>
        <w:rPr>
          <w:rFonts w:ascii="Segoe UI" w:cs="Segoe UI" w:eastAsia="Segoe UI" w:hAnsi="Segoe UI"/>
          <w:color w:val="1B365D"/>
          <w:sz w:val="22"/>
          <w:szCs w:val="22"/>
        </w:rPr>
        <w:t xml:space="preserve"> = decided;  Proposed = recommended, awaiting sign-off;  Open = still to decide.</w:t>
      </w:r>
    </w:p>
    <w:p>
      <w:pPr>
        <w:spacing w:after="120" w:line="280"/>
      </w:pPr>
      <w:r>
        <w:rPr>
          <w:rFonts w:ascii="Segoe UI" w:cs="Segoe UI" w:eastAsia="Segoe UI" w:hAnsi="Segoe UI"/>
          <w:b/>
          <w:bCs/>
          <w:color w:val="1B365D"/>
          <w:sz w:val="18"/>
          <w:szCs w:val="18"/>
        </w:rPr>
        <w:t xml:space="preserve">Legend:  </w:t>
      </w:r>
      <w:r>
        <w:rPr>
          <w:rFonts w:ascii="Segoe UI" w:cs="Segoe UI" w:eastAsia="Segoe UI" w:hAnsi="Segoe UI"/>
          <w:color w:val="1B365D"/>
          <w:sz w:val="18"/>
          <w:szCs w:val="18"/>
        </w:rPr>
        <w:t xml:space="preserve">● view    ◐ view (locked / scoped)    </w:t>
      </w:r>
      <w:r>
        <w:rPr>
          <w:rFonts w:ascii="Segoe UI" w:cs="Segoe UI" w:eastAsia="Segoe UI" w:hAnsi="Segoe UI"/>
          <w:color w:val="4CBB17"/>
          <w:sz w:val="18"/>
          <w:szCs w:val="18"/>
        </w:rPr>
        <w:t xml:space="preserve">✎ act / edit / manage    </w:t>
      </w:r>
      <w:r>
        <w:rPr>
          <w:rFonts w:ascii="Segoe UI" w:cs="Segoe UI" w:eastAsia="Segoe UI" w:hAnsi="Segoe UI"/>
          <w:color w:val="1B365D"/>
          <w:sz w:val="18"/>
          <w:szCs w:val="18"/>
        </w:rPr>
        <w:t xml:space="preserve">○ none    — n/a</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ARTIFACT 1</w:t>
      </w:r>
    </w:p>
    <w:p>
      <w:pPr>
        <w:pStyle w:val="Heading1"/>
      </w:pPr>
      <w:r>
        <w:t xml:space="preserve">Roles &amp; responsibilities — per section</w:t>
      </w:r>
    </w:p>
    <w:p>
      <w:pPr>
        <w:spacing w:after="140" w:line="300"/>
      </w:pPr>
      <w:r>
        <w:rPr>
          <w:rFonts w:ascii="Segoe UI" w:cs="Segoe UI" w:eastAsia="Segoe UI" w:hAnsi="Segoe UI"/>
          <w:color w:val="1B365D"/>
          <w:sz w:val="22"/>
          <w:szCs w:val="22"/>
        </w:rPr>
        <w:t xml:space="preserve">The access-relevant distinction here is onboarding status, not functional role — so the columns are new hire, onboarded employee, manager / lead, and admin / HR. The scenario selector cuts across all of them and is cosmetic.</w:t>
      </w:r>
    </w:p>
    <w:p>
      <w:pPr>
        <w:spacing w:after="120" w:line="280"/>
      </w:pPr>
      <w:r>
        <w:rPr>
          <w:rFonts w:ascii="Segoe UI" w:cs="Segoe UI" w:eastAsia="Segoe UI" w:hAnsi="Segoe UI"/>
          <w:b/>
          <w:bCs/>
          <w:color w:val="1B365D"/>
          <w:sz w:val="18"/>
          <w:szCs w:val="18"/>
        </w:rPr>
        <w:t xml:space="preserve">Legend:  </w:t>
      </w:r>
      <w:r>
        <w:rPr>
          <w:rFonts w:ascii="Segoe UI" w:cs="Segoe UI" w:eastAsia="Segoe UI" w:hAnsi="Segoe UI"/>
          <w:color w:val="1B365D"/>
          <w:sz w:val="18"/>
          <w:szCs w:val="18"/>
        </w:rPr>
        <w:t xml:space="preserve">● view    ◐ view (locked / scoped)    </w:t>
      </w:r>
      <w:r>
        <w:rPr>
          <w:rFonts w:ascii="Segoe UI" w:cs="Segoe UI" w:eastAsia="Segoe UI" w:hAnsi="Segoe UI"/>
          <w:color w:val="4CBB17"/>
          <w:sz w:val="18"/>
          <w:szCs w:val="18"/>
        </w:rPr>
        <w:t xml:space="preserve">✎ act / edit / manage    </w:t>
      </w:r>
      <w:r>
        <w:rPr>
          <w:rFonts w:ascii="Segoe UI" w:cs="Segoe UI" w:eastAsia="Segoe UI" w:hAnsi="Segoe UI"/>
          <w:color w:val="1B365D"/>
          <w:sz w:val="18"/>
          <w:szCs w:val="18"/>
        </w:rPr>
        <w:t xml:space="preserve">○ none    — n/a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150"/>
        <w:gridCol w:w="1250"/>
        <w:gridCol w:w="1350"/>
        <w:gridCol w:w="1400"/>
        <w:gridCol w:w="1550"/>
        <w:gridCol w:w="5260"/>
      </w:tblGrid>
      <w:tr>
        <w:trPr>
          <w:tblHeader/>
        </w:trPr>
        <w:tc>
          <w:tcPr>
            <w:tcW w:type="dxa" w:w="2150"/>
            <w:shd w:fill="F4F2EF" w:val="clear"/>
            <w:tcMar>
              <w:top w:type="dxa" w:w="70"/>
              <w:left w:type="dxa" w:w="90"/>
              <w:bottom w:type="dxa" w:w="80"/>
              <w:right w:type="dxa" w:w="9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20"/>
                <w:sz w:val="14"/>
                <w:szCs w:val="14"/>
              </w:rPr>
              <w:t xml:space="preserve">SECTION / ELEMENT</w:t>
            </w:r>
          </w:p>
        </w:tc>
        <w:tc>
          <w:tcPr>
            <w:tcW w:type="dxa" w:w="125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NEW HIRE</w:t>
            </w:r>
          </w:p>
        </w:tc>
        <w:tc>
          <w:tcPr>
            <w:tcW w:type="dxa" w:w="135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ONBOARDED</w:t>
            </w:r>
          </w:p>
        </w:tc>
        <w:tc>
          <w:tcPr>
            <w:tcW w:type="dxa" w:w="14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MANAGER / LEAD</w:t>
            </w:r>
          </w:p>
        </w:tc>
        <w:tc>
          <w:tcPr>
            <w:tcW w:type="dxa" w:w="155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ADMIN / HR</w:t>
            </w:r>
          </w:p>
        </w:tc>
        <w:tc>
          <w:tcPr>
            <w:tcW w:type="dxa" w:w="526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20"/>
                <w:sz w:val="14"/>
                <w:szCs w:val="14"/>
              </w:rPr>
              <w:t xml:space="preserve">SCOPE &amp; NOTES</w:t>
            </w:r>
          </w:p>
        </w:tc>
      </w:tr>
      <w:tr>
        <w:tc>
          <w:tcPr>
            <w:tcW w:type="dxa" w:w="215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Scenario selector</w:t>
            </w:r>
          </w:p>
        </w:tc>
        <w:tc>
          <w:tcPr>
            <w:tcW w:type="dxa" w:w="12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4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5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5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Self-selected view preference — cosmetic, grants nothing; smart-defaulted from status. [Confirmed]</w:t>
            </w:r>
          </w:p>
        </w:tc>
      </w:tr>
      <w:tr>
        <w:tc>
          <w:tcPr>
            <w:tcW w:type="dxa" w:w="215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Welcome video / hero</w:t>
            </w:r>
          </w:p>
        </w:tc>
        <w:tc>
          <w:tcPr>
            <w:tcW w:type="dxa" w:w="12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4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5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Content in Stream / SharePoint. [Confirmed]</w:t>
            </w:r>
          </w:p>
        </w:tc>
      </w:tr>
      <w:tr>
        <w:tc>
          <w:tcPr>
            <w:tcW w:type="dxa" w:w="215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Checklist content (per scenario)</w:t>
            </w:r>
          </w:p>
        </w:tc>
        <w:tc>
          <w:tcPr>
            <w:tcW w:type="dxa" w:w="12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4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5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Varies by chosen scenario; identical for everyone in that scenario. [Confirmed]</w:t>
            </w:r>
          </w:p>
        </w:tc>
      </w:tr>
      <w:tr>
        <w:tc>
          <w:tcPr>
            <w:tcW w:type="dxa" w:w="215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Checklist progress (ticking)</w:t>
            </w:r>
          </w:p>
        </w:tc>
        <w:tc>
          <w:tcPr>
            <w:tcW w:type="dxa" w:w="12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4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5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Per-user state; soft items self-attested. Admin / HR can view. [Proposed]</w:t>
            </w:r>
          </w:p>
        </w:tc>
      </w:tr>
      <w:tr>
        <w:tc>
          <w:tcPr>
            <w:tcW w:type="dxa" w:w="215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Compliance / mandatory-training items</w:t>
            </w:r>
          </w:p>
        </w:tc>
        <w:tc>
          <w:tcPr>
            <w:tcW w:type="dxa" w:w="12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4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5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Verified from Compliance Hub / LMS, not a manual tick — they gate access. [Proposed]</w:t>
            </w:r>
          </w:p>
        </w:tc>
      </w:tr>
      <w:tr>
        <w:tc>
          <w:tcPr>
            <w:tcW w:type="dxa" w:w="215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Tools &amp; policy cards</w:t>
            </w:r>
          </w:p>
        </w:tc>
        <w:tc>
          <w:tcPr>
            <w:tcW w:type="dxa" w:w="12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4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5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Pointers to external tools + policy documents in SharePoint. [Confirmed]</w:t>
            </w:r>
          </w:p>
        </w:tc>
      </w:tr>
      <w:tr>
        <w:tc>
          <w:tcPr>
            <w:tcW w:type="dxa" w:w="215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Locked ‘Advanced Access’ gate</w:t>
            </w:r>
          </w:p>
        </w:tc>
        <w:tc>
          <w:tcPr>
            <w:tcW w:type="dxa" w:w="12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4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5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5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Locked for new hires until onboarding + compliance clear; real access still via normal scoping. [Proposed]</w:t>
            </w:r>
          </w:p>
        </w:tc>
      </w:tr>
      <w:tr>
        <w:tc>
          <w:tcPr>
            <w:tcW w:type="dxa" w:w="215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Resources / next steps</w:t>
            </w:r>
          </w:p>
        </w:tc>
        <w:tc>
          <w:tcPr>
            <w:tcW w:type="dxa" w:w="12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4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5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Per scenario; the content lives elsewhere. [Confirmed]</w:t>
            </w:r>
          </w:p>
        </w:tc>
      </w:tr>
      <w:tr>
        <w:tc>
          <w:tcPr>
            <w:tcW w:type="dxa" w:w="215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Onboarding buddy link</w:t>
            </w:r>
          </w:p>
        </w:tc>
        <w:tc>
          <w:tcPr>
            <w:tcW w:type="dxa" w:w="12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4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55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5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Per-user BuddyAssignment; Admin / HR assigns. [Proposed]</w:t>
            </w:r>
          </w:p>
        </w:tc>
      </w:tr>
      <w:tr>
        <w:tc>
          <w:tcPr>
            <w:tcW w:type="dxa" w:w="215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Manager actions (team compliance / access)</w:t>
            </w:r>
          </w:p>
        </w:tc>
        <w:tc>
          <w:tcPr>
            <w:tcW w:type="dxa" w:w="12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4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55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5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Manager content is cosmetic to view; the actions need real manager scope. [Proposed]</w:t>
            </w:r>
          </w:p>
        </w:tc>
      </w:tr>
      <w:tr>
        <w:tc>
          <w:tcPr>
            <w:tcW w:type="dxa" w:w="2150"/>
            <w:tcMar>
              <w:top w:type="dxa" w:w="70"/>
              <w:left w:type="dxa" w:w="90"/>
              <w:bottom w:type="dxa" w:w="70"/>
              <w:right w:type="dxa" w:w="90"/>
            </w:tcMar>
            <w:vAlign w:val="center"/>
            <w:tcBorders>
              <w:top w:val="none" w:sz="0" w:color="FFFFFF" w:space="0"/>
              <w:bottom w:val="single" w:sz="6" w:color="C5C0B9"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Access / project-request items</w:t>
            </w:r>
          </w:p>
        </w:tc>
        <w:tc>
          <w:tcPr>
            <w:tcW w:type="dxa" w:w="125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5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40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55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5260"/>
            <w:tcMar>
              <w:top w:type="dxa" w:w="70"/>
              <w:left w:type="dxa" w:w="90"/>
              <w:bottom w:type="dxa" w:w="70"/>
              <w:right w:type="dxa" w:w="90"/>
            </w:tcMar>
            <w:vAlign w:val="center"/>
            <w:tcBorders>
              <w:top w:val="none" w:sz="0" w:color="FFFFFF" w:space="0"/>
              <w:bottom w:val="single" w:sz="6" w:color="C5C0B9"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Reuses the shared AccessRequest. [Confirmed]</w:t>
            </w:r>
          </w:p>
        </w:tc>
      </w:tr>
    </w:tbl>
    <w:p>
      <w:pPr>
        <w:sectPr>
          <w:headerReference w:type="default" r:id="rId9"/>
          <w:footerReference w:type="default" r:id="rId10"/>
          <w:pgSz w:w="15840" w:h="12240" w:orient="landscape"/>
          <w:pgMar w:top="144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ARTIFACT 2</w:t>
      </w:r>
    </w:p>
    <w:p>
      <w:pPr>
        <w:pStyle w:val="Heading1"/>
      </w:pPr>
      <w:r>
        <w:t xml:space="preserve">Sensitive-data inventory</w:t>
      </w:r>
    </w:p>
    <w:p>
      <w:pPr>
        <w:spacing w:after="140" w:line="300"/>
      </w:pPr>
      <w:r>
        <w:rPr>
          <w:rFonts w:ascii="Segoe UI" w:cs="Segoe UI" w:eastAsia="Segoe UI" w:hAnsi="Segoe UI"/>
          <w:color w:val="1B365D"/>
          <w:sz w:val="22"/>
          <w:szCs w:val="22"/>
        </w:rPr>
        <w:t xml:space="preserve">The onboarding content is low-sensitivity, but the per-user state is not: progress, compliance acknowledgements, and onboarding status are personal, and compliance data carries real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50"/>
        <w:gridCol w:w="2450"/>
        <w:gridCol w:w="2210"/>
        <w:gridCol w:w="1150"/>
      </w:tblGrid>
      <w:tr>
        <w:trPr>
          <w:tblHeader/>
        </w:trPr>
        <w:tc>
          <w:tcPr>
            <w:tcW w:type="dxa" w:w="220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DATA ITEM</w:t>
            </w:r>
          </w:p>
        </w:tc>
        <w:tc>
          <w:tcPr>
            <w:tcW w:type="dxa" w:w="13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CLASSIFICATION</w:t>
            </w:r>
          </w:p>
        </w:tc>
        <w:tc>
          <w:tcPr>
            <w:tcW w:type="dxa" w:w="24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WHO MAY SEE IT (SCOPE)</w:t>
            </w:r>
          </w:p>
        </w:tc>
        <w:tc>
          <w:tcPr>
            <w:tcW w:type="dxa" w:w="221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WHERE IT LIVES</w:t>
            </w:r>
          </w:p>
        </w:tc>
        <w:tc>
          <w:tcPr>
            <w:tcW w:type="dxa" w:w="11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22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Onboarding progress (per user)</w:t>
            </w:r>
          </w:p>
        </w:tc>
        <w:tc>
          <w:tcPr>
            <w:tcW w:type="dxa" w:w="13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 (personal)</w:t>
            </w:r>
          </w:p>
        </w:tc>
        <w:tc>
          <w:tcPr>
            <w:tcW w:type="dxa" w:w="24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 Admin / HR oversee</w:t>
            </w:r>
          </w:p>
        </w:tc>
        <w:tc>
          <w:tcPr>
            <w:tcW w:type="dxa" w:w="22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1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2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Compliance acks &amp; training status</w:t>
            </w:r>
          </w:p>
        </w:tc>
        <w:tc>
          <w:tcPr>
            <w:tcW w:type="dxa" w:w="13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Sensitive (personal)</w:t>
            </w:r>
          </w:p>
        </w:tc>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 manager (team); Admin / HR</w:t>
            </w:r>
          </w:p>
        </w:tc>
        <w:tc>
          <w:tcPr>
            <w:tcW w:type="dxa" w:w="22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Compliance Hub / LMS + App DB</w:t>
            </w:r>
          </w:p>
        </w:tc>
        <w:tc>
          <w:tcPr>
            <w:tcW w:type="dxa" w:w="1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2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New-hire / onboarding status</w:t>
            </w:r>
          </w:p>
        </w:tc>
        <w:tc>
          <w:tcPr>
            <w:tcW w:type="dxa" w:w="13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 (personal)</w:t>
            </w:r>
          </w:p>
        </w:tc>
        <w:tc>
          <w:tcPr>
            <w:tcW w:type="dxa" w:w="24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 Admin / HR — drives the gate</w:t>
            </w:r>
          </w:p>
        </w:tc>
        <w:tc>
          <w:tcPr>
            <w:tcW w:type="dxa" w:w="22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1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22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Buddy assignment</w:t>
            </w:r>
          </w:p>
        </w:tc>
        <w:tc>
          <w:tcPr>
            <w:tcW w:type="dxa" w:w="13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w:t>
            </w:r>
          </w:p>
        </w:tc>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New hire + buddy + Admin / HR</w:t>
            </w:r>
          </w:p>
        </w:tc>
        <w:tc>
          <w:tcPr>
            <w:tcW w:type="dxa" w:w="22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1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200"/>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Onboarding content (video, guides, policies)</w:t>
            </w:r>
          </w:p>
        </w:tc>
        <w:tc>
          <w:tcPr>
            <w:tcW w:type="dxa" w:w="135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Low / internal</w:t>
            </w:r>
          </w:p>
        </w:tc>
        <w:tc>
          <w:tcPr>
            <w:tcW w:type="dxa" w:w="245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All employees</w:t>
            </w:r>
          </w:p>
        </w:tc>
        <w:tc>
          <w:tcPr>
            <w:tcW w:type="dxa" w:w="221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Stream / SharePoint</w:t>
            </w:r>
          </w:p>
        </w:tc>
        <w:tc>
          <w:tcPr>
            <w:tcW w:type="dxa" w:w="115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bl>
    <w:p>
      <w:pPr>
        <w:spacing w:after="60" w:before="360"/>
      </w:pPr>
      <w:r>
        <w:rPr>
          <w:rFonts w:ascii="Segoe UI" w:cs="Segoe UI" w:eastAsia="Segoe UI" w:hAnsi="Segoe UI"/>
          <w:b/>
          <w:bCs/>
          <w:color w:val="4CBB17"/>
          <w:spacing w:val="120"/>
          <w:sz w:val="18"/>
          <w:szCs w:val="18"/>
        </w:rPr>
        <w:t xml:space="preserve">ARTIFACT 3</w:t>
      </w:r>
    </w:p>
    <w:p>
      <w:pPr>
        <w:pStyle w:val="Heading1"/>
      </w:pPr>
      <w:r>
        <w:t xml:space="preserve">Data-placement table</w:t>
      </w:r>
    </w:p>
    <w:p>
      <w:pPr>
        <w:spacing w:after="140" w:line="300"/>
      </w:pPr>
      <w:r>
        <w:rPr>
          <w:rFonts w:ascii="Segoe UI" w:cs="Segoe UI" w:eastAsia="Segoe UI" w:hAnsi="Segoe UI"/>
          <w:color w:val="1B365D"/>
          <w:sz w:val="22"/>
          <w:szCs w:val="22"/>
        </w:rPr>
        <w:t xml:space="preserve">The page owns only personalisation and progress in the App DB; everything the checklist points at — video, policies, training, tools — lives in its own system. Two rows stay Open because they depend on hub-wide decisions (the onboarding status flag and the LMS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2250"/>
        <w:gridCol w:w="3460"/>
        <w:gridCol w:w="1200"/>
      </w:tblGrid>
      <w:tr>
        <w:trPr>
          <w:tblHeader/>
        </w:trPr>
        <w:tc>
          <w:tcPr>
            <w:tcW w:type="dxa" w:w="245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DATA TYPE</w:t>
            </w:r>
          </w:p>
        </w:tc>
        <w:tc>
          <w:tcPr>
            <w:tcW w:type="dxa" w:w="22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SYSTEM OF RECORD</w:t>
            </w:r>
          </w:p>
        </w:tc>
        <w:tc>
          <w:tcPr>
            <w:tcW w:type="dxa" w:w="346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IN-HUB REPRESENTATION / POINTER</w:t>
            </w:r>
          </w:p>
        </w:tc>
        <w:tc>
          <w:tcPr>
            <w:tcW w:type="dxa" w:w="12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OnboardingProgress (user × item)</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One record per user per checklist item; soft items self-attested</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Chosen scenario (view preference)</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 or client</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Remembered UI preference; grants no access</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Compliance ack / required-reading</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 (Compliance Hub)</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‘required: true’ items tracked and verified</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Mandatory-training status</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LMS or App DB</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The open LMS-vs-SharePoint decision</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New-hire / onboarding status</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Status flag — drives the gate and the smart default</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BuddyAssignment (new hire → buddy)</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Surfaced as “your onboarding buddy”</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Welcome video</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Stream / SharePoint</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Embedded in the hero modal</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Guides, “How We Work”, changelog</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pages</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Linked content</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Policy documents</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(via Graph)</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Required + optional policy cards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shd w:fill="FAF9F7" w:val="clear"/>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Tools (QuickBooks, Planner, Teams, Reporting)</w:t>
            </w:r>
          </w:p>
        </w:tc>
        <w:tc>
          <w:tcPr>
            <w:tcW w:type="dxa" w:w="225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w:t>
            </w:r>
          </w:p>
        </w:tc>
        <w:tc>
          <w:tcPr>
            <w:tcW w:type="dxa" w:w="346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Deep-links</w:t>
            </w:r>
          </w:p>
        </w:tc>
        <w:tc>
          <w:tcPr>
            <w:tcW w:type="dxa" w:w="120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bl>
    <w:p>
      <w:pPr>
        <w:spacing w:after="60" w:before="360"/>
      </w:pPr>
      <w:r>
        <w:rPr>
          <w:rFonts w:ascii="Segoe UI" w:cs="Segoe UI" w:eastAsia="Segoe UI" w:hAnsi="Segoe UI"/>
          <w:b/>
          <w:bCs/>
          <w:color w:val="4CBB17"/>
          <w:spacing w:val="120"/>
          <w:sz w:val="18"/>
          <w:szCs w:val="18"/>
        </w:rPr>
        <w:t xml:space="preserve">ARTIFACT 4</w:t>
      </w:r>
    </w:p>
    <w:p>
      <w:pPr>
        <w:pStyle w:val="Heading1"/>
      </w:pPr>
      <w:r>
        <w:t xml:space="preserve">User flows — with the backend check marked</w:t>
      </w:r>
    </w:p>
    <w:p>
      <w:pPr>
        <w:pStyle w:val="Heading3"/>
      </w:pPr>
      <w:r>
        <w:t xml:space="preserve">A · Pick a scenario (cosmetic)</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Page loads.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resolves identity + onboarding status; the scenario smart-defaults (a real new hire → “new”).</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The user may switch scenarios freely — this only re-renders content client-side and grants no access.</w:t>
      </w:r>
    </w:p>
    <w:p>
      <w:pPr>
        <w:pStyle w:val="Heading3"/>
      </w:pPr>
      <w:r>
        <w:t xml:space="preserve">B · Work the checklist (per-user progress)</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Items render for the chosen scenario. Ticking a soft item writes </w:t>
      </w:r>
      <w:r>
        <w:rPr>
          <w:rFonts w:ascii="Segoe UI" w:cs="Segoe UI" w:eastAsia="Segoe UI" w:hAnsi="Segoe UI"/>
          <w:b/>
          <w:bCs/>
          <w:color w:val="1B365D"/>
          <w:sz w:val="22"/>
          <w:szCs w:val="22"/>
        </w:rPr>
        <w:t xml:space="preserve">OnboardingProgress</w:t>
      </w:r>
      <w:r>
        <w:rPr>
          <w:rFonts w:ascii="Segoe UI" w:cs="Segoe UI" w:eastAsia="Segoe UI" w:hAnsi="Segoe UI"/>
          <w:color w:val="1B365D"/>
          <w:sz w:val="22"/>
          <w:szCs w:val="22"/>
        </w:rPr>
        <w:t xml:space="preserve"> (App DB) — self-attested.</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Gating items (compliance, mandatory training) reflect </w:t>
      </w:r>
      <w:r>
        <w:rPr>
          <w:rFonts w:ascii="Segoe UI" w:cs="Segoe UI" w:eastAsia="Segoe UI" w:hAnsi="Segoe UI"/>
          <w:b/>
          <w:bCs/>
          <w:color w:val="1B365D"/>
          <w:sz w:val="22"/>
          <w:szCs w:val="22"/>
        </w:rPr>
        <w:t xml:space="preserve">verified status</w:t>
      </w:r>
      <w:r>
        <w:rPr>
          <w:rFonts w:ascii="Segoe UI" w:cs="Segoe UI" w:eastAsia="Segoe UI" w:hAnsi="Segoe UI"/>
          <w:color w:val="1B365D"/>
          <w:sz w:val="22"/>
          <w:szCs w:val="22"/>
        </w:rPr>
        <w:t xml:space="preserve"> from the Compliance Hub / LMS, not a manual tick.</w:t>
      </w:r>
    </w:p>
    <w:p>
      <w:pPr>
        <w:pStyle w:val="Heading3"/>
      </w:pPr>
      <w:r>
        <w:t xml:space="preserve">C · The onboarding gate (progressive disclosure)</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A new hire sees “Advanced Access” locked.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keeps it gated until onboarding + compliance clear.</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On completion the sections reveal — but each still enforces its </w:t>
      </w:r>
      <w:r>
        <w:rPr>
          <w:rFonts w:ascii="Segoe UI" w:cs="Segoe UI" w:eastAsia="Segoe UI" w:hAnsi="Segoe UI"/>
          <w:b/>
          <w:bCs/>
          <w:color w:val="1B365D"/>
          <w:sz w:val="22"/>
          <w:szCs w:val="22"/>
        </w:rPr>
        <w:t xml:space="preserve">own normal scoping</w:t>
      </w:r>
      <w:r>
        <w:rPr>
          <w:rFonts w:ascii="Segoe UI" w:cs="Segoe UI" w:eastAsia="Segoe UI" w:hAnsi="Segoe UI"/>
          <w:color w:val="1B365D"/>
          <w:sz w:val="22"/>
          <w:szCs w:val="22"/>
        </w:rPr>
        <w:t xml:space="preserve">; the gate is pacing, not the security boundary.</w:t>
      </w:r>
    </w:p>
    <w:p>
      <w:pPr>
        <w:pStyle w:val="Heading3"/>
      </w:pPr>
      <w:r>
        <w:t xml:space="preserve">D · Reach your onboarding buddy</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“Reach out to your buddy” resolves the per-user </w:t>
      </w:r>
      <w:r>
        <w:rPr>
          <w:rFonts w:ascii="Segoe UI" w:cs="Segoe UI" w:eastAsia="Segoe UI" w:hAnsi="Segoe UI"/>
          <w:b/>
          <w:bCs/>
          <w:color w:val="1B365D"/>
          <w:sz w:val="22"/>
          <w:szCs w:val="22"/>
        </w:rPr>
        <w:t xml:space="preserve">BuddyAssignment</w:t>
      </w:r>
      <w:r>
        <w:rPr>
          <w:rFonts w:ascii="Segoe UI" w:cs="Segoe UI" w:eastAsia="Segoe UI" w:hAnsi="Segoe UI"/>
          <w:color w:val="1B365D"/>
          <w:sz w:val="22"/>
          <w:szCs w:val="22"/>
        </w:rPr>
        <w:t xml:space="preserve"> (App DB), assigned by Admin / HR, and links to the buddy in the directory.</w:t>
      </w:r>
    </w:p>
    <w:p>
      <w:pPr>
        <w:pStyle w:val="Heading3"/>
      </w:pPr>
      <w:r>
        <w:t xml:space="preserve">E · Manager scenario</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Anyone may view the People Manager scenario (cosmetic).</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Its actions — check team compliance, ensure team access —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require real manager scope over that team.</w:t>
      </w:r>
    </w:p>
    <w:p>
      <w:pPr>
        <w:spacing w:after="60" w:before="360"/>
      </w:pPr>
      <w:r>
        <w:rPr>
          <w:rFonts w:ascii="Segoe UI" w:cs="Segoe UI" w:eastAsia="Segoe UI" w:hAnsi="Segoe UI"/>
          <w:b/>
          <w:bCs/>
          <w:color w:val="4CBB17"/>
          <w:spacing w:val="120"/>
          <w:sz w:val="18"/>
          <w:szCs w:val="18"/>
        </w:rPr>
        <w:t xml:space="preserve">OPEN ITEMS</w:t>
      </w:r>
    </w:p>
    <w:p>
      <w:pPr>
        <w:pStyle w:val="Heading1"/>
      </w:pPr>
      <w:r>
        <w:t xml:space="preserve">Open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50"/>
        <w:gridCol w:w="4510"/>
        <w:gridCol w:w="1200"/>
      </w:tblGrid>
      <w:tr>
        <w:trPr>
          <w:tblHeader/>
        </w:trPr>
        <w:tc>
          <w:tcPr>
            <w:tcW w:type="dxa" w:w="50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w:t>
            </w:r>
          </w:p>
        </w:tc>
        <w:tc>
          <w:tcPr>
            <w:tcW w:type="dxa" w:w="31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OPEN DECISION</w:t>
            </w:r>
          </w:p>
        </w:tc>
        <w:tc>
          <w:tcPr>
            <w:tcW w:type="dxa" w:w="451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RECOMMENDATION</w:t>
            </w:r>
          </w:p>
        </w:tc>
        <w:tc>
          <w:tcPr>
            <w:tcW w:type="dxa" w:w="12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1</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New-hire / onboarding status</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Model as a status flag on the person — drives the gate and the scenario smart-default</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2</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Checklist completion — attested vs verified</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Self-attest soft items; verify the gating items (compliance, mandatory training)</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3</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The ‘Advanced Access’ gate</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Progressive disclosure (pacing) — but where a section has no other scoping, the gate IS the security</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4</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Scenario persistence</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Remember the chosen scenario as a cosmetic preference only</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5</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Buddy assignment</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Add a BuddyAssignment entity; Admin / HR (or steward) assigns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6</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Mandatory training</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Resolve LMS vs SharePoint + App DB progress (standing hub-wide question)</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500"/>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7</w:t>
            </w:r>
          </w:p>
        </w:tc>
        <w:tc>
          <w:tcPr>
            <w:tcW w:type="dxa" w:w="315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Manager-scenario actions</w:t>
            </w:r>
          </w:p>
        </w:tc>
        <w:tc>
          <w:tcPr>
            <w:tcW w:type="dxa" w:w="451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Content is cosmetic to view; gate the actions to real manager scope</w:t>
            </w:r>
          </w:p>
        </w:tc>
        <w:tc>
          <w:tcPr>
            <w:tcW w:type="dxa" w:w="120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bl>
    <w:p>
      <w:pPr>
        <w:spacing w:before="200"/>
      </w:pPr>
    </w:p>
    <w:p>
      <w:pPr>
        <w:pBdr>
          <w:left w:val="single" w:color="4CBB17" w:sz="12" w:space="12"/>
        </w:pBdr>
        <w:spacing w:after="200" w:before="200"/>
        <w:ind w:left="360"/>
      </w:pPr>
      <w:r>
        <w:rPr>
          <w:rFonts w:ascii="Segoe UI" w:cs="Segoe UI" w:eastAsia="Segoe UI" w:hAnsi="Segoe UI"/>
          <w:i/>
          <w:iCs/>
          <w:color w:val="1B365D"/>
          <w:sz w:val="22"/>
          <w:szCs w:val="22"/>
        </w:rPr>
        <w:t xml:space="preserve">Two of these are hub-wide, not page-local: the onboarding / new-hire status flag (which also drives the home page) and the LMS-vs-SharePoint question for training. Deciding them here settles them everywhere.</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93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129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93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Start Here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Start Here Architecture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Start Here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365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ptos" w:cs="Aptos" w:eastAsia="Aptos" w:hAnsi="Aptos"/>
      <w:b/>
      <w:bCs/>
      <w:color w:val="1B365D"/>
      <w:sz w:val="40"/>
      <w:szCs w:val="40"/>
    </w:rPr>
  </w:style>
  <w:style w:type="paragraph" w:styleId="Heading3">
    <w:name w:val="Heading 3"/>
    <w:basedOn w:val="Normal"/>
    <w:next w:val="Normal"/>
    <w:qFormat/>
    <w:pPr>
      <w:spacing w:after="100" w:before="200"/>
      <w:outlineLvl w:val="2"/>
    </w:pPr>
    <w:rPr>
      <w:rFonts w:ascii="Aptos" w:cs="Aptos" w:eastAsia="Aptos" w:hAnsi="Aptos"/>
      <w:b/>
      <w:bCs/>
      <w:color w:val="4CBB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JJR Hub — Start Here Architecture Definition</dc:title>
  <dc:creator>JJR consulting</dc:creator>
  <cp:lastModifiedBy>Un-named</cp:lastModifiedBy>
  <cp:revision>1</cp:revision>
  <dcterms:created xsi:type="dcterms:W3CDTF">2026-08-04T01:09:13.980Z</dcterms:created>
  <dcterms:modified xsi:type="dcterms:W3CDTF">2026-08-04T01:09:13.993Z</dcterms:modified>
</cp:coreProperties>
</file>

<file path=docProps/custom.xml><?xml version="1.0" encoding="utf-8"?>
<Properties xmlns="http://schemas.openxmlformats.org/officeDocument/2006/custom-properties" xmlns:vt="http://schemas.openxmlformats.org/officeDocument/2006/docPropsVTypes"/>
</file>