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9CAD3">
      <w:pPr>
        <w:jc w:val="center"/>
        <w:rPr>
          <w:rFonts w:eastAsia="KaiTi_GB2312"/>
          <w:b/>
          <w:bCs/>
          <w:sz w:val="44"/>
        </w:rPr>
      </w:pPr>
      <w:bookmarkStart w:id="0" w:name="_Toc533927376"/>
      <w:r>
        <w:rPr>
          <w:rFonts w:eastAsia="KaiTi_GB2312"/>
          <w:b/>
          <w:bCs/>
          <w:sz w:val="44"/>
        </w:rPr>
        <w:t>北 京 科 技 大 学</w:t>
      </w:r>
    </w:p>
    <w:p w14:paraId="274D6B06">
      <w:pPr>
        <w:jc w:val="center"/>
        <w:rPr>
          <w:rFonts w:eastAsia="KaiTi_GB2312"/>
          <w:b/>
          <w:bCs/>
          <w:sz w:val="52"/>
          <w:szCs w:val="52"/>
        </w:rPr>
      </w:pPr>
      <w:r>
        <w:rPr>
          <w:rFonts w:eastAsia="KaiTi_GB2312"/>
          <w:b/>
          <w:bCs/>
          <w:sz w:val="52"/>
          <w:szCs w:val="52"/>
        </w:rPr>
        <w:t>硕士学位研究生</w:t>
      </w:r>
    </w:p>
    <w:p w14:paraId="37991CEF">
      <w:pPr>
        <w:jc w:val="center"/>
        <w:rPr>
          <w:sz w:val="72"/>
          <w:szCs w:val="72"/>
        </w:rPr>
      </w:pPr>
      <w:r>
        <w:rPr>
          <w:rFonts w:eastAsia="KaiTi_GB2312"/>
          <w:b/>
          <w:bCs/>
          <w:sz w:val="72"/>
          <w:szCs w:val="72"/>
        </w:rPr>
        <w:t>文献总结及选题报告</w:t>
      </w:r>
    </w:p>
    <w:p w14:paraId="548F8328">
      <w:pPr>
        <w:pStyle w:val="149"/>
      </w:pPr>
    </w:p>
    <w:p w14:paraId="4D36C48E">
      <w:pPr>
        <w:pStyle w:val="149"/>
        <w:jc w:val="center"/>
      </w:pPr>
      <w:r>
        <w:drawing>
          <wp:inline distT="0" distB="0" distL="0" distR="0">
            <wp:extent cx="2165350" cy="2143125"/>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noChangeArrowheads="1"/>
                    </pic:cNvPicPr>
                  </pic:nvPicPr>
                  <pic:blipFill>
                    <a:blip r:embed="rId11"/>
                    <a:stretch>
                      <a:fillRect/>
                    </a:stretch>
                  </pic:blipFill>
                  <pic:spPr>
                    <a:xfrm>
                      <a:off x="0" y="0"/>
                      <a:ext cx="2165350" cy="2143125"/>
                    </a:xfrm>
                    <a:prstGeom prst="rect">
                      <a:avLst/>
                    </a:prstGeom>
                  </pic:spPr>
                </pic:pic>
              </a:graphicData>
            </a:graphic>
          </wp:inline>
        </w:drawing>
      </w:r>
    </w:p>
    <w:p w14:paraId="084DE3BB">
      <w:pPr>
        <w:pStyle w:val="149"/>
      </w:pPr>
    </w:p>
    <w:p w14:paraId="21FAAADD">
      <w:pPr>
        <w:pStyle w:val="149"/>
      </w:pPr>
    </w:p>
    <w:p w14:paraId="3CF63C68">
      <w:pPr>
        <w:pStyle w:val="149"/>
        <w:rPr>
          <w:sz w:val="24"/>
        </w:rPr>
      </w:pPr>
    </w:p>
    <w:p w14:paraId="181E5439">
      <w:pPr>
        <w:pStyle w:val="149"/>
        <w:jc w:val="center"/>
      </w:pPr>
      <w:r>
        <w:rPr>
          <w:sz w:val="30"/>
          <w:szCs w:val="30"/>
        </w:rPr>
        <w:t>论文题目：</w:t>
      </w:r>
      <w:r>
        <w:rPr>
          <w:rStyle w:val="114"/>
        </w:rPr>
        <w:t>Applying Machine Learning Algorithms to Improve the Accuracy of Medium- to Long-Term Sand and Dust Storm Forecasting</w:t>
      </w:r>
    </w:p>
    <w:p w14:paraId="6C4FB15C">
      <w:pPr>
        <w:pStyle w:val="149"/>
        <w:rPr>
          <w:sz w:val="24"/>
        </w:rPr>
      </w:pPr>
    </w:p>
    <w:p w14:paraId="34154DD4">
      <w:pPr>
        <w:pStyle w:val="149"/>
        <w:rPr>
          <w:sz w:val="24"/>
        </w:rPr>
      </w:pPr>
      <w:r>
        <w:rPr>
          <w:sz w:val="24"/>
        </w:rPr>
        <mc:AlternateContent>
          <mc:Choice Requires="wps">
            <w:drawing>
              <wp:anchor distT="3810" distB="2540" distL="635" distR="3175" simplePos="0" relativeHeight="251659264" behindDoc="0" locked="0" layoutInCell="1" allowOverlap="1">
                <wp:simplePos x="0" y="0"/>
                <wp:positionH relativeFrom="column">
                  <wp:posOffset>1675130</wp:posOffset>
                </wp:positionH>
                <wp:positionV relativeFrom="paragraph">
                  <wp:posOffset>111125</wp:posOffset>
                </wp:positionV>
                <wp:extent cx="3101340" cy="374015"/>
                <wp:effectExtent l="0" t="635" r="0" b="0"/>
                <wp:wrapNone/>
                <wp:docPr id="2" name="Text Box 34"/>
                <wp:cNvGraphicFramePr/>
                <a:graphic xmlns:a="http://schemas.openxmlformats.org/drawingml/2006/main">
                  <a:graphicData uri="http://schemas.microsoft.com/office/word/2010/wordprocessingShape">
                    <wps:wsp>
                      <wps:cNvSpPr/>
                      <wps:spPr>
                        <a:xfrm>
                          <a:off x="0" y="0"/>
                          <a:ext cx="3101400" cy="374040"/>
                        </a:xfrm>
                        <a:prstGeom prst="rect">
                          <a:avLst/>
                        </a:prstGeom>
                        <a:noFill/>
                        <a:ln w="0">
                          <a:noFill/>
                        </a:ln>
                      </wps:spPr>
                      <wps:style>
                        <a:lnRef idx="0">
                          <a:srgbClr val="FFFFFF"/>
                        </a:lnRef>
                        <a:fillRef idx="0">
                          <a:srgbClr val="FFFFFF"/>
                        </a:fillRef>
                        <a:effectRef idx="0">
                          <a:srgbClr val="FFFFFF"/>
                        </a:effectRef>
                        <a:fontRef idx="minor"/>
                      </wps:style>
                      <wps:txbx>
                        <w:txbxContent>
                          <w:p w14:paraId="74276BDA">
                            <w:pPr>
                              <w:pStyle w:val="15"/>
                              <w:spacing w:before="0" w:after="220"/>
                              <w:ind w:firstLine="0"/>
                              <w:rPr>
                                <w:lang w:val="en-GB"/>
                              </w:rPr>
                            </w:pPr>
                          </w:p>
                        </w:txbxContent>
                      </wps:txbx>
                      <wps:bodyPr anchor="t">
                        <a:noAutofit/>
                      </wps:bodyPr>
                    </wps:wsp>
                  </a:graphicData>
                </a:graphic>
              </wp:anchor>
            </w:drawing>
          </mc:Choice>
          <mc:Fallback>
            <w:pict>
              <v:rect id="Text Box 34" o:spid="_x0000_s1026" o:spt="1" style="position:absolute;left:0pt;margin-left:131.9pt;margin-top:8.75pt;height:29.45pt;width:244.2pt;z-index:251659264;mso-width-relative:page;mso-height-relative:page;" filled="f" stroked="f" coordsize="21600,21600" o:gfxdata="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uCN1jNgAAAAJAQAA&#10;DwAAAAAAAAABACAAAAAiAAAAZHJzL2Rvd25yZXYueG1sUEsBAhQAFAAAAAgAh07iQATI0f6nAQAA&#10;YwMAAA4AAAAAAAAAAQAgAAAAJwEAAGRycy9lMm9Eb2MueG1sUEsFBgAAAAAGAAYAWQEAAEAFAAAA&#10;AA==&#10;">
                <v:fill on="f" focussize="0,0"/>
                <v:stroke on="f" weight="0pt"/>
                <v:imagedata o:title=""/>
                <o:lock v:ext="edit" aspectratio="f"/>
                <v:textbox>
                  <w:txbxContent>
                    <w:p w14:paraId="74276BDA">
                      <w:pPr>
                        <w:pStyle w:val="15"/>
                        <w:spacing w:before="0" w:after="220"/>
                        <w:ind w:firstLine="0"/>
                        <w:rPr>
                          <w:lang w:val="en-GB"/>
                        </w:rPr>
                      </w:pPr>
                    </w:p>
                  </w:txbxContent>
                </v:textbox>
              </v:rect>
            </w:pict>
          </mc:Fallback>
        </mc:AlternateContent>
      </w:r>
    </w:p>
    <w:p w14:paraId="15FBE7D9">
      <w:pPr>
        <w:pStyle w:val="149"/>
        <w:tabs>
          <w:tab w:val="left" w:pos="1260"/>
        </w:tabs>
        <w:spacing w:before="0" w:after="240"/>
        <w:rPr>
          <w:sz w:val="30"/>
          <w:szCs w:val="30"/>
        </w:rPr>
      </w:pPr>
      <w:r>
        <w:rPr>
          <w:sz w:val="24"/>
        </w:rPr>
        <w:tab/>
      </w:r>
      <w:r>
        <w:rPr>
          <w:sz w:val="30"/>
          <w:szCs w:val="30"/>
        </w:rPr>
        <w:t>指 导 教 师：_________________________</w:t>
      </w:r>
    </w:p>
    <w:p w14:paraId="5F0E4425">
      <w:pPr>
        <w:pStyle w:val="149"/>
        <w:tabs>
          <w:tab w:val="left" w:pos="1260"/>
        </w:tabs>
        <w:spacing w:before="0" w:after="240"/>
        <w:ind w:firstLine="1260"/>
        <w:rPr>
          <w:sz w:val="30"/>
          <w:szCs w:val="30"/>
        </w:rPr>
      </w:pPr>
      <w:r>
        <mc:AlternateContent>
          <mc:Choice Requires="wps">
            <w:drawing>
              <wp:anchor distT="0" distB="0" distL="0" distR="0" simplePos="0" relativeHeight="251659264" behindDoc="0" locked="0" layoutInCell="1" allowOverlap="1">
                <wp:simplePos x="0" y="0"/>
                <wp:positionH relativeFrom="column">
                  <wp:posOffset>1852930</wp:posOffset>
                </wp:positionH>
                <wp:positionV relativeFrom="paragraph">
                  <wp:posOffset>306070</wp:posOffset>
                </wp:positionV>
                <wp:extent cx="2714625" cy="418465"/>
                <wp:effectExtent l="635" t="635" r="0" b="0"/>
                <wp:wrapNone/>
                <wp:docPr id="3" name="Text Box 33"/>
                <wp:cNvGraphicFramePr/>
                <a:graphic xmlns:a="http://schemas.openxmlformats.org/drawingml/2006/main">
                  <a:graphicData uri="http://schemas.microsoft.com/office/word/2010/wordprocessingShape">
                    <wps:wsp>
                      <wps:cNvSpPr/>
                      <wps:spPr>
                        <a:xfrm>
                          <a:off x="0" y="0"/>
                          <a:ext cx="2714760" cy="418320"/>
                        </a:xfrm>
                        <a:prstGeom prst="rect">
                          <a:avLst/>
                        </a:prstGeom>
                        <a:noFill/>
                        <a:ln w="0">
                          <a:noFill/>
                        </a:ln>
                      </wps:spPr>
                      <wps:style>
                        <a:lnRef idx="0">
                          <a:srgbClr val="FFFFFF"/>
                        </a:lnRef>
                        <a:fillRef idx="0">
                          <a:srgbClr val="FFFFFF"/>
                        </a:fillRef>
                        <a:effectRef idx="0">
                          <a:srgbClr val="FFFFFF"/>
                        </a:effectRef>
                        <a:fontRef idx="minor"/>
                      </wps:style>
                      <wps:txbx>
                        <w:txbxContent>
                          <w:p w14:paraId="3CD4F5F8">
                            <w:pPr>
                              <w:pStyle w:val="154"/>
                              <w:jc w:val="center"/>
                              <w:rPr>
                                <w:lang w:val="en-GB"/>
                              </w:rPr>
                            </w:pPr>
                            <w:r>
                              <w:t>202461024</w:t>
                            </w:r>
                          </w:p>
                        </w:txbxContent>
                      </wps:txbx>
                      <wps:bodyPr anchor="t">
                        <a:noAutofit/>
                      </wps:bodyPr>
                    </wps:wsp>
                  </a:graphicData>
                </a:graphic>
              </wp:anchor>
            </w:drawing>
          </mc:Choice>
          <mc:Fallback>
            <w:pict>
              <v:rect id="Text Box 33" o:spid="_x0000_s1026" o:spt="1" style="position:absolute;left:0pt;margin-left:145.9pt;margin-top:24.1pt;height:32.95pt;width:213.75pt;z-index:251659264;mso-width-relative:page;mso-height-relative:page;" filled="f" stroked="f" coordsize="21600,21600" o:gfxdata="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syQPF9gAAAAKAQAA&#10;DwAAAAAAAAABACAAAAAiAAAAZHJzL2Rvd25yZXYueG1sUEsBAhQAFAAAAAgAh07iQHRd4f6nAQAA&#10;YwMAAA4AAAAAAAAAAQAgAAAAJwEAAGRycy9lMm9Eb2MueG1sUEsFBgAAAAAGAAYAWQEAAEAFAAAA&#10;AA==&#10;">
                <v:fill on="f" focussize="0,0"/>
                <v:stroke on="f" weight="0pt"/>
                <v:imagedata o:title=""/>
                <o:lock v:ext="edit" aspectratio="f"/>
                <v:textbox>
                  <w:txbxContent>
                    <w:p w14:paraId="3CD4F5F8">
                      <w:pPr>
                        <w:pStyle w:val="154"/>
                        <w:jc w:val="center"/>
                        <w:rPr>
                          <w:lang w:val="en-GB"/>
                        </w:rPr>
                      </w:pPr>
                      <w:r>
                        <w:t>202461024</w:t>
                      </w:r>
                    </w:p>
                  </w:txbxContent>
                </v:textbox>
              </v:rect>
            </w:pict>
          </mc:Fallback>
        </mc:AlternateContent>
      </w:r>
      <w:r>
        <mc:AlternateContent>
          <mc:Choice Requires="wps">
            <w:drawing>
              <wp:anchor distT="635" distB="0" distL="0" distR="3810" simplePos="0" relativeHeight="251659264" behindDoc="0" locked="0" layoutInCell="1" allowOverlap="1">
                <wp:simplePos x="0" y="0"/>
                <wp:positionH relativeFrom="column">
                  <wp:posOffset>1789430</wp:posOffset>
                </wp:positionH>
                <wp:positionV relativeFrom="paragraph">
                  <wp:posOffset>-93980</wp:posOffset>
                </wp:positionV>
                <wp:extent cx="3101340" cy="403225"/>
                <wp:effectExtent l="0" t="635" r="0" b="0"/>
                <wp:wrapNone/>
                <wp:docPr id="4" name="Text Box 26"/>
                <wp:cNvGraphicFramePr/>
                <a:graphic xmlns:a="http://schemas.openxmlformats.org/drawingml/2006/main">
                  <a:graphicData uri="http://schemas.microsoft.com/office/word/2010/wordprocessingShape">
                    <wps:wsp>
                      <wps:cNvSpPr/>
                      <wps:spPr>
                        <a:xfrm>
                          <a:off x="0" y="0"/>
                          <a:ext cx="3101400" cy="403200"/>
                        </a:xfrm>
                        <a:prstGeom prst="rect">
                          <a:avLst/>
                        </a:prstGeom>
                        <a:noFill/>
                        <a:ln w="0">
                          <a:noFill/>
                        </a:ln>
                      </wps:spPr>
                      <wps:style>
                        <a:lnRef idx="0">
                          <a:srgbClr val="FFFFFF"/>
                        </a:lnRef>
                        <a:fillRef idx="0">
                          <a:srgbClr val="FFFFFF"/>
                        </a:fillRef>
                        <a:effectRef idx="0">
                          <a:srgbClr val="FFFFFF"/>
                        </a:effectRef>
                        <a:fontRef idx="minor"/>
                      </wps:style>
                      <wps:txbx>
                        <w:txbxContent>
                          <w:p w14:paraId="5C8C5E4D">
                            <w:pPr>
                              <w:pStyle w:val="154"/>
                              <w:jc w:val="center"/>
                            </w:pPr>
                            <w:r>
                              <w:t>Environmental Engineering</w:t>
                            </w:r>
                          </w:p>
                        </w:txbxContent>
                      </wps:txbx>
                      <wps:bodyPr anchor="t">
                        <a:noAutofit/>
                      </wps:bodyPr>
                    </wps:wsp>
                  </a:graphicData>
                </a:graphic>
              </wp:anchor>
            </w:drawing>
          </mc:Choice>
          <mc:Fallback>
            <w:pict>
              <v:rect id="Text Box 26" o:spid="_x0000_s1026" o:spt="1" style="position:absolute;left:0pt;margin-left:140.9pt;margin-top:-7.4pt;height:31.75pt;width:244.2pt;z-index:251659264;mso-width-relative:page;mso-height-relative:page;" filled="f" stroked="f" coordsize="21600,21600" o:gfxdata="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DRUgWg2AAAAAoBAAAP&#10;AAAAAAAAAAEAIAAAACIAAABkcnMvZG93bnJldi54bWxQSwECFAAUAAAACACHTuJACIyFk6YBAABj&#10;AwAADgAAAAAAAAABACAAAAAnAQAAZHJzL2Uyb0RvYy54bWxQSwUGAAAAAAYABgBZAQAAPwUAAAAA&#10;">
                <v:fill on="f" focussize="0,0"/>
                <v:stroke on="f" weight="0pt"/>
                <v:imagedata o:title=""/>
                <o:lock v:ext="edit" aspectratio="f"/>
                <v:textbox>
                  <w:txbxContent>
                    <w:p w14:paraId="5C8C5E4D">
                      <w:pPr>
                        <w:pStyle w:val="154"/>
                        <w:jc w:val="center"/>
                      </w:pPr>
                      <w:r>
                        <w:t>Environmental Engineering</w:t>
                      </w:r>
                    </w:p>
                  </w:txbxContent>
                </v:textbox>
              </v:rect>
            </w:pict>
          </mc:Fallback>
        </mc:AlternateContent>
      </w:r>
      <w:r>
        <w:rPr>
          <w:sz w:val="30"/>
          <w:szCs w:val="30"/>
        </w:rPr>
        <w:t>单　   　位：_________________________</w:t>
      </w:r>
    </w:p>
    <w:p w14:paraId="10E754FB">
      <w:pPr>
        <w:pStyle w:val="149"/>
        <w:tabs>
          <w:tab w:val="left" w:pos="1260"/>
        </w:tabs>
        <w:spacing w:before="0" w:after="240"/>
        <w:ind w:firstLine="1260"/>
        <w:rPr>
          <w:sz w:val="30"/>
          <w:szCs w:val="30"/>
        </w:rPr>
      </w:pPr>
      <w:r>
        <mc:AlternateContent>
          <mc:Choice Requires="wps">
            <w:drawing>
              <wp:anchor distT="0" distB="0" distL="0" distR="0" simplePos="0" relativeHeight="251659264" behindDoc="0" locked="0" layoutInCell="1" allowOverlap="1">
                <wp:simplePos x="0" y="0"/>
                <wp:positionH relativeFrom="column">
                  <wp:posOffset>1858645</wp:posOffset>
                </wp:positionH>
                <wp:positionV relativeFrom="paragraph">
                  <wp:posOffset>321310</wp:posOffset>
                </wp:positionV>
                <wp:extent cx="2714625" cy="418465"/>
                <wp:effectExtent l="635" t="635" r="0" b="0"/>
                <wp:wrapNone/>
                <wp:docPr id="5" name="Text Box 33"/>
                <wp:cNvGraphicFramePr/>
                <a:graphic xmlns:a="http://schemas.openxmlformats.org/drawingml/2006/main">
                  <a:graphicData uri="http://schemas.microsoft.com/office/word/2010/wordprocessingShape">
                    <wps:wsp>
                      <wps:cNvSpPr/>
                      <wps:spPr>
                        <a:xfrm>
                          <a:off x="0" y="0"/>
                          <a:ext cx="2714760" cy="418320"/>
                        </a:xfrm>
                        <a:prstGeom prst="rect">
                          <a:avLst/>
                        </a:prstGeom>
                        <a:noFill/>
                        <a:ln w="0">
                          <a:noFill/>
                        </a:ln>
                      </wps:spPr>
                      <wps:style>
                        <a:lnRef idx="0">
                          <a:srgbClr val="FFFFFF"/>
                        </a:lnRef>
                        <a:fillRef idx="0">
                          <a:srgbClr val="FFFFFF"/>
                        </a:fillRef>
                        <a:effectRef idx="0">
                          <a:srgbClr val="FFFFFF"/>
                        </a:effectRef>
                        <a:fontRef idx="minor"/>
                      </wps:style>
                      <wps:txbx>
                        <w:txbxContent>
                          <w:p w14:paraId="54993F90">
                            <w:pPr>
                              <w:pStyle w:val="154"/>
                              <w:jc w:val="center"/>
                              <w:rPr>
                                <w:lang w:val="en-GB"/>
                              </w:rPr>
                            </w:pPr>
                            <w:r>
                              <w:t>语嫣</w:t>
                            </w:r>
                          </w:p>
                        </w:txbxContent>
                      </wps:txbx>
                      <wps:bodyPr anchor="t">
                        <a:noAutofit/>
                      </wps:bodyPr>
                    </wps:wsp>
                  </a:graphicData>
                </a:graphic>
              </wp:anchor>
            </w:drawing>
          </mc:Choice>
          <mc:Fallback>
            <w:pict>
              <v:rect id="Text Box 33" o:spid="_x0000_s1026" o:spt="1" style="position:absolute;left:0pt;margin-left:146.35pt;margin-top:25.3pt;height:32.95pt;width:213.75pt;z-index:251659264;mso-width-relative:page;mso-height-relative:page;" filled="f" stroked="f" coordsize="21600,21600" o:gfxdata="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KoUYWvYAAAACgEA&#10;AA8AAAAAAAAAAQAgAAAAIgAAAGRycy9kb3ducmV2LnhtbFBLAQIUABQAAAAIAIdO4kC+yHW4qAEA&#10;AGMDAAAOAAAAAAAAAAEAIAAAACcBAABkcnMvZTJvRG9jLnhtbFBLBQYAAAAABgAGAFkBAABBBQAA&#10;AAA=&#10;">
                <v:fill on="f" focussize="0,0"/>
                <v:stroke on="f" weight="0pt"/>
                <v:imagedata o:title=""/>
                <o:lock v:ext="edit" aspectratio="f"/>
                <v:textbox>
                  <w:txbxContent>
                    <w:p w14:paraId="54993F90">
                      <w:pPr>
                        <w:pStyle w:val="154"/>
                        <w:jc w:val="center"/>
                        <w:rPr>
                          <w:lang w:val="en-GB"/>
                        </w:rPr>
                      </w:pPr>
                      <w:r>
                        <w:t>语嫣</w:t>
                      </w:r>
                    </w:p>
                  </w:txbxContent>
                </v:textbox>
              </v:rect>
            </w:pict>
          </mc:Fallback>
        </mc:AlternateContent>
      </w:r>
      <w:r>
        <w:rPr>
          <w:sz w:val="30"/>
          <w:szCs w:val="30"/>
        </w:rPr>
        <w:t>学　   　号：_________________________</w:t>
      </w:r>
    </w:p>
    <w:p w14:paraId="2BC21E9A">
      <w:pPr>
        <w:pStyle w:val="149"/>
        <w:tabs>
          <w:tab w:val="left" w:pos="1260"/>
        </w:tabs>
        <w:spacing w:before="0" w:after="240"/>
        <w:rPr>
          <w:sz w:val="30"/>
          <w:szCs w:val="30"/>
        </w:rPr>
      </w:pPr>
      <w:r>
        <mc:AlternateContent>
          <mc:Choice Requires="wps">
            <w:drawing>
              <wp:anchor distT="0" distB="0" distL="0" distR="0" simplePos="0" relativeHeight="251659264" behindDoc="0" locked="0" layoutInCell="1" allowOverlap="1">
                <wp:simplePos x="0" y="0"/>
                <wp:positionH relativeFrom="column">
                  <wp:posOffset>1864360</wp:posOffset>
                </wp:positionH>
                <wp:positionV relativeFrom="paragraph">
                  <wp:posOffset>314960</wp:posOffset>
                </wp:positionV>
                <wp:extent cx="2714625" cy="617220"/>
                <wp:effectExtent l="635" t="0" r="0" b="0"/>
                <wp:wrapNone/>
                <wp:docPr id="6" name="Text Box 33"/>
                <wp:cNvGraphicFramePr/>
                <a:graphic xmlns:a="http://schemas.openxmlformats.org/drawingml/2006/main">
                  <a:graphicData uri="http://schemas.microsoft.com/office/word/2010/wordprocessingShape">
                    <wps:wsp>
                      <wps:cNvSpPr/>
                      <wps:spPr>
                        <a:xfrm>
                          <a:off x="0" y="0"/>
                          <a:ext cx="2714760" cy="617400"/>
                        </a:xfrm>
                        <a:prstGeom prst="rect">
                          <a:avLst/>
                        </a:prstGeom>
                        <a:noFill/>
                        <a:ln w="0">
                          <a:noFill/>
                        </a:ln>
                      </wps:spPr>
                      <wps:style>
                        <a:lnRef idx="0">
                          <a:srgbClr val="FFFFFF"/>
                        </a:lnRef>
                        <a:fillRef idx="0">
                          <a:srgbClr val="FFFFFF"/>
                        </a:fillRef>
                        <a:effectRef idx="0">
                          <a:srgbClr val="FFFFFF"/>
                        </a:effectRef>
                        <a:fontRef idx="minor"/>
                      </wps:style>
                      <wps:txbx>
                        <w:txbxContent>
                          <w:p w14:paraId="483CC3F5">
                            <w:pPr>
                              <w:pStyle w:val="154"/>
                              <w:jc w:val="center"/>
                            </w:pPr>
                            <w:r>
                              <w:t>Environmental Engineering</w:t>
                            </w:r>
                          </w:p>
                        </w:txbxContent>
                      </wps:txbx>
                      <wps:bodyPr anchor="t">
                        <a:noAutofit/>
                      </wps:bodyPr>
                    </wps:wsp>
                  </a:graphicData>
                </a:graphic>
              </wp:anchor>
            </w:drawing>
          </mc:Choice>
          <mc:Fallback>
            <w:pict>
              <v:rect id="Text Box 33" o:spid="_x0000_s1026" o:spt="1" style="position:absolute;left:0pt;margin-left:146.8pt;margin-top:24.8pt;height:48.6pt;width:213.75pt;z-index:251659264;mso-width-relative:page;mso-height-relative:page;" filled="f" stroked="f" coordsize="21600,21600" o:gfxdata="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sWKPGNgAAAAKAQAA&#10;DwAAAAAAAAABACAAAAAiAAAAZHJzL2Rvd25yZXYueG1sUEsBAhQAFAAAAAgAh07iQHuGGgOnAQAA&#10;YwMAAA4AAAAAAAAAAQAgAAAAJwEAAGRycy9lMm9Eb2MueG1sUEsFBgAAAAAGAAYAWQEAAEAFAAAA&#10;AA==&#10;">
                <v:fill on="f" focussize="0,0"/>
                <v:stroke on="f" weight="0pt"/>
                <v:imagedata o:title=""/>
                <o:lock v:ext="edit" aspectratio="f"/>
                <v:textbox>
                  <w:txbxContent>
                    <w:p w14:paraId="483CC3F5">
                      <w:pPr>
                        <w:pStyle w:val="154"/>
                        <w:jc w:val="center"/>
                      </w:pPr>
                      <w:r>
                        <w:t>Environmental Engineering</w:t>
                      </w:r>
                    </w:p>
                  </w:txbxContent>
                </v:textbox>
              </v:rect>
            </w:pict>
          </mc:Fallback>
        </mc:AlternateContent>
      </w:r>
      <w:r>
        <w:rPr>
          <w:sz w:val="30"/>
          <w:szCs w:val="30"/>
        </w:rPr>
        <w:tab/>
      </w:r>
      <w:r>
        <w:rPr>
          <w:sz w:val="30"/>
          <w:szCs w:val="30"/>
        </w:rPr>
        <w:t>作　   　者：_________________________</w:t>
      </w:r>
    </w:p>
    <w:p w14:paraId="102F53E0">
      <w:pPr>
        <w:pStyle w:val="149"/>
        <w:tabs>
          <w:tab w:val="left" w:pos="1260"/>
        </w:tabs>
        <w:spacing w:before="0" w:after="240"/>
        <w:rPr>
          <w:sz w:val="30"/>
          <w:szCs w:val="30"/>
        </w:rPr>
      </w:pPr>
      <w:r>
        <w:rPr>
          <w:sz w:val="30"/>
          <w:szCs w:val="30"/>
        </w:rPr>
        <w:tab/>
      </w:r>
      <w:r>
        <w:rPr>
          <w:sz w:val="30"/>
          <w:szCs w:val="30"/>
        </w:rPr>
        <w:t>专 业 名 称：_________________________</w:t>
      </w:r>
    </w:p>
    <w:p w14:paraId="1625D32B">
      <w:pPr>
        <w:pStyle w:val="149"/>
        <w:tabs>
          <w:tab w:val="left" w:pos="1260"/>
        </w:tabs>
        <w:spacing w:before="0" w:after="240"/>
        <w:ind w:firstLine="1260"/>
        <w:rPr>
          <w:sz w:val="30"/>
          <w:szCs w:val="30"/>
        </w:rPr>
      </w:pPr>
      <w:r>
        <w:rPr>
          <w:sz w:val="30"/>
          <w:szCs w:val="30"/>
        </w:rPr>
        <mc:AlternateContent>
          <mc:Choice Requires="wps">
            <w:drawing>
              <wp:anchor distT="0" distB="0" distL="0" distR="0" simplePos="0" relativeHeight="251659264" behindDoc="0" locked="0" layoutInCell="1" allowOverlap="1">
                <wp:simplePos x="0" y="0"/>
                <wp:positionH relativeFrom="column">
                  <wp:posOffset>1850390</wp:posOffset>
                </wp:positionH>
                <wp:positionV relativeFrom="paragraph">
                  <wp:posOffset>252095</wp:posOffset>
                </wp:positionV>
                <wp:extent cx="2714625" cy="418465"/>
                <wp:effectExtent l="635" t="635" r="0" b="0"/>
                <wp:wrapNone/>
                <wp:docPr id="7" name="Text Box 33"/>
                <wp:cNvGraphicFramePr/>
                <a:graphic xmlns:a="http://schemas.openxmlformats.org/drawingml/2006/main">
                  <a:graphicData uri="http://schemas.microsoft.com/office/word/2010/wordprocessingShape">
                    <wps:wsp>
                      <wps:cNvSpPr/>
                      <wps:spPr>
                        <a:xfrm>
                          <a:off x="0" y="0"/>
                          <a:ext cx="2714760" cy="418320"/>
                        </a:xfrm>
                        <a:prstGeom prst="rect">
                          <a:avLst/>
                        </a:prstGeom>
                        <a:noFill/>
                        <a:ln w="0">
                          <a:noFill/>
                        </a:ln>
                      </wps:spPr>
                      <wps:style>
                        <a:lnRef idx="0">
                          <a:srgbClr val="FFFFFF"/>
                        </a:lnRef>
                        <a:fillRef idx="0">
                          <a:srgbClr val="FFFFFF"/>
                        </a:fillRef>
                        <a:effectRef idx="0">
                          <a:srgbClr val="FFFFFF"/>
                        </a:effectRef>
                        <a:fontRef idx="minor"/>
                      </wps:style>
                      <wps:txbx>
                        <w:txbxContent>
                          <w:p w14:paraId="08754CCB">
                            <w:pPr>
                              <w:pStyle w:val="154"/>
                              <w:jc w:val="center"/>
                              <w:rPr>
                                <w:lang w:val="en-GB"/>
                              </w:rPr>
                            </w:pPr>
                            <w:r>
                              <w:t>2025.9</w:t>
                            </w:r>
                          </w:p>
                        </w:txbxContent>
                      </wps:txbx>
                      <wps:bodyPr anchor="t">
                        <a:noAutofit/>
                      </wps:bodyPr>
                    </wps:wsp>
                  </a:graphicData>
                </a:graphic>
              </wp:anchor>
            </w:drawing>
          </mc:Choice>
          <mc:Fallback>
            <w:pict>
              <v:rect id="Text Box 33" o:spid="_x0000_s1026" o:spt="1" style="position:absolute;left:0pt;margin-left:145.7pt;margin-top:19.85pt;height:32.95pt;width:213.75pt;z-index:251659264;mso-width-relative:page;mso-height-relative:page;" filled="f" stroked="f" coordsize="21600,21600" o:gfxdata="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erodk2QAAAAoB&#10;AAAPAAAAAAAAAAEAIAAAACIAAABkcnMvZG93bnJldi54bWxQSwECFAAUAAAACACHTuJA+Lv5hagB&#10;AABjAwAADgAAAAAAAAABACAAAAAoAQAAZHJzL2Uyb0RvYy54bWxQSwUGAAAAAAYABgBZAQAAQgUA&#10;AAAA&#10;">
                <v:fill on="f" focussize="0,0"/>
                <v:stroke on="f" weight="0pt"/>
                <v:imagedata o:title=""/>
                <o:lock v:ext="edit" aspectratio="f"/>
                <v:textbox>
                  <w:txbxContent>
                    <w:p w14:paraId="08754CCB">
                      <w:pPr>
                        <w:pStyle w:val="154"/>
                        <w:jc w:val="center"/>
                        <w:rPr>
                          <w:lang w:val="en-GB"/>
                        </w:rPr>
                      </w:pPr>
                      <w:r>
                        <w:t>2025.9</w:t>
                      </w:r>
                    </w:p>
                  </w:txbxContent>
                </v:textbox>
              </v:rect>
            </w:pict>
          </mc:Fallback>
        </mc:AlternateContent>
      </w:r>
    </w:p>
    <w:p w14:paraId="287FCBDF">
      <w:pPr>
        <w:pStyle w:val="149"/>
        <w:tabs>
          <w:tab w:val="left" w:pos="1260"/>
        </w:tabs>
        <w:spacing w:before="0" w:after="240"/>
        <w:ind w:firstLine="1260"/>
        <w:rPr>
          <w:sz w:val="30"/>
          <w:szCs w:val="30"/>
        </w:rPr>
        <w:sectPr>
          <w:pgSz w:w="11906" w:h="16838"/>
          <w:pgMar w:top="1701" w:right="1134" w:bottom="1134" w:left="2268" w:header="0" w:footer="0" w:gutter="567"/>
          <w:pgNumType w:fmt="upperRoman"/>
          <w:cols w:space="720" w:num="1"/>
          <w:formProt w:val="0"/>
          <w:bidi/>
          <w:rtlGutter w:val="1"/>
          <w:docGrid w:linePitch="312" w:charSpace="0"/>
        </w:sectPr>
      </w:pPr>
      <w:r>
        <w:rPr>
          <w:sz w:val="30"/>
          <w:szCs w:val="30"/>
        </w:rPr>
        <w:t>入 学 时 间：_________________________</w:t>
      </w:r>
      <w:bookmarkEnd w:id="0"/>
    </w:p>
    <w:sdt>
      <w:sdtPr>
        <w:rPr>
          <w:rFonts w:ascii="SimSun" w:hAnsi="SimSun" w:eastAsia="SimSun" w:cs="Times New Roman"/>
          <w:color w:val="auto"/>
          <w:kern w:val="2"/>
          <w:sz w:val="21"/>
          <w:szCs w:val="24"/>
          <w:lang w:val="en-US" w:eastAsia="zh-CN" w:bidi="ar-SA"/>
        </w:rPr>
        <w:id w:val="147473781"/>
        <w15:color w:val="DBDBDB"/>
        <w:docPartObj>
          <w:docPartGallery w:val="Table of Contents"/>
          <w:docPartUnique/>
        </w:docPartObj>
      </w:sdtPr>
      <w:sdtEndPr>
        <w:rPr>
          <w:rFonts w:ascii="SimSun" w:hAnsi="SimSun" w:eastAsia="SimSun" w:cs="Times New Roman"/>
          <w:color w:val="auto"/>
          <w:kern w:val="2"/>
          <w:sz w:val="21"/>
          <w:szCs w:val="24"/>
          <w:lang w:val="en-US" w:eastAsia="zh-CN" w:bidi="ar-SA"/>
        </w:rPr>
      </w:sdtEndPr>
      <w:sdtContent>
        <w:p w14:paraId="1BEE1BCC">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2"/>
              <w:szCs w:val="40"/>
              <w:lang w:val="en-US" w:eastAsia="zh-CN"/>
            </w:rPr>
          </w:pPr>
          <w:r>
            <w:rPr>
              <w:rFonts w:hint="default" w:ascii="Times New Roman" w:hAnsi="Times New Roman" w:cs="Times New Roman"/>
              <w:b/>
              <w:bCs/>
              <w:sz w:val="32"/>
              <w:szCs w:val="40"/>
              <w:lang w:val="en-US" w:eastAsia="zh-CN"/>
            </w:rPr>
            <w:t>contents</w:t>
          </w:r>
        </w:p>
        <w:p w14:paraId="5D8E0D7F">
          <w:pPr>
            <w:pStyle w:val="99"/>
            <w:tabs>
              <w:tab w:val="right" w:leader="dot" w:pos="7937"/>
              <w:tab w:val="clear" w:pos="8296"/>
            </w:tabs>
          </w:pPr>
          <w:r>
            <w:fldChar w:fldCharType="begin"/>
          </w:r>
          <w:r>
            <w:instrText xml:space="preserve">TOC \o "1-2" \h \u </w:instrText>
          </w:r>
          <w:r>
            <w:fldChar w:fldCharType="separate"/>
          </w:r>
          <w:r>
            <w:fldChar w:fldCharType="begin"/>
          </w:r>
          <w:r>
            <w:instrText xml:space="preserve"> HYPERLINK \l _Toc29646 </w:instrText>
          </w:r>
          <w:r>
            <w:fldChar w:fldCharType="separate"/>
          </w:r>
          <w:r>
            <w:rPr>
              <w:lang w:val="en-US" w:eastAsia="zh-CN"/>
            </w:rPr>
            <w:t>1</w:t>
          </w:r>
          <w:r>
            <w:t>Introduction</w:t>
          </w:r>
          <w:r>
            <w:tab/>
          </w:r>
          <w:r>
            <w:fldChar w:fldCharType="begin"/>
          </w:r>
          <w:r>
            <w:instrText xml:space="preserve"> PAGEREF _Toc29646 \h </w:instrText>
          </w:r>
          <w:r>
            <w:fldChar w:fldCharType="separate"/>
          </w:r>
          <w:r>
            <w:t>3</w:t>
          </w:r>
          <w:r>
            <w:fldChar w:fldCharType="end"/>
          </w:r>
          <w:r>
            <w:fldChar w:fldCharType="end"/>
          </w:r>
        </w:p>
        <w:p w14:paraId="681E5E35">
          <w:pPr>
            <w:pStyle w:val="100"/>
            <w:tabs>
              <w:tab w:val="right" w:leader="dot" w:pos="7937"/>
              <w:tab w:val="clear" w:pos="8296"/>
            </w:tabs>
          </w:pPr>
          <w:r>
            <w:fldChar w:fldCharType="begin"/>
          </w:r>
          <w:r>
            <w:instrText xml:space="preserve"> HYPERLINK \l _Toc30989 </w:instrText>
          </w:r>
          <w:r>
            <w:fldChar w:fldCharType="separate"/>
          </w:r>
          <w:r>
            <w:rPr>
              <w:lang w:val="en-US" w:eastAsia="zh-CN"/>
            </w:rPr>
            <w:t>1.1</w:t>
          </w:r>
          <w:r>
            <w:rPr>
              <w:rFonts w:hint="eastAsia"/>
            </w:rPr>
            <w:t>Research</w:t>
          </w:r>
          <w:r>
            <w:rPr>
              <w:rFonts w:hint="eastAsia"/>
              <w:lang w:val="en-US" w:eastAsia="zh-CN"/>
            </w:rPr>
            <w:t xml:space="preserve"> </w:t>
          </w:r>
          <w:r>
            <w:t>Background</w:t>
          </w:r>
          <w:r>
            <w:tab/>
          </w:r>
          <w:r>
            <w:fldChar w:fldCharType="begin"/>
          </w:r>
          <w:r>
            <w:instrText xml:space="preserve"> PAGEREF _Toc30989 \h </w:instrText>
          </w:r>
          <w:r>
            <w:fldChar w:fldCharType="separate"/>
          </w:r>
          <w:r>
            <w:t>3</w:t>
          </w:r>
          <w:r>
            <w:fldChar w:fldCharType="end"/>
          </w:r>
          <w:r>
            <w:fldChar w:fldCharType="end"/>
          </w:r>
        </w:p>
        <w:p w14:paraId="173251D5">
          <w:pPr>
            <w:pStyle w:val="100"/>
            <w:tabs>
              <w:tab w:val="right" w:leader="dot" w:pos="7937"/>
              <w:tab w:val="clear" w:pos="8296"/>
            </w:tabs>
          </w:pPr>
          <w:r>
            <w:fldChar w:fldCharType="begin"/>
          </w:r>
          <w:r>
            <w:instrText xml:space="preserve"> HYPERLINK \l _Toc8289 </w:instrText>
          </w:r>
          <w:r>
            <w:fldChar w:fldCharType="separate"/>
          </w:r>
          <w:r>
            <w:rPr>
              <w:rFonts w:hint="eastAsia"/>
            </w:rPr>
            <w:t>1.2 Research Significance</w:t>
          </w:r>
          <w:r>
            <w:tab/>
          </w:r>
          <w:r>
            <w:fldChar w:fldCharType="begin"/>
          </w:r>
          <w:r>
            <w:instrText xml:space="preserve"> PAGEREF _Toc8289 \h </w:instrText>
          </w:r>
          <w:r>
            <w:fldChar w:fldCharType="separate"/>
          </w:r>
          <w:r>
            <w:t>5</w:t>
          </w:r>
          <w:r>
            <w:fldChar w:fldCharType="end"/>
          </w:r>
          <w:r>
            <w:fldChar w:fldCharType="end"/>
          </w:r>
        </w:p>
        <w:p w14:paraId="76A2694C">
          <w:pPr>
            <w:pStyle w:val="99"/>
            <w:tabs>
              <w:tab w:val="right" w:leader="dot" w:pos="7937"/>
              <w:tab w:val="clear" w:pos="8296"/>
            </w:tabs>
          </w:pPr>
          <w:r>
            <w:fldChar w:fldCharType="begin"/>
          </w:r>
          <w:r>
            <w:instrText xml:space="preserve"> HYPERLINK \l _Toc18401 </w:instrText>
          </w:r>
          <w:r>
            <w:fldChar w:fldCharType="separate"/>
          </w:r>
          <w:r>
            <w:rPr>
              <w:rFonts w:hint="eastAsia"/>
            </w:rPr>
            <w:t>2 Research Status</w:t>
          </w:r>
          <w:r>
            <w:tab/>
          </w:r>
          <w:r>
            <w:fldChar w:fldCharType="begin"/>
          </w:r>
          <w:r>
            <w:instrText xml:space="preserve"> PAGEREF _Toc18401 \h </w:instrText>
          </w:r>
          <w:r>
            <w:fldChar w:fldCharType="separate"/>
          </w:r>
          <w:r>
            <w:t>9</w:t>
          </w:r>
          <w:r>
            <w:fldChar w:fldCharType="end"/>
          </w:r>
          <w:r>
            <w:fldChar w:fldCharType="end"/>
          </w:r>
        </w:p>
        <w:p w14:paraId="2FC00486">
          <w:pPr>
            <w:pStyle w:val="100"/>
            <w:tabs>
              <w:tab w:val="right" w:leader="dot" w:pos="7937"/>
              <w:tab w:val="clear" w:pos="8296"/>
            </w:tabs>
          </w:pPr>
          <w:r>
            <w:fldChar w:fldCharType="begin"/>
          </w:r>
          <w:r>
            <w:instrText xml:space="preserve"> HYPERLINK \l _Toc28889 </w:instrText>
          </w:r>
          <w:r>
            <w:fldChar w:fldCharType="separate"/>
          </w:r>
          <w:r>
            <w:rPr>
              <w:rFonts w:hint="eastAsia"/>
            </w:rPr>
            <w:t>2.1 Research Status on Sandstorm Prediction Methods</w:t>
          </w:r>
          <w:r>
            <w:tab/>
          </w:r>
          <w:r>
            <w:fldChar w:fldCharType="begin"/>
          </w:r>
          <w:r>
            <w:instrText xml:space="preserve"> PAGEREF _Toc28889 \h </w:instrText>
          </w:r>
          <w:r>
            <w:fldChar w:fldCharType="separate"/>
          </w:r>
          <w:r>
            <w:t>9</w:t>
          </w:r>
          <w:r>
            <w:fldChar w:fldCharType="end"/>
          </w:r>
          <w:r>
            <w:fldChar w:fldCharType="end"/>
          </w:r>
        </w:p>
        <w:p w14:paraId="5C86A095">
          <w:pPr>
            <w:pStyle w:val="100"/>
            <w:tabs>
              <w:tab w:val="right" w:leader="dot" w:pos="7937"/>
              <w:tab w:val="clear" w:pos="8296"/>
            </w:tabs>
          </w:pPr>
          <w:r>
            <w:fldChar w:fldCharType="begin"/>
          </w:r>
          <w:r>
            <w:instrText xml:space="preserve"> HYPERLINK \l _Toc28600 </w:instrText>
          </w:r>
          <w:r>
            <w:fldChar w:fldCharType="separate"/>
          </w:r>
          <w:r>
            <w:rPr>
              <w:rFonts w:hint="eastAsia"/>
            </w:rPr>
            <w:t>2.2 Research Status on the Application of Machine Learning in Weather Prediction</w:t>
          </w:r>
          <w:r>
            <w:tab/>
          </w:r>
          <w:r>
            <w:fldChar w:fldCharType="begin"/>
          </w:r>
          <w:r>
            <w:instrText xml:space="preserve"> PAGEREF _Toc28600 \h </w:instrText>
          </w:r>
          <w:r>
            <w:fldChar w:fldCharType="separate"/>
          </w:r>
          <w:r>
            <w:t>13</w:t>
          </w:r>
          <w:r>
            <w:fldChar w:fldCharType="end"/>
          </w:r>
          <w:r>
            <w:fldChar w:fldCharType="end"/>
          </w:r>
        </w:p>
        <w:p w14:paraId="185667F4">
          <w:pPr>
            <w:pStyle w:val="100"/>
            <w:tabs>
              <w:tab w:val="right" w:leader="dot" w:pos="7937"/>
              <w:tab w:val="clear" w:pos="8296"/>
            </w:tabs>
          </w:pPr>
          <w:r>
            <w:fldChar w:fldCharType="begin"/>
          </w:r>
          <w:r>
            <w:instrText xml:space="preserve"> HYPERLINK \l _Toc15671 </w:instrText>
          </w:r>
          <w:r>
            <w:fldChar w:fldCharType="separate"/>
          </w:r>
          <w:r>
            <w:rPr>
              <w:rFonts w:hint="eastAsia"/>
            </w:rPr>
            <w:t>2.3 Literature Review</w:t>
          </w:r>
          <w:r>
            <w:tab/>
          </w:r>
          <w:r>
            <w:fldChar w:fldCharType="begin"/>
          </w:r>
          <w:r>
            <w:instrText xml:space="preserve"> PAGEREF _Toc15671 \h </w:instrText>
          </w:r>
          <w:r>
            <w:fldChar w:fldCharType="separate"/>
          </w:r>
          <w:r>
            <w:t>20</w:t>
          </w:r>
          <w:r>
            <w:fldChar w:fldCharType="end"/>
          </w:r>
          <w:r>
            <w:fldChar w:fldCharType="end"/>
          </w:r>
        </w:p>
        <w:p w14:paraId="1E3322EB">
          <w:pPr>
            <w:pStyle w:val="99"/>
            <w:tabs>
              <w:tab w:val="right" w:leader="dot" w:pos="7937"/>
              <w:tab w:val="clear" w:pos="8296"/>
            </w:tabs>
          </w:pPr>
          <w:r>
            <w:fldChar w:fldCharType="begin"/>
          </w:r>
          <w:r>
            <w:instrText xml:space="preserve"> HYPERLINK \l _Toc4122 </w:instrText>
          </w:r>
          <w:r>
            <w:fldChar w:fldCharType="separate"/>
          </w:r>
          <w:r>
            <w:rPr>
              <w:rFonts w:hint="eastAsia"/>
              <w:lang w:val="en-US" w:eastAsia="zh-CN"/>
            </w:rPr>
            <w:t>3</w:t>
          </w:r>
          <w:r>
            <w:rPr>
              <w:rFonts w:hint="eastAsia"/>
            </w:rPr>
            <w:t xml:space="preserve"> Research Content</w:t>
          </w:r>
          <w:r>
            <w:tab/>
          </w:r>
          <w:r>
            <w:fldChar w:fldCharType="begin"/>
          </w:r>
          <w:r>
            <w:instrText xml:space="preserve"> PAGEREF _Toc4122 \h </w:instrText>
          </w:r>
          <w:r>
            <w:fldChar w:fldCharType="separate"/>
          </w:r>
          <w:r>
            <w:t>22</w:t>
          </w:r>
          <w:r>
            <w:fldChar w:fldCharType="end"/>
          </w:r>
          <w:r>
            <w:fldChar w:fldCharType="end"/>
          </w:r>
        </w:p>
        <w:p w14:paraId="5931415E">
          <w:pPr>
            <w:pStyle w:val="99"/>
            <w:tabs>
              <w:tab w:val="right" w:leader="dot" w:pos="7937"/>
              <w:tab w:val="clear" w:pos="8296"/>
            </w:tabs>
          </w:pPr>
          <w:r>
            <w:fldChar w:fldCharType="begin"/>
          </w:r>
          <w:r>
            <w:instrText xml:space="preserve"> HYPERLINK \l _Toc22593 </w:instrText>
          </w:r>
          <w:r>
            <w:fldChar w:fldCharType="separate"/>
          </w:r>
          <w:r>
            <w:rPr>
              <w:rFonts w:hint="eastAsia"/>
              <w:lang w:val="en-US" w:eastAsia="zh-CN"/>
            </w:rPr>
            <w:t>4</w:t>
          </w:r>
          <w:r>
            <w:rPr>
              <w:rFonts w:hint="eastAsia"/>
            </w:rPr>
            <w:t xml:space="preserve"> Research Methods</w:t>
          </w:r>
          <w:r>
            <w:tab/>
          </w:r>
          <w:r>
            <w:fldChar w:fldCharType="begin"/>
          </w:r>
          <w:r>
            <w:instrText xml:space="preserve"> PAGEREF _Toc22593 \h </w:instrText>
          </w:r>
          <w:r>
            <w:fldChar w:fldCharType="separate"/>
          </w:r>
          <w:r>
            <w:t>23</w:t>
          </w:r>
          <w:r>
            <w:fldChar w:fldCharType="end"/>
          </w:r>
          <w:r>
            <w:fldChar w:fldCharType="end"/>
          </w:r>
        </w:p>
        <w:p w14:paraId="18FD6937">
          <w:pPr>
            <w:pStyle w:val="99"/>
            <w:tabs>
              <w:tab w:val="right" w:leader="dot" w:pos="7937"/>
              <w:tab w:val="clear" w:pos="8296"/>
            </w:tabs>
          </w:pPr>
          <w:r>
            <w:fldChar w:fldCharType="begin"/>
          </w:r>
          <w:r>
            <w:instrText xml:space="preserve"> HYPERLINK \l _Toc9355 </w:instrText>
          </w:r>
          <w:r>
            <w:fldChar w:fldCharType="separate"/>
          </w:r>
          <w:r>
            <w:rPr>
              <w:rFonts w:hint="eastAsia"/>
              <w:lang w:val="en-US" w:eastAsia="zh-CN"/>
            </w:rPr>
            <w:t>5</w:t>
          </w:r>
          <w:r>
            <w:rPr>
              <w:rFonts w:hint="eastAsia"/>
            </w:rPr>
            <w:t xml:space="preserve"> Research Steps</w:t>
          </w:r>
          <w:r>
            <w:tab/>
          </w:r>
          <w:r>
            <w:fldChar w:fldCharType="begin"/>
          </w:r>
          <w:r>
            <w:instrText xml:space="preserve"> PAGEREF _Toc9355 \h </w:instrText>
          </w:r>
          <w:r>
            <w:fldChar w:fldCharType="separate"/>
          </w:r>
          <w:r>
            <w:t>25</w:t>
          </w:r>
          <w:r>
            <w:fldChar w:fldCharType="end"/>
          </w:r>
          <w:r>
            <w:fldChar w:fldCharType="end"/>
          </w:r>
        </w:p>
        <w:p w14:paraId="6E44387A">
          <w:pPr>
            <w:pStyle w:val="99"/>
            <w:tabs>
              <w:tab w:val="right" w:leader="dot" w:pos="7937"/>
              <w:tab w:val="clear" w:pos="8296"/>
            </w:tabs>
          </w:pPr>
          <w:r>
            <w:fldChar w:fldCharType="begin"/>
          </w:r>
          <w:r>
            <w:instrText xml:space="preserve"> HYPERLINK \l _Toc23516 </w:instrText>
          </w:r>
          <w:r>
            <w:fldChar w:fldCharType="separate"/>
          </w:r>
          <w:r>
            <w:rPr>
              <w:rFonts w:hint="eastAsia"/>
              <w:lang w:val="en-US" w:eastAsia="zh-CN"/>
            </w:rPr>
            <w:t>6 Time Schedule</w:t>
          </w:r>
          <w:r>
            <w:tab/>
          </w:r>
          <w:r>
            <w:fldChar w:fldCharType="begin"/>
          </w:r>
          <w:r>
            <w:instrText xml:space="preserve"> PAGEREF _Toc23516 \h </w:instrText>
          </w:r>
          <w:r>
            <w:fldChar w:fldCharType="separate"/>
          </w:r>
          <w:r>
            <w:t>26</w:t>
          </w:r>
          <w:r>
            <w:fldChar w:fldCharType="end"/>
          </w:r>
          <w:r>
            <w:fldChar w:fldCharType="end"/>
          </w:r>
        </w:p>
        <w:p w14:paraId="2BFAC4E8">
          <w:pPr>
            <w:pStyle w:val="99"/>
            <w:tabs>
              <w:tab w:val="right" w:leader="dot" w:pos="7937"/>
              <w:tab w:val="clear" w:pos="8296"/>
            </w:tabs>
          </w:pPr>
          <w:r>
            <w:fldChar w:fldCharType="begin"/>
          </w:r>
          <w:r>
            <w:instrText xml:space="preserve"> HYPERLINK \l _Toc521 </w:instrText>
          </w:r>
          <w:r>
            <w:fldChar w:fldCharType="separate"/>
          </w:r>
          <w:r>
            <w:t>References</w:t>
          </w:r>
          <w:r>
            <w:tab/>
          </w:r>
          <w:r>
            <w:fldChar w:fldCharType="begin"/>
          </w:r>
          <w:r>
            <w:instrText xml:space="preserve"> PAGEREF _Toc521 \h </w:instrText>
          </w:r>
          <w:r>
            <w:fldChar w:fldCharType="separate"/>
          </w:r>
          <w:r>
            <w:t>28</w:t>
          </w:r>
          <w:r>
            <w:fldChar w:fldCharType="end"/>
          </w:r>
          <w:r>
            <w:fldChar w:fldCharType="end"/>
          </w:r>
        </w:p>
        <w:p w14:paraId="131BB076">
          <w:r>
            <w:fldChar w:fldCharType="end"/>
          </w:r>
        </w:p>
      </w:sdtContent>
    </w:sdt>
    <w:p w14:paraId="62B10A4E"/>
    <w:p w14:paraId="6EB25F3D">
      <w:pPr>
        <w:pStyle w:val="2"/>
        <w:numPr>
          <w:ilvl w:val="0"/>
          <w:numId w:val="0"/>
        </w:numPr>
        <w:bidi w:val="0"/>
        <w:ind w:left="425" w:leftChars="0" w:hanging="425" w:firstLineChars="0"/>
      </w:pPr>
      <w:bookmarkStart w:id="1" w:name="_Toc29646"/>
      <w:r>
        <w:rPr>
          <w:lang w:val="en-US" w:eastAsia="zh-CN"/>
        </w:rPr>
        <w:t>1</w:t>
      </w:r>
      <w:r>
        <w:t>Introduction</w:t>
      </w:r>
      <w:bookmarkEnd w:id="1"/>
    </w:p>
    <w:p w14:paraId="0270AAB9">
      <w:pPr>
        <w:pStyle w:val="3"/>
        <w:numPr>
          <w:ilvl w:val="1"/>
          <w:numId w:val="0"/>
        </w:numPr>
        <w:bidi w:val="0"/>
        <w:ind w:left="992" w:leftChars="0" w:hanging="992" w:firstLineChars="0"/>
      </w:pPr>
      <w:bookmarkStart w:id="2" w:name="_Toc30989"/>
      <w:bookmarkStart w:id="3" w:name="_Toc215240279"/>
      <w:r>
        <w:rPr>
          <w:lang w:val="en-US" w:eastAsia="zh-CN"/>
        </w:rPr>
        <w:t>1.1</w:t>
      </w:r>
      <w:r>
        <w:rPr>
          <w:rFonts w:hint="eastAsia"/>
        </w:rPr>
        <w:t>Research</w:t>
      </w:r>
      <w:r>
        <w:rPr>
          <w:rFonts w:hint="eastAsia"/>
          <w:lang w:val="en-US" w:eastAsia="zh-CN"/>
        </w:rPr>
        <w:t xml:space="preserve"> </w:t>
      </w:r>
      <w:r>
        <w:t>Background</w:t>
      </w:r>
      <w:bookmarkEnd w:id="2"/>
      <w:bookmarkEnd w:id="3"/>
    </w:p>
    <w:p w14:paraId="7A746B87">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Against the backdrop of global climate change, extreme weather and climate events are occurring more frequently. Among them, sandstorms, as a severe natural disaster, pose an increasingly prominent threat. Sandstorms are not local phenomena; their impacts can span across continents. Research indicates that nearly </w:t>
      </w:r>
      <w:r>
        <w:rPr>
          <w:rFonts w:hint="eastAsia" w:ascii="Times New Roman" w:hAnsi="Times New Roman" w:cs="Times New Roman"/>
          <w:szCs w:val="24"/>
          <w:highlight w:val="yellow"/>
        </w:rPr>
        <w:t>330 million people across 151 countries</w:t>
      </w:r>
      <w:r>
        <w:rPr>
          <w:rFonts w:hint="eastAsia" w:ascii="Times New Roman" w:hAnsi="Times New Roman" w:cs="Times New Roman"/>
          <w:szCs w:val="24"/>
        </w:rPr>
        <w:t xml:space="preserve"> worldwide are affected by sandstorms. In China, the vast arid and semi-arid regions in the north serve as the primary sources of sandstorms. The activities of </w:t>
      </w:r>
      <w:r>
        <w:rPr>
          <w:rFonts w:hint="eastAsia" w:ascii="Times New Roman" w:hAnsi="Times New Roman" w:cs="Times New Roman"/>
          <w:szCs w:val="24"/>
          <w:highlight w:val="yellow"/>
        </w:rPr>
        <w:t xml:space="preserve">sandstorms </w:t>
      </w:r>
      <w:r>
        <w:rPr>
          <w:rFonts w:hint="eastAsia" w:ascii="Times New Roman" w:hAnsi="Times New Roman" w:cs="Times New Roman"/>
          <w:szCs w:val="24"/>
        </w:rPr>
        <w:t xml:space="preserve">not only cause damage to the ecological environment of the source areas but can also, through </w:t>
      </w:r>
      <w:r>
        <w:rPr>
          <w:rFonts w:hint="eastAsia" w:ascii="Times New Roman" w:hAnsi="Times New Roman" w:cs="Times New Roman"/>
          <w:szCs w:val="24"/>
          <w:highlight w:val="yellow"/>
        </w:rPr>
        <w:t>long-distance transport</w:t>
      </w:r>
      <w:r>
        <w:rPr>
          <w:rFonts w:hint="eastAsia" w:ascii="Times New Roman" w:hAnsi="Times New Roman" w:cs="Times New Roman"/>
          <w:szCs w:val="24"/>
        </w:rPr>
        <w:t xml:space="preserve">, affect central, eastern, and even southern regions of China, posing severe challenges to economic and social operations. According to statistics, from </w:t>
      </w:r>
      <w:r>
        <w:rPr>
          <w:rFonts w:hint="eastAsia" w:ascii="Times New Roman" w:hAnsi="Times New Roman" w:cs="Times New Roman"/>
          <w:szCs w:val="24"/>
          <w:highlight w:val="yellow"/>
        </w:rPr>
        <w:t>2010 to 2013</w:t>
      </w:r>
      <w:r>
        <w:rPr>
          <w:rFonts w:hint="eastAsia" w:ascii="Times New Roman" w:hAnsi="Times New Roman" w:cs="Times New Roman"/>
          <w:szCs w:val="24"/>
        </w:rPr>
        <w:t xml:space="preserve"> alone, sandstorms caused economic losses of approximately </w:t>
      </w:r>
      <w:r>
        <w:rPr>
          <w:rFonts w:hint="eastAsia" w:ascii="Times New Roman" w:hAnsi="Times New Roman" w:cs="Times New Roman"/>
          <w:szCs w:val="24"/>
          <w:highlight w:val="yellow"/>
        </w:rPr>
        <w:t>US$1 billion</w:t>
      </w:r>
      <w:r>
        <w:rPr>
          <w:rFonts w:hint="eastAsia" w:ascii="Times New Roman" w:hAnsi="Times New Roman" w:cs="Times New Roman"/>
          <w:szCs w:val="24"/>
        </w:rPr>
        <w:t xml:space="preserve"> in northern China. The rampant sandstorms lead to a sharp decline in visibility, seriously threatening aviation and road traffic safety. High concentrations of particulate matter pollute the air, triggering respiratory and cardiovascular diseases and endangering public health. Additionally, sand deposition can affect crop growth and exacerbate land degradation. Therefore, accurate medium- to long-term forecasts of sandstorms, particularly regarding their occurrence time, intensity, and path, are urgently needed for disaster prevention and mitigation, as well as for safeguarding people's lives, property, and ecological security.</w:t>
      </w:r>
    </w:p>
    <w:p w14:paraId="26A2E8E6">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default" w:ascii="Times New Roman" w:hAnsi="Times New Roman" w:cs="Times New Roman"/>
          <w:szCs w:val="24"/>
          <w:highlight w:val="cyan"/>
          <w:lang w:val="en-US"/>
        </w:rPr>
      </w:pPr>
      <w:r>
        <w:rPr>
          <w:rFonts w:hint="eastAsia" w:ascii="Times New Roman" w:hAnsi="Times New Roman" w:cs="Times New Roman"/>
          <w:szCs w:val="24"/>
        </w:rPr>
        <w:t xml:space="preserve">However, traditional sandstorm forecasting primarily relies on numerical weather prediction models based on physical mechanisms. These models make </w:t>
      </w:r>
      <w:r>
        <w:rPr>
          <w:rFonts w:hint="eastAsia" w:ascii="Times New Roman" w:hAnsi="Times New Roman" w:cs="Times New Roman"/>
          <w:szCs w:val="24"/>
          <w:highlight w:val="yellow"/>
        </w:rPr>
        <w:t>predictions by solving complex sets of equations</w:t>
      </w:r>
      <w:r>
        <w:rPr>
          <w:rFonts w:hint="eastAsia" w:ascii="Times New Roman" w:hAnsi="Times New Roman" w:cs="Times New Roman"/>
          <w:szCs w:val="24"/>
        </w:rPr>
        <w:t xml:space="preserve"> that describe atmospheric dynamics, thermodynamics, and chemical processes. While they hold irreplaceable value in understanding the intrinsic mechanisms of the weather and climate system, they face multiple </w:t>
      </w:r>
      <w:r>
        <w:rPr>
          <w:rFonts w:hint="eastAsia" w:ascii="Times New Roman" w:hAnsi="Times New Roman" w:cs="Times New Roman"/>
          <w:szCs w:val="24"/>
          <w:highlight w:val="yellow"/>
        </w:rPr>
        <w:t xml:space="preserve">bottlenecks </w:t>
      </w:r>
      <w:r>
        <w:rPr>
          <w:rFonts w:hint="eastAsia" w:ascii="Times New Roman" w:hAnsi="Times New Roman" w:cs="Times New Roman"/>
          <w:szCs w:val="24"/>
        </w:rPr>
        <w:t xml:space="preserve">in practical operational </w:t>
      </w:r>
      <w:r>
        <w:rPr>
          <w:rFonts w:hint="eastAsia" w:ascii="Times New Roman" w:hAnsi="Times New Roman" w:cs="Times New Roman"/>
          <w:szCs w:val="24"/>
          <w:highlight w:val="yellow"/>
        </w:rPr>
        <w:t>forecasting</w:t>
      </w:r>
      <w:r>
        <w:rPr>
          <w:rFonts w:hint="eastAsia" w:ascii="Times New Roman" w:hAnsi="Times New Roman" w:cs="Times New Roman"/>
          <w:szCs w:val="24"/>
        </w:rPr>
        <w:t xml:space="preserve">. First, the occurrence of sandstorms results from </w:t>
      </w:r>
      <w:r>
        <w:rPr>
          <w:rFonts w:hint="eastAsia" w:ascii="Times New Roman" w:hAnsi="Times New Roman" w:cs="Times New Roman"/>
          <w:szCs w:val="24"/>
          <w:highlight w:val="yellow"/>
        </w:rPr>
        <w:t>highly nonlinear and coupled interactions among atmospheric dynamic conditions</w:t>
      </w:r>
      <w:r>
        <w:rPr>
          <w:rFonts w:hint="eastAsia" w:ascii="Times New Roman" w:hAnsi="Times New Roman" w:cs="Times New Roman"/>
          <w:szCs w:val="24"/>
        </w:rPr>
        <w:t xml:space="preserve">, </w:t>
      </w:r>
      <w:r>
        <w:rPr>
          <w:rFonts w:hint="eastAsia" w:ascii="Times New Roman" w:hAnsi="Times New Roman" w:cs="Times New Roman"/>
          <w:szCs w:val="24"/>
          <w:highlight w:val="yellow"/>
        </w:rPr>
        <w:t>surface conditions (soil moisture, vegetation cover, snow cover)</w:t>
      </w:r>
      <w:r>
        <w:rPr>
          <w:rFonts w:hint="eastAsia" w:ascii="Times New Roman" w:hAnsi="Times New Roman" w:cs="Times New Roman"/>
          <w:szCs w:val="24"/>
        </w:rPr>
        <w:t xml:space="preserve">, and </w:t>
      </w:r>
      <w:r>
        <w:rPr>
          <w:rFonts w:hint="eastAsia" w:ascii="Times New Roman" w:hAnsi="Times New Roman" w:cs="Times New Roman"/>
          <w:szCs w:val="24"/>
          <w:highlight w:val="green"/>
        </w:rPr>
        <w:t>aerosol microphysical processes such as sand initiation, transport, and deposition.</w:t>
      </w:r>
      <w:r>
        <w:rPr>
          <w:rFonts w:hint="eastAsia" w:ascii="Times New Roman" w:hAnsi="Times New Roman" w:cs="Times New Roman"/>
          <w:szCs w:val="24"/>
        </w:rPr>
        <w:t xml:space="preserve"> </w:t>
      </w:r>
      <w:r>
        <w:rPr>
          <w:rFonts w:hint="eastAsia" w:ascii="Times New Roman" w:hAnsi="Times New Roman" w:cs="Times New Roman"/>
          <w:szCs w:val="24"/>
          <w:highlight w:val="darkRed"/>
        </w:rPr>
        <w:t xml:space="preserve">Traditional </w:t>
      </w:r>
      <w:r>
        <w:rPr>
          <w:rFonts w:hint="eastAsia" w:ascii="Times New Roman" w:hAnsi="Times New Roman" w:cs="Times New Roman"/>
          <w:szCs w:val="24"/>
        </w:rPr>
        <w:t xml:space="preserve">numerical models still exhibit </w:t>
      </w:r>
      <w:r>
        <w:rPr>
          <w:rFonts w:hint="eastAsia" w:ascii="Times New Roman" w:hAnsi="Times New Roman" w:cs="Times New Roman"/>
          <w:szCs w:val="24"/>
          <w:highlight w:val="darkRed"/>
        </w:rPr>
        <w:t>uncertainties</w:t>
      </w:r>
      <w:r>
        <w:rPr>
          <w:rFonts w:hint="eastAsia" w:ascii="Times New Roman" w:hAnsi="Times New Roman" w:cs="Times New Roman"/>
          <w:szCs w:val="24"/>
        </w:rPr>
        <w:t xml:space="preserve"> in depicting these complex interactions and have extremely high computational costs. A single high-precision global forecast often requires a </w:t>
      </w:r>
      <w:r>
        <w:rPr>
          <w:rFonts w:hint="eastAsia" w:ascii="Times New Roman" w:hAnsi="Times New Roman" w:cs="Times New Roman"/>
          <w:szCs w:val="24"/>
          <w:highlight w:val="yellow"/>
        </w:rPr>
        <w:t>supercomputer</w:t>
      </w:r>
      <w:r>
        <w:rPr>
          <w:rFonts w:hint="eastAsia" w:ascii="Times New Roman" w:hAnsi="Times New Roman" w:cs="Times New Roman"/>
          <w:szCs w:val="24"/>
        </w:rPr>
        <w:t xml:space="preserve"> to run for several hours, making it </w:t>
      </w:r>
      <w:r>
        <w:rPr>
          <w:rFonts w:hint="eastAsia" w:ascii="Times New Roman" w:hAnsi="Times New Roman" w:cs="Times New Roman"/>
          <w:szCs w:val="24"/>
          <w:highlight w:val="yellow"/>
        </w:rPr>
        <w:t xml:space="preserve">difficult </w:t>
      </w:r>
      <w:r>
        <w:rPr>
          <w:rFonts w:hint="eastAsia" w:ascii="Times New Roman" w:hAnsi="Times New Roman" w:cs="Times New Roman"/>
          <w:szCs w:val="24"/>
        </w:rPr>
        <w:t xml:space="preserve">to meet the needs of </w:t>
      </w:r>
      <w:r>
        <w:rPr>
          <w:rFonts w:hint="eastAsia" w:ascii="Times New Roman" w:hAnsi="Times New Roman" w:cs="Times New Roman"/>
          <w:szCs w:val="24"/>
          <w:highlight w:val="yellow"/>
        </w:rPr>
        <w:t>rapid updates</w:t>
      </w:r>
      <w:r>
        <w:rPr>
          <w:rFonts w:hint="eastAsia" w:ascii="Times New Roman" w:hAnsi="Times New Roman" w:cs="Times New Roman"/>
          <w:szCs w:val="24"/>
        </w:rPr>
        <w:t xml:space="preserve"> and emergency responses. Second, for extended-range and seasonal forecasts, the influence of initial conditions diminishes, while the roles of internal variability within the climate system and </w:t>
      </w:r>
      <w:r>
        <w:rPr>
          <w:rFonts w:hint="eastAsia" w:ascii="Times New Roman" w:hAnsi="Times New Roman" w:cs="Times New Roman"/>
          <w:szCs w:val="24"/>
          <w:highlight w:val="yellow"/>
        </w:rPr>
        <w:t>boundary forcings</w:t>
      </w:r>
      <w:r>
        <w:rPr>
          <w:rFonts w:hint="eastAsia" w:ascii="Times New Roman" w:hAnsi="Times New Roman" w:cs="Times New Roman"/>
          <w:szCs w:val="24"/>
        </w:rPr>
        <w:t xml:space="preserve"> increase, leading to a significant decline in the forecasting skill of traditional dynamical models. Finally, the traditional "</w:t>
      </w:r>
      <w:r>
        <w:rPr>
          <w:rFonts w:hint="eastAsia" w:ascii="Times New Roman" w:hAnsi="Times New Roman" w:cs="Times New Roman"/>
          <w:szCs w:val="24"/>
          <w:highlight w:val="yellow"/>
        </w:rPr>
        <w:t>post-event response</w:t>
      </w:r>
      <w:r>
        <w:rPr>
          <w:rFonts w:hint="eastAsia" w:ascii="Times New Roman" w:hAnsi="Times New Roman" w:cs="Times New Roman"/>
          <w:szCs w:val="24"/>
        </w:rPr>
        <w:t>" warning mode, due to insufficient lead time and accuracy in forecasts,</w:t>
      </w:r>
      <w:r>
        <w:rPr>
          <w:rFonts w:hint="eastAsia" w:ascii="Times New Roman" w:hAnsi="Times New Roman" w:cs="Times New Roman"/>
          <w:szCs w:val="24"/>
          <w:highlight w:val="cyan"/>
        </w:rPr>
        <w:t xml:space="preserve"> often results in a tight emergency response window and passive prevention and control measures.</w:t>
      </w:r>
    </w:p>
    <w:p w14:paraId="723A0DFB">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It is precisely under this background that data-driven machine learning technologies offer revolutionary opportunities for breaking through the bottlenecks in sandstorm forecasting. Machine learning algorithms, especially </w:t>
      </w:r>
      <w:r>
        <w:rPr>
          <w:rFonts w:hint="eastAsia" w:ascii="Times New Roman" w:hAnsi="Times New Roman" w:cs="Times New Roman"/>
          <w:szCs w:val="24"/>
          <w:highlight w:val="cyan"/>
        </w:rPr>
        <w:t>deep learning</w:t>
      </w:r>
      <w:r>
        <w:rPr>
          <w:rFonts w:hint="eastAsia" w:ascii="Times New Roman" w:hAnsi="Times New Roman" w:cs="Times New Roman"/>
          <w:szCs w:val="24"/>
        </w:rPr>
        <w:t xml:space="preserve"> models, possess powerful capabilities for nonlinear fitting, high-dimensional feature extraction, and complex pattern recognition. They can directly learn the statistical laws and underlying features of </w:t>
      </w:r>
      <w:r>
        <w:rPr>
          <w:rFonts w:hint="eastAsia" w:ascii="Times New Roman" w:hAnsi="Times New Roman" w:cs="Times New Roman"/>
          <w:szCs w:val="24"/>
          <w:highlight w:val="cyan"/>
        </w:rPr>
        <w:t>sandstorm development</w:t>
      </w:r>
      <w:r>
        <w:rPr>
          <w:rFonts w:hint="eastAsia" w:ascii="Times New Roman" w:hAnsi="Times New Roman" w:cs="Times New Roman"/>
          <w:szCs w:val="24"/>
        </w:rPr>
        <w:t xml:space="preserve"> from vast amounts of historical observational and simulated data, thereby constructing efficient forecasting models. In recent years, remarkable progress has been made in this field. For example, the "</w:t>
      </w:r>
      <w:r>
        <w:rPr>
          <w:rFonts w:hint="eastAsia" w:ascii="Times New Roman" w:hAnsi="Times New Roman" w:cs="Times New Roman"/>
          <w:szCs w:val="24"/>
          <w:highlight w:val="magenta"/>
        </w:rPr>
        <w:t>Intelligent Sensing of Environmental Meteorological Multi-Elements and Large-Model Forecasting System</w:t>
      </w:r>
      <w:r>
        <w:rPr>
          <w:rFonts w:hint="eastAsia" w:ascii="Times New Roman" w:hAnsi="Times New Roman" w:cs="Times New Roman"/>
          <w:szCs w:val="24"/>
        </w:rPr>
        <w:t xml:space="preserve">" independently developed by a Chinese research team, along with its core component—the world's first aerosol-meteorology coupled forecasting AI large model (AI-GAMFS)—has demonstrated outstanding performance in practical operations. This system can achieve sandstorm forecasts with twice-daily updates and a resolution of 5 kilometers, reducing forecast errors in East Asia by 38% to 74% compared to the systems of the internationally leading European Centre for Medium-Range </w:t>
      </w:r>
      <w:r>
        <w:rPr>
          <w:rFonts w:hint="eastAsia" w:ascii="Times New Roman" w:hAnsi="Times New Roman" w:cs="Times New Roman"/>
          <w:szCs w:val="24"/>
          <w:highlight w:val="yellow"/>
        </w:rPr>
        <w:t>Weather Forecasts</w:t>
      </w:r>
      <w:r>
        <w:rPr>
          <w:rFonts w:hint="eastAsia" w:ascii="Times New Roman" w:hAnsi="Times New Roman" w:cs="Times New Roman"/>
          <w:szCs w:val="24"/>
        </w:rPr>
        <w:t xml:space="preserve"> and the National Aeronautics and Space Administration. A landmark case is that the system accurately forecasted the time and intensity of a strong sandstorm from northern China remotely invading the Sichuan Basin 120 hours (i.e., 5 days) in advance, winning precious time for local authorities to implement effective protective measures. Furthermore, cutting-edge academic research is also emerging. For instance, physics-informed neural networks (</w:t>
      </w:r>
      <w:r>
        <w:rPr>
          <w:rFonts w:hint="eastAsia" w:ascii="Times New Roman" w:hAnsi="Times New Roman" w:cs="Times New Roman"/>
          <w:szCs w:val="24"/>
          <w:highlight w:val="yellow"/>
        </w:rPr>
        <w:t>PINN</w:t>
      </w:r>
      <w:r>
        <w:rPr>
          <w:rFonts w:hint="eastAsia" w:ascii="Times New Roman" w:hAnsi="Times New Roman" w:cs="Times New Roman"/>
          <w:szCs w:val="24"/>
        </w:rPr>
        <w:t>s), which combine physical laws with neural networks, have been used for sandstorm event modeling, showing high-precision simulation potential in specific regions. Meanwhile, hybrid models that fuse convolutional neural networks with long short-term memory networks (</w:t>
      </w:r>
      <w:r>
        <w:rPr>
          <w:rFonts w:hint="eastAsia" w:ascii="Times New Roman" w:hAnsi="Times New Roman" w:cs="Times New Roman"/>
          <w:szCs w:val="24"/>
          <w:highlight w:val="yellow"/>
        </w:rPr>
        <w:t>CNN-LSTM</w:t>
      </w:r>
      <w:r>
        <w:rPr>
          <w:rFonts w:hint="eastAsia" w:ascii="Times New Roman" w:hAnsi="Times New Roman" w:cs="Times New Roman"/>
          <w:szCs w:val="24"/>
        </w:rPr>
        <w:t xml:space="preserve">) have demonstrated excellent performance in </w:t>
      </w:r>
      <w:r>
        <w:rPr>
          <w:rFonts w:hint="eastAsia" w:ascii="Times New Roman" w:hAnsi="Times New Roman" w:cs="Times New Roman"/>
          <w:szCs w:val="24"/>
          <w:highlight w:val="yellow"/>
        </w:rPr>
        <w:t>predicting the 24-hour</w:t>
      </w:r>
      <w:r>
        <w:rPr>
          <w:rFonts w:hint="eastAsia" w:ascii="Times New Roman" w:hAnsi="Times New Roman" w:cs="Times New Roman"/>
          <w:szCs w:val="24"/>
        </w:rPr>
        <w:t xml:space="preserve"> movement paths of sandstorms.</w:t>
      </w:r>
    </w:p>
    <w:p w14:paraId="57A79D4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ascii="Times New Roman" w:hAnsi="Times New Roman" w:cs="Times New Roman"/>
          <w:szCs w:val="24"/>
        </w:rPr>
      </w:pPr>
      <w:r>
        <w:rPr>
          <w:rFonts w:hint="eastAsia" w:ascii="Times New Roman" w:hAnsi="Times New Roman" w:cs="Times New Roman"/>
          <w:szCs w:val="24"/>
        </w:rPr>
        <w:t xml:space="preserve">Nevertheless, the systematic application of machine learning to medium- to long-term sandstorm forecasting remains a challenging frontier topic. Current research mostly focuses on short-term monitoring, identification, or classification forecasting. For extended-range and longer time-scale predictions, scientific challenges such as more complex forecasting factors, weaker </w:t>
      </w:r>
      <w:r>
        <w:rPr>
          <w:rFonts w:hint="eastAsia" w:ascii="Times New Roman" w:hAnsi="Times New Roman" w:cs="Times New Roman"/>
          <w:szCs w:val="24"/>
          <w:highlight w:val="yellow"/>
        </w:rPr>
        <w:t>predictable signals, and sparse extreme events in training samples</w:t>
      </w:r>
      <w:r>
        <w:rPr>
          <w:rFonts w:hint="eastAsia" w:ascii="Times New Roman" w:hAnsi="Times New Roman" w:cs="Times New Roman"/>
          <w:szCs w:val="24"/>
        </w:rPr>
        <w:t xml:space="preserve"> (highlighting the issue of class imbalance) persist. Meanwhile, how to effectively integrate </w:t>
      </w:r>
      <w:r>
        <w:rPr>
          <w:rFonts w:hint="eastAsia" w:ascii="Times New Roman" w:hAnsi="Times New Roman" w:cs="Times New Roman"/>
          <w:szCs w:val="24"/>
          <w:highlight w:val="yellow"/>
        </w:rPr>
        <w:t>multi-modal</w:t>
      </w:r>
      <w:r>
        <w:rPr>
          <w:rFonts w:hint="eastAsia" w:ascii="Times New Roman" w:hAnsi="Times New Roman" w:cs="Times New Roman"/>
          <w:szCs w:val="24"/>
        </w:rPr>
        <w:t xml:space="preserve"> and </w:t>
      </w:r>
      <w:r>
        <w:rPr>
          <w:rFonts w:hint="eastAsia" w:ascii="Times New Roman" w:hAnsi="Times New Roman" w:cs="Times New Roman"/>
          <w:szCs w:val="24"/>
          <w:highlight w:val="yellow"/>
        </w:rPr>
        <w:t>heterogeneous data</w:t>
      </w:r>
      <w:r>
        <w:rPr>
          <w:rFonts w:hint="eastAsia" w:ascii="Times New Roman" w:hAnsi="Times New Roman" w:cs="Times New Roman"/>
          <w:szCs w:val="24"/>
        </w:rPr>
        <w:t xml:space="preserve">, including numerical model products, </w:t>
      </w:r>
      <w:r>
        <w:rPr>
          <w:rFonts w:hint="eastAsia" w:ascii="Times New Roman" w:hAnsi="Times New Roman" w:cs="Times New Roman"/>
          <w:szCs w:val="24"/>
          <w:highlight w:val="yellow"/>
        </w:rPr>
        <w:t xml:space="preserve">multi-source satellite </w:t>
      </w:r>
      <w:r>
        <w:rPr>
          <w:rFonts w:hint="eastAsia" w:ascii="Times New Roman" w:hAnsi="Times New Roman" w:cs="Times New Roman"/>
          <w:szCs w:val="24"/>
        </w:rPr>
        <w:t xml:space="preserve">remote sensing, reanalysis data, and surface environmental information, to construct a </w:t>
      </w:r>
      <w:r>
        <w:rPr>
          <w:rFonts w:hint="eastAsia" w:ascii="Times New Roman" w:hAnsi="Times New Roman" w:cs="Times New Roman"/>
          <w:szCs w:val="24"/>
          <w:highlight w:val="yellow"/>
        </w:rPr>
        <w:t>dedicated data system</w:t>
      </w:r>
      <w:r>
        <w:rPr>
          <w:rFonts w:hint="eastAsia" w:ascii="Times New Roman" w:hAnsi="Times New Roman" w:cs="Times New Roman"/>
          <w:szCs w:val="24"/>
        </w:rPr>
        <w:t xml:space="preserve"> and a robust machine learning model framework for medium- to long-term forecasting remains to be thoroughly explored. This study is proposed against the backdrop of intersecting practical needs, technological opportunities, and scientific challenges. It aims to explore and establish a medium- to long-term intelligent sandstorm forecasting methodology system based on multi-source data and advanced machine learning algorithms, striving to significantly extend the "lead time" of forecasts while maintaining or improving forecast accuracy, thereby providing more powerful scientific and technological support for proactive responses to sandstorm risks.</w:t>
      </w:r>
    </w:p>
    <w:p w14:paraId="07ACA22E">
      <w:pPr>
        <w:pStyle w:val="3"/>
        <w:numPr>
          <w:ilvl w:val="1"/>
          <w:numId w:val="0"/>
        </w:numPr>
        <w:bidi w:val="0"/>
        <w:ind w:left="992" w:leftChars="0" w:hanging="992" w:firstLineChars="0"/>
        <w:rPr>
          <w:rFonts w:hint="eastAsia"/>
        </w:rPr>
      </w:pPr>
      <w:bookmarkStart w:id="4" w:name="_Toc8289"/>
      <w:r>
        <w:rPr>
          <w:rFonts w:hint="eastAsia"/>
        </w:rPr>
        <w:t>1.2 Research Significance</w:t>
      </w:r>
      <w:bookmarkEnd w:id="4"/>
    </w:p>
    <w:p w14:paraId="1F3A3B4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(1) Theoretical Significance</w:t>
      </w:r>
    </w:p>
    <w:p w14:paraId="6F4EF1F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This study holds significant theoretical value for deepening the understanding of sandstorm weather processes and promoting the cross-integration of meteorological forecasting disciplines and artificial intelligence.</w:t>
      </w:r>
    </w:p>
    <w:p w14:paraId="0D821667">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Firstly, by constructing a multi-source data fusion system for medium- to long-term sandstorm forecasting, this study helps reveal the </w:t>
      </w:r>
      <w:r>
        <w:rPr>
          <w:rFonts w:hint="eastAsia" w:ascii="Times New Roman" w:hAnsi="Times New Roman" w:cs="Times New Roman"/>
          <w:szCs w:val="24"/>
          <w:highlight w:val="yellow"/>
        </w:rPr>
        <w:t>cross-scale driving mechanisms of sandstorm activities.</w:t>
      </w:r>
      <w:r>
        <w:rPr>
          <w:rFonts w:hint="eastAsia" w:ascii="Times New Roman" w:hAnsi="Times New Roman" w:cs="Times New Roman"/>
          <w:szCs w:val="24"/>
        </w:rPr>
        <w:t xml:space="preserve"> The medium- to long-term frequency and intensity of sandstorms are not only related to short-term weather systems (s</w:t>
      </w:r>
      <w:r>
        <w:rPr>
          <w:rFonts w:hint="eastAsia" w:ascii="Times New Roman" w:hAnsi="Times New Roman" w:cs="Times New Roman"/>
          <w:szCs w:val="24"/>
          <w:highlight w:val="yellow"/>
        </w:rPr>
        <w:t>uch as cold fronts and cyclones</w:t>
      </w:r>
      <w:r>
        <w:rPr>
          <w:rFonts w:hint="eastAsia" w:ascii="Times New Roman" w:hAnsi="Times New Roman" w:cs="Times New Roman"/>
          <w:szCs w:val="24"/>
        </w:rPr>
        <w:t xml:space="preserve">) but are also modulated by sub-seasonal to seasonal climate forcing signals, including sea surface temperature anomalies (e.g., </w:t>
      </w:r>
      <w:r>
        <w:rPr>
          <w:rFonts w:hint="eastAsia" w:ascii="Times New Roman" w:hAnsi="Times New Roman" w:cs="Times New Roman"/>
          <w:szCs w:val="24"/>
          <w:highlight w:val="yellow"/>
        </w:rPr>
        <w:t>ENSO</w:t>
      </w:r>
      <w:r>
        <w:rPr>
          <w:rFonts w:hint="eastAsia" w:ascii="Times New Roman" w:hAnsi="Times New Roman" w:cs="Times New Roman"/>
          <w:szCs w:val="24"/>
        </w:rPr>
        <w:t xml:space="preserve">), atmospheric circulation patterns (e.g., </w:t>
      </w:r>
      <w:r>
        <w:rPr>
          <w:rFonts w:hint="eastAsia" w:ascii="Times New Roman" w:hAnsi="Times New Roman" w:cs="Times New Roman"/>
          <w:szCs w:val="24"/>
          <w:highlight w:val="yellow"/>
        </w:rPr>
        <w:t>blocking highs</w:t>
      </w:r>
      <w:r>
        <w:rPr>
          <w:rFonts w:hint="eastAsia" w:ascii="Times New Roman" w:hAnsi="Times New Roman" w:cs="Times New Roman"/>
          <w:szCs w:val="24"/>
        </w:rPr>
        <w:t>), seasonal snowmelt, and vegetation phenological changes. This study systematically collects and fuses data such as extended-range forecast products from numerical models, c</w:t>
      </w:r>
      <w:r>
        <w:rPr>
          <w:rFonts w:hint="eastAsia" w:ascii="Times New Roman" w:hAnsi="Times New Roman" w:cs="Times New Roman"/>
          <w:szCs w:val="24"/>
          <w:highlight w:val="yellow"/>
        </w:rPr>
        <w:t>limate reanalysis</w:t>
      </w:r>
      <w:r>
        <w:rPr>
          <w:rFonts w:hint="eastAsia" w:ascii="Times New Roman" w:hAnsi="Times New Roman" w:cs="Times New Roman"/>
          <w:szCs w:val="24"/>
        </w:rPr>
        <w:t xml:space="preserve"> data, and long-term time series of </w:t>
      </w:r>
      <w:r>
        <w:rPr>
          <w:rFonts w:hint="eastAsia" w:ascii="Times New Roman" w:hAnsi="Times New Roman" w:cs="Times New Roman"/>
          <w:szCs w:val="24"/>
          <w:highlight w:val="yellow"/>
        </w:rPr>
        <w:t>surface parameters</w:t>
      </w:r>
      <w:r>
        <w:rPr>
          <w:rFonts w:hint="eastAsia" w:ascii="Times New Roman" w:hAnsi="Times New Roman" w:cs="Times New Roman"/>
          <w:szCs w:val="24"/>
        </w:rPr>
        <w:t xml:space="preserve"> retrieved from satellites. Essentially, it integrates environmental forcing factors across different time scales. Through importance </w:t>
      </w:r>
      <w:r>
        <w:rPr>
          <w:rFonts w:hint="eastAsia" w:ascii="Times New Roman" w:hAnsi="Times New Roman" w:cs="Times New Roman"/>
          <w:szCs w:val="24"/>
          <w:highlight w:val="yellow"/>
        </w:rPr>
        <w:t>ranking and correlation analysis</w:t>
      </w:r>
      <w:r>
        <w:rPr>
          <w:rFonts w:hint="eastAsia" w:ascii="Times New Roman" w:hAnsi="Times New Roman" w:cs="Times New Roman"/>
          <w:szCs w:val="24"/>
        </w:rPr>
        <w:t xml:space="preserve"> of these high-dimensional features by machine learning models, it can </w:t>
      </w:r>
      <w:r>
        <w:rPr>
          <w:rFonts w:hint="eastAsia" w:ascii="Times New Roman" w:hAnsi="Times New Roman" w:cs="Times New Roman"/>
          <w:szCs w:val="24"/>
          <w:highlight w:val="yellow"/>
        </w:rPr>
        <w:t>quantitatively identify the dominant physical factors</w:t>
      </w:r>
      <w:r>
        <w:rPr>
          <w:rFonts w:hint="eastAsia" w:ascii="Times New Roman" w:hAnsi="Times New Roman" w:cs="Times New Roman"/>
          <w:szCs w:val="24"/>
        </w:rPr>
        <w:t xml:space="preserve"> influencing medium- to long-term sandstorm activities in different sand source regions and key affected areas in China, as well as their contributions. This deepens the scientific understanding of the sources of sandstorm climate predictability.</w:t>
      </w:r>
    </w:p>
    <w:p w14:paraId="7485ECB0">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Secondly, the development of machine learning models for medium- to long-term forecasting contributes to exploring and advancing new algorithmic paradigms suitable for meteorological spatiotemporal sequence prediction. Unlike short-term forecasting, medium- to long-term forecasting requires models with stronger capabilities to remember long-term dependencies, </w:t>
      </w:r>
      <w:r>
        <w:rPr>
          <w:rFonts w:hint="eastAsia" w:ascii="Times New Roman" w:hAnsi="Times New Roman" w:cs="Times New Roman"/>
          <w:szCs w:val="24"/>
          <w:highlight w:val="yellow"/>
        </w:rPr>
        <w:t>capture low-frequency variation signals</w:t>
      </w:r>
      <w:r>
        <w:rPr>
          <w:rFonts w:hint="eastAsia" w:ascii="Times New Roman" w:hAnsi="Times New Roman" w:cs="Times New Roman"/>
          <w:szCs w:val="24"/>
        </w:rPr>
        <w:t xml:space="preserve">, and handle high levels of uncertainty. This study plans to investigate sequence models such as </w:t>
      </w:r>
      <w:r>
        <w:rPr>
          <w:rFonts w:hint="eastAsia" w:ascii="Times New Roman" w:hAnsi="Times New Roman" w:cs="Times New Roman"/>
          <w:szCs w:val="24"/>
          <w:highlight w:val="yellow"/>
        </w:rPr>
        <w:t>Long Short-Term Memory networks and Transformers, as well as the application of Graph Neural Networks</w:t>
      </w:r>
      <w:r>
        <w:rPr>
          <w:rFonts w:hint="eastAsia" w:ascii="Times New Roman" w:hAnsi="Times New Roman" w:cs="Times New Roman"/>
          <w:szCs w:val="24"/>
        </w:rPr>
        <w:t xml:space="preserve"> in depicting the spatiotemporal</w:t>
      </w:r>
      <w:r>
        <w:rPr>
          <w:rFonts w:hint="eastAsia" w:ascii="Times New Roman" w:hAnsi="Times New Roman" w:cs="Times New Roman"/>
          <w:szCs w:val="24"/>
          <w:highlight w:val="yellow"/>
        </w:rPr>
        <w:t xml:space="preserve"> propagation network relationships of sandstorms</w:t>
      </w:r>
      <w:r>
        <w:rPr>
          <w:rFonts w:hint="eastAsia" w:ascii="Times New Roman" w:hAnsi="Times New Roman" w:cs="Times New Roman"/>
          <w:szCs w:val="24"/>
        </w:rPr>
        <w:t>. In particular, exploring how to embed physical prior knowledge in the meteorological field (</w:t>
      </w:r>
      <w:r>
        <w:rPr>
          <w:rFonts w:hint="eastAsia" w:ascii="Times New Roman" w:hAnsi="Times New Roman" w:cs="Times New Roman"/>
          <w:szCs w:val="24"/>
          <w:highlight w:val="yellow"/>
        </w:rPr>
        <w:t>such as mass conservation and the critical wind speed threshold for sand initiation</w:t>
      </w:r>
      <w:r>
        <w:rPr>
          <w:rFonts w:hint="eastAsia" w:ascii="Times New Roman" w:hAnsi="Times New Roman" w:cs="Times New Roman"/>
          <w:szCs w:val="24"/>
        </w:rPr>
        <w:t>) into data-driven deep learning models in the form of constraints or loss functions (i.e., physics-informed machine learning) is a cutting-edge direction. This attempt not only enhances the generalization ability and physical rationality of extrapolative forecasts of the models but also provides theoretical and methodological cases for the application of "explainable artificial intelligence" in complex Earth system sciences.</w:t>
      </w:r>
    </w:p>
    <w:p w14:paraId="6FBF67EF">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Finally, this study helps promote the establishment of a unified benchmark for sandstorm intelligent forecasting research. Currently, research in this field shows significant differences in data usage, forecast target definitions, and evaluation criteria, which are not conducive to outcome comparison and cumulative progress. By constructing a relatively standardized and open dataset and problem definition (e.g., </w:t>
      </w:r>
      <w:r>
        <w:rPr>
          <w:rFonts w:hint="eastAsia" w:ascii="Times New Roman" w:hAnsi="Times New Roman" w:cs="Times New Roman"/>
          <w:szCs w:val="24"/>
          <w:highlight w:val="yellow"/>
        </w:rPr>
        <w:t>designing sample labels for 3-15-day forecasts</w:t>
      </w:r>
      <w:r>
        <w:rPr>
          <w:rFonts w:hint="eastAsia" w:ascii="Times New Roman" w:hAnsi="Times New Roman" w:cs="Times New Roman"/>
          <w:szCs w:val="24"/>
        </w:rPr>
        <w:t>) and adopting rigorous forecast verification methods, this study can provide a reference framework for subsequent research. This promotes the formation of a common research language and evaluation standards within the field, accelerating knowledge accumulation and technological iteration.</w:t>
      </w:r>
    </w:p>
    <w:p w14:paraId="55845EE7">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(2) Practical Significance</w:t>
      </w:r>
    </w:p>
    <w:p w14:paraId="31B8C11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The outcomes of this study will directly serve national disaster prevention and mitigation strategies and sustainable economic and social development, possessing significant application value and broad social benefits.</w:t>
      </w:r>
    </w:p>
    <w:p w14:paraId="75C34568">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Firstly, it enhances the proactive defense capabilities against sandstorm disaster </w:t>
      </w:r>
      <w:r>
        <w:rPr>
          <w:rFonts w:hint="eastAsia" w:ascii="Times New Roman" w:hAnsi="Times New Roman" w:cs="Times New Roman"/>
          <w:szCs w:val="24"/>
          <w:highlight w:val="yellow"/>
        </w:rPr>
        <w:t xml:space="preserve">risks </w:t>
      </w:r>
      <w:r>
        <w:rPr>
          <w:rFonts w:hint="eastAsia" w:ascii="Times New Roman" w:hAnsi="Times New Roman" w:cs="Times New Roman"/>
          <w:szCs w:val="24"/>
        </w:rPr>
        <w:t xml:space="preserve">and safeguards public safety. By establishing medium- to long-term risk probability forecasts and intensity trend predictions for sandstorms several days to weeks in advance, it provides critical decision support for governments at all levels, emergency management departments, and public health institutions. For example, meteorological departments can issue "sandstorm process outlooks" in advance to remind the public and relevant departments to pay attention. Urban management departments can plan watering and dust suppression operations and construction site controls in advance based on forecasts. The healthcare system can stock up on relevant medications and issue health protection guidelines in advance. This shift from "passive emergency response" to "proactive defense" can minimize casualties and property losses to the greatest extent. For instance, the </w:t>
      </w:r>
      <w:r>
        <w:rPr>
          <w:rFonts w:hint="eastAsia" w:ascii="Times New Roman" w:hAnsi="Times New Roman" w:cs="Times New Roman"/>
          <w:szCs w:val="24"/>
          <w:highlight w:val="yellow"/>
        </w:rPr>
        <w:t>AI-GAMFS</w:t>
      </w:r>
      <w:r>
        <w:rPr>
          <w:rFonts w:hint="eastAsia" w:ascii="Times New Roman" w:hAnsi="Times New Roman" w:cs="Times New Roman"/>
          <w:szCs w:val="24"/>
        </w:rPr>
        <w:t xml:space="preserve"> model has been operationalized in multiple provinces in central and eastern China, and its early warnings have won more than five days of preparation time for sandstorm defense in the Sichuan Basin in April 2025.</w:t>
      </w:r>
    </w:p>
    <w:p w14:paraId="42C8E488">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Secondly, it supports fine-grained meteorological support services for key industries and major events. Sandstorms have far-reaching impacts on several key national economic sectors, including transportation, energy, and agriculture. For aviation and road transportation, sandstorm visibility forecasts several days in advance help airlines optimize flight plans and traffic management departments implement traffic control plans. For the new energy power industry, sandstorms significantly </w:t>
      </w:r>
      <w:r>
        <w:rPr>
          <w:rFonts w:hint="eastAsia" w:ascii="Times New Roman" w:hAnsi="Times New Roman" w:cs="Times New Roman"/>
          <w:szCs w:val="24"/>
          <w:highlight w:val="yellow"/>
        </w:rPr>
        <w:t>reduce the power generation</w:t>
      </w:r>
      <w:r>
        <w:rPr>
          <w:rFonts w:hint="eastAsia" w:ascii="Times New Roman" w:hAnsi="Times New Roman" w:cs="Times New Roman"/>
          <w:szCs w:val="24"/>
        </w:rPr>
        <w:t xml:space="preserve"> efficiency of photovoltaic power stations and contaminate panels. Accurate forecasts assist power grids in making more reliable power forecasts and dispatching. For agriculture, sandstorm forecasts can guide farmers to take measures such as reinforcing greenhouses and protecting crops. The high spatiotemporal resolution forecast products produced by this study can be deeply coupled with industry management systems to develop customized professional service modules, enhancing the resilience of relevant industries in coping with climate risks.</w:t>
      </w:r>
    </w:p>
    <w:p w14:paraId="433AB006">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Thirdly, it serves national ecological civilization construction and environmental governance. Sandstorms are an important source affecting regional air quality. </w:t>
      </w:r>
      <w:r>
        <w:rPr>
          <w:rFonts w:hint="eastAsia" w:ascii="Times New Roman" w:hAnsi="Times New Roman" w:cs="Times New Roman"/>
          <w:szCs w:val="24"/>
          <w:highlight w:val="yellow"/>
        </w:rPr>
        <w:t>A</w:t>
      </w:r>
      <w:r>
        <w:rPr>
          <w:rFonts w:hint="eastAsia" w:ascii="Times New Roman" w:hAnsi="Times New Roman" w:cs="Times New Roman"/>
          <w:szCs w:val="24"/>
          <w:highlight w:val="yellow"/>
        </w:rPr>
        <w:t>ccurate medium- to long-term sandstorm forecasts help ecological environment departments more accurately distinguish the contributions of natural sand sources from those of anthropogenic industrial pollution, thereby scientifically evaluating the real effects of emission reduction measures and formulating more precise pollution prevention and control strategies</w:t>
      </w:r>
      <w:r>
        <w:rPr>
          <w:rFonts w:hint="eastAsia" w:ascii="Times New Roman" w:hAnsi="Times New Roman" w:cs="Times New Roman"/>
          <w:szCs w:val="24"/>
        </w:rPr>
        <w:t>. Meanwhile, long-term predictions of sandstorm source region activity trends can also provide scientific bases for the planning, construction, and benefit evaluation of ecological projects such as the "Three-North" Shelter Forest Program, contributing to the consolidation of the ecological barrier in northern sand prevention belts.</w:t>
      </w:r>
    </w:p>
    <w:p w14:paraId="2A1E5A7E">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ascii="Times New Roman" w:hAnsi="Times New Roman" w:cs="Times New Roman"/>
          <w:szCs w:val="24"/>
        </w:rPr>
      </w:pPr>
      <w:r>
        <w:rPr>
          <w:rFonts w:hint="eastAsia" w:ascii="Times New Roman" w:hAnsi="Times New Roman" w:cs="Times New Roman"/>
          <w:szCs w:val="24"/>
        </w:rPr>
        <w:t xml:space="preserve">Fourthly, it promotes international competitiveness in the field of environmental meteorology and artificial intelligence. Currently, </w:t>
      </w:r>
      <w:r>
        <w:rPr>
          <w:rFonts w:hint="eastAsia" w:ascii="Times New Roman" w:hAnsi="Times New Roman" w:cs="Times New Roman"/>
          <w:szCs w:val="24"/>
          <w:highlight w:val="yellow"/>
        </w:rPr>
        <w:t>leveraging AI</w:t>
      </w:r>
      <w:r>
        <w:rPr>
          <w:rFonts w:hint="eastAsia" w:ascii="Times New Roman" w:hAnsi="Times New Roman" w:cs="Times New Roman"/>
          <w:szCs w:val="24"/>
        </w:rPr>
        <w:t xml:space="preserve"> to enhance meteorological forecasting capabilities has become a new frontier in global technological competition. The independently developed </w:t>
      </w:r>
      <w:r>
        <w:rPr>
          <w:rFonts w:hint="eastAsia" w:ascii="Times New Roman" w:hAnsi="Times New Roman" w:cs="Times New Roman"/>
          <w:szCs w:val="24"/>
          <w:highlight w:val="yellow"/>
        </w:rPr>
        <w:t xml:space="preserve">AI-GAMFS </w:t>
      </w:r>
      <w:r>
        <w:rPr>
          <w:rFonts w:hint="eastAsia" w:ascii="Times New Roman" w:hAnsi="Times New Roman" w:cs="Times New Roman"/>
          <w:szCs w:val="24"/>
        </w:rPr>
        <w:t>system has reached international leading levels in terms of forecast accuracy and speed. This study focuses on the more challenging medium- to long-term forecasting, serving as an important complement and extension to existing short-term forecasting capabilities. Its successful implementation will further improve the seamless intelligent meteorological forecasting business system from short-term to extended-range forecasts, consolidating and expanding the advantageous position in this field and contributing Chinese wisdom and solutions to global sandstorm disaster response.</w:t>
      </w:r>
    </w:p>
    <w:p w14:paraId="44AF60EB">
      <w:pPr>
        <w:pStyle w:val="2"/>
        <w:numPr>
          <w:ilvl w:val="0"/>
          <w:numId w:val="0"/>
        </w:numPr>
        <w:bidi w:val="0"/>
        <w:ind w:left="425" w:leftChars="0" w:hanging="425" w:firstLineChars="0"/>
        <w:rPr>
          <w:rFonts w:hint="eastAsia"/>
        </w:rPr>
      </w:pPr>
      <w:bookmarkStart w:id="5" w:name="_Toc18401"/>
      <w:r>
        <w:rPr>
          <w:rFonts w:hint="eastAsia"/>
        </w:rPr>
        <w:t>2 Research Status</w:t>
      </w:r>
      <w:bookmarkEnd w:id="5"/>
    </w:p>
    <w:p w14:paraId="0EDA0EE4">
      <w:pPr>
        <w:pStyle w:val="3"/>
        <w:numPr>
          <w:ilvl w:val="1"/>
          <w:numId w:val="0"/>
        </w:numPr>
        <w:bidi w:val="0"/>
        <w:ind w:left="992" w:leftChars="0" w:hanging="992" w:firstLineChars="0"/>
        <w:rPr>
          <w:rFonts w:hint="eastAsia"/>
        </w:rPr>
      </w:pPr>
      <w:bookmarkStart w:id="6" w:name="_Toc28889"/>
      <w:r>
        <w:rPr>
          <w:rFonts w:hint="eastAsia"/>
        </w:rPr>
        <w:t>2.1 Research Status on Sandstorm Prediction Methods</w:t>
      </w:r>
      <w:bookmarkEnd w:id="6"/>
    </w:p>
    <w:p w14:paraId="30ED5E8F">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In recent years, with the rapid development of artificial intelligence (AI) technology, especially the demonstration of powerful capabilities of </w:t>
      </w:r>
      <w:r>
        <w:rPr>
          <w:rFonts w:hint="eastAsia" w:ascii="Times New Roman" w:hAnsi="Times New Roman" w:cs="Times New Roman"/>
          <w:szCs w:val="24"/>
          <w:highlight w:val="yellow"/>
        </w:rPr>
        <w:t>deep learning in numerous scientific fields</w:t>
      </w:r>
      <w:r>
        <w:rPr>
          <w:rFonts w:hint="eastAsia" w:ascii="Times New Roman" w:hAnsi="Times New Roman" w:cs="Times New Roman"/>
          <w:szCs w:val="24"/>
        </w:rPr>
        <w:t xml:space="preserve">, the field of </w:t>
      </w:r>
      <w:r>
        <w:rPr>
          <w:rFonts w:hint="eastAsia" w:ascii="Times New Roman" w:hAnsi="Times New Roman" w:cs="Times New Roman"/>
          <w:szCs w:val="24"/>
          <w:highlight w:val="yellow"/>
        </w:rPr>
        <w:t>meteorological prediction</w:t>
      </w:r>
      <w:r>
        <w:rPr>
          <w:rFonts w:hint="eastAsia" w:ascii="Times New Roman" w:hAnsi="Times New Roman" w:cs="Times New Roman"/>
          <w:szCs w:val="24"/>
        </w:rPr>
        <w:t xml:space="preserve"> has also embraced new opportunities for transformation [1]. Applying AI, particularly machine learning and deep learning models, to sandstorm prediction centers on constructing computational models capable of capturing the complex non-linear </w:t>
      </w:r>
      <w:r>
        <w:rPr>
          <w:rFonts w:hint="eastAsia" w:ascii="Times New Roman" w:hAnsi="Times New Roman" w:cs="Times New Roman"/>
          <w:szCs w:val="24"/>
          <w:highlight w:val="yellow"/>
        </w:rPr>
        <w:t>relationships between sandstorm occurrences and various environmental factors,</w:t>
      </w:r>
      <w:r>
        <w:rPr>
          <w:rFonts w:hint="eastAsia" w:ascii="Times New Roman" w:hAnsi="Times New Roman" w:cs="Times New Roman"/>
          <w:szCs w:val="24"/>
        </w:rPr>
        <w:t xml:space="preserve"> thereby enabling probabilistic or intensity forecasts of future sandstorm events. However, compared to predictions of other meteorological disasters, research on sandstorm prediction that comprehensively utilizes multi-source data such as remote sensing and AI technology is still in the </w:t>
      </w:r>
      <w:r>
        <w:rPr>
          <w:rFonts w:hint="eastAsia" w:ascii="Times New Roman" w:hAnsi="Times New Roman" w:cs="Times New Roman"/>
          <w:szCs w:val="24"/>
          <w:highlight w:val="yellow"/>
        </w:rPr>
        <w:t>exploratory and developmental stages</w:t>
      </w:r>
      <w:r>
        <w:rPr>
          <w:rFonts w:hint="eastAsia" w:ascii="Times New Roman" w:hAnsi="Times New Roman" w:cs="Times New Roman"/>
          <w:szCs w:val="24"/>
        </w:rPr>
        <w:t>, with a limited number of relevant publicly available results [2]. This section aims to systematically review representative research methods and progress in this field based on AI technology.</w:t>
      </w:r>
    </w:p>
    <w:p w14:paraId="51442373">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Early explorations introduced classical artificial neural network (</w:t>
      </w:r>
      <w:r>
        <w:rPr>
          <w:rFonts w:hint="eastAsia" w:ascii="Times New Roman" w:hAnsi="Times New Roman" w:cs="Times New Roman"/>
          <w:szCs w:val="24"/>
          <w:highlight w:val="yellow"/>
        </w:rPr>
        <w:t>ANN</w:t>
      </w:r>
      <w:r>
        <w:rPr>
          <w:rFonts w:hint="eastAsia" w:ascii="Times New Roman" w:hAnsi="Times New Roman" w:cs="Times New Roman"/>
          <w:szCs w:val="24"/>
        </w:rPr>
        <w:t xml:space="preserve">) models to the problem of sandstorm prediction. Huang et al. [3] conducted pioneering work by constructing an ANN model based on a multi-layer </w:t>
      </w:r>
      <w:r>
        <w:rPr>
          <w:rFonts w:hint="eastAsia" w:ascii="Times New Roman" w:hAnsi="Times New Roman" w:cs="Times New Roman"/>
          <w:szCs w:val="24"/>
          <w:highlight w:val="yellow"/>
        </w:rPr>
        <w:t>perceptron</w:t>
      </w:r>
      <w:r>
        <w:rPr>
          <w:rFonts w:hint="eastAsia" w:ascii="Times New Roman" w:hAnsi="Times New Roman" w:cs="Times New Roman"/>
          <w:szCs w:val="24"/>
        </w:rPr>
        <w:t xml:space="preserve">. In this study, the authors first assigned values to sandstorm occurrence days and non-occurrence days, creating a time series for modeling. To screen key influencing factors, the researchers employed stepwise multiple linear regression, using the aforementioned sandstorm sequence as the dependent variable and selecting major independent variables from numerous meteorological elements such as daily average air pressure, temperature, humidity, wind speed, soil temperature, precipitation, and evaporation, which were then used as input features for the neural network. Experiments based on data from four meteorological stations demonstrated that this </w:t>
      </w:r>
      <w:r>
        <w:rPr>
          <w:rFonts w:hint="eastAsia" w:ascii="Times New Roman" w:hAnsi="Times New Roman" w:cs="Times New Roman"/>
          <w:szCs w:val="24"/>
          <w:highlight w:val="yellow"/>
        </w:rPr>
        <w:t xml:space="preserve">ANN </w:t>
      </w:r>
      <w:r>
        <w:rPr>
          <w:rFonts w:hint="eastAsia" w:ascii="Times New Roman" w:hAnsi="Times New Roman" w:cs="Times New Roman"/>
          <w:szCs w:val="24"/>
        </w:rPr>
        <w:t>model outperformed traditional regression models in terms of prediction performance. Lu et al. [4] attempted another classical machine learning algorithm—support vector machine (</w:t>
      </w:r>
      <w:r>
        <w:rPr>
          <w:rFonts w:hint="eastAsia" w:ascii="Times New Roman" w:hAnsi="Times New Roman" w:cs="Times New Roman"/>
          <w:szCs w:val="24"/>
          <w:highlight w:val="yellow"/>
        </w:rPr>
        <w:t>SVM</w:t>
      </w:r>
      <w:r>
        <w:rPr>
          <w:rFonts w:hint="eastAsia" w:ascii="Times New Roman" w:hAnsi="Times New Roman" w:cs="Times New Roman"/>
          <w:szCs w:val="24"/>
        </w:rPr>
        <w:t xml:space="preserve">). Their innovation lay in introducing atmospheric potential field information, selecting data such as the </w:t>
      </w:r>
      <w:r>
        <w:rPr>
          <w:rFonts w:hint="eastAsia" w:ascii="Times New Roman" w:hAnsi="Times New Roman" w:cs="Times New Roman"/>
          <w:szCs w:val="24"/>
          <w:highlight w:val="yellow"/>
        </w:rPr>
        <w:t>500 hPa geopotential</w:t>
      </w:r>
      <w:r>
        <w:rPr>
          <w:rFonts w:hint="eastAsia" w:ascii="Times New Roman" w:hAnsi="Times New Roman" w:cs="Times New Roman"/>
          <w:szCs w:val="24"/>
        </w:rPr>
        <w:t xml:space="preserve"> height field, zonal wind field, meridional wind field, and temperature field as input data for the model. In model evaluation, they used recall as an indicator. However, this study also revealed a common challenge: due to the significantly f</w:t>
      </w:r>
      <w:r>
        <w:rPr>
          <w:rFonts w:hint="eastAsia" w:ascii="Times New Roman" w:hAnsi="Times New Roman" w:cs="Times New Roman"/>
          <w:szCs w:val="24"/>
          <w:highlight w:val="yellow"/>
        </w:rPr>
        <w:t>ewer sandstorm weather samples</w:t>
      </w:r>
      <w:r>
        <w:rPr>
          <w:rFonts w:hint="eastAsia" w:ascii="Times New Roman" w:hAnsi="Times New Roman" w:cs="Times New Roman"/>
          <w:szCs w:val="24"/>
        </w:rPr>
        <w:t xml:space="preserve"> than normal weather samples in the training data, the model struggled to fully learn the characteristics of rare events (sandstorms), resulting in less than ideal prediction performance.</w:t>
      </w:r>
    </w:p>
    <w:p w14:paraId="4B1C7331">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highlight w:val="yellow"/>
        </w:rPr>
      </w:pPr>
      <w:r>
        <w:rPr>
          <w:rFonts w:hint="eastAsia" w:ascii="Times New Roman" w:hAnsi="Times New Roman" w:cs="Times New Roman"/>
          <w:szCs w:val="24"/>
        </w:rPr>
        <w:t xml:space="preserve">To address the </w:t>
      </w:r>
      <w:r>
        <w:rPr>
          <w:rFonts w:hint="eastAsia" w:ascii="Times New Roman" w:hAnsi="Times New Roman" w:cs="Times New Roman"/>
          <w:szCs w:val="24"/>
          <w:highlight w:val="yellow"/>
        </w:rPr>
        <w:t xml:space="preserve">model bias </w:t>
      </w:r>
      <w:r>
        <w:rPr>
          <w:rFonts w:hint="eastAsia" w:ascii="Times New Roman" w:hAnsi="Times New Roman" w:cs="Times New Roman"/>
          <w:szCs w:val="24"/>
        </w:rPr>
        <w:t xml:space="preserve">caused by </w:t>
      </w:r>
      <w:r>
        <w:rPr>
          <w:rFonts w:hint="eastAsia" w:ascii="Times New Roman" w:hAnsi="Times New Roman" w:cs="Times New Roman"/>
          <w:szCs w:val="24"/>
          <w:highlight w:val="yellow"/>
        </w:rPr>
        <w:t>sample category</w:t>
      </w:r>
      <w:r>
        <w:rPr>
          <w:rFonts w:hint="eastAsia" w:ascii="Times New Roman" w:hAnsi="Times New Roman" w:cs="Times New Roman"/>
          <w:szCs w:val="24"/>
        </w:rPr>
        <w:t xml:space="preserve"> imbalance mentioned above, subsequent studies proposed various solutions. Xie et al. [5] designed a hybrid adaptive sampling strategy that effectively improved data distribution by targeted sampling of minority class (sandstorm weather) samples in the training set, enabling the </w:t>
      </w:r>
      <w:r>
        <w:rPr>
          <w:rFonts w:hint="eastAsia" w:ascii="Times New Roman" w:hAnsi="Times New Roman" w:cs="Times New Roman"/>
          <w:szCs w:val="24"/>
          <w:highlight w:val="yellow"/>
        </w:rPr>
        <w:t xml:space="preserve">SVM model to better capture sandstorm characteristics </w:t>
      </w:r>
      <w:r>
        <w:rPr>
          <w:rFonts w:hint="eastAsia" w:ascii="Times New Roman" w:hAnsi="Times New Roman" w:cs="Times New Roman"/>
          <w:szCs w:val="24"/>
        </w:rPr>
        <w:t xml:space="preserve">and thus enhancing forecast accuracy. Zhang et al. [6] employed synthetic minority </w:t>
      </w:r>
      <w:r>
        <w:rPr>
          <w:rFonts w:hint="eastAsia" w:ascii="Times New Roman" w:hAnsi="Times New Roman" w:cs="Times New Roman"/>
          <w:szCs w:val="24"/>
          <w:highlight w:val="yellow"/>
        </w:rPr>
        <w:t>oversampling technique</w:t>
      </w:r>
      <w:r>
        <w:rPr>
          <w:rFonts w:hint="eastAsia" w:ascii="Times New Roman" w:hAnsi="Times New Roman" w:cs="Times New Roman"/>
          <w:szCs w:val="24"/>
        </w:rPr>
        <w:t xml:space="preserve"> to </w:t>
      </w:r>
      <w:r>
        <w:rPr>
          <w:rFonts w:hint="eastAsia" w:ascii="Times New Roman" w:hAnsi="Times New Roman" w:cs="Times New Roman"/>
          <w:szCs w:val="24"/>
          <w:highlight w:val="yellow"/>
        </w:rPr>
        <w:t xml:space="preserve">balance </w:t>
      </w:r>
      <w:r>
        <w:rPr>
          <w:rFonts w:hint="eastAsia" w:ascii="Times New Roman" w:hAnsi="Times New Roman" w:cs="Times New Roman"/>
          <w:szCs w:val="24"/>
        </w:rPr>
        <w:t xml:space="preserve">the </w:t>
      </w:r>
      <w:r>
        <w:rPr>
          <w:rFonts w:hint="eastAsia" w:ascii="Times New Roman" w:hAnsi="Times New Roman" w:cs="Times New Roman"/>
          <w:szCs w:val="24"/>
          <w:highlight w:val="yellow"/>
        </w:rPr>
        <w:t xml:space="preserve">dataset </w:t>
      </w:r>
      <w:r>
        <w:rPr>
          <w:rFonts w:hint="eastAsia" w:ascii="Times New Roman" w:hAnsi="Times New Roman" w:cs="Times New Roman"/>
          <w:szCs w:val="24"/>
        </w:rPr>
        <w:t xml:space="preserve">and constructed a </w:t>
      </w:r>
      <w:r>
        <w:rPr>
          <w:rFonts w:hint="eastAsia" w:ascii="Times New Roman" w:hAnsi="Times New Roman" w:cs="Times New Roman"/>
          <w:szCs w:val="24"/>
          <w:highlight w:val="yellow"/>
        </w:rPr>
        <w:t>random forest classification model</w:t>
      </w:r>
      <w:r>
        <w:rPr>
          <w:rFonts w:hint="eastAsia" w:ascii="Times New Roman" w:hAnsi="Times New Roman" w:cs="Times New Roman"/>
          <w:szCs w:val="24"/>
        </w:rPr>
        <w:t xml:space="preserve"> based on the </w:t>
      </w:r>
      <w:r>
        <w:rPr>
          <w:rFonts w:hint="eastAsia" w:ascii="Times New Roman" w:hAnsi="Times New Roman" w:cs="Times New Roman"/>
          <w:szCs w:val="24"/>
          <w:highlight w:val="yellow"/>
        </w:rPr>
        <w:t>AdaBoost</w:t>
      </w:r>
      <w:r>
        <w:rPr>
          <w:rFonts w:hint="eastAsia" w:ascii="Times New Roman" w:hAnsi="Times New Roman" w:cs="Times New Roman"/>
          <w:szCs w:val="24"/>
        </w:rPr>
        <w:t xml:space="preserve"> ensemble learning framework for sandstorm prediction in China. This approach combining oversampling and ensemble learning also significantly improved the model's accuracy in identifying sandstorm events. In addition to directly processing data, some studies enhanced robustness by integrating multiple models. Kaboodvandpour et al. [7] compared the performance of various machine learning algorithms, </w:t>
      </w:r>
      <w:r>
        <w:rPr>
          <w:rFonts w:hint="eastAsia" w:ascii="Times New Roman" w:hAnsi="Times New Roman" w:cs="Times New Roman"/>
          <w:szCs w:val="24"/>
          <w:highlight w:val="yellow"/>
        </w:rPr>
        <w:t>including artificial neural networks, support vector machines, conditional inference random forests, and stochastic</w:t>
      </w:r>
      <w:r>
        <w:rPr>
          <w:rFonts w:hint="eastAsia" w:ascii="Times New Roman" w:hAnsi="Times New Roman" w:cs="Times New Roman"/>
          <w:szCs w:val="24"/>
        </w:rPr>
        <w:t xml:space="preserve"> </w:t>
      </w:r>
      <w:r>
        <w:rPr>
          <w:rFonts w:hint="eastAsia" w:ascii="Times New Roman" w:hAnsi="Times New Roman" w:cs="Times New Roman"/>
          <w:szCs w:val="24"/>
          <w:highlight w:val="yellow"/>
        </w:rPr>
        <w:t>gradient boosting</w:t>
      </w:r>
      <w:r>
        <w:rPr>
          <w:rFonts w:hint="eastAsia" w:ascii="Times New Roman" w:hAnsi="Times New Roman" w:cs="Times New Roman"/>
          <w:szCs w:val="24"/>
        </w:rPr>
        <w:t xml:space="preserve">, in predicting the number of sandstorm occurrences in </w:t>
      </w:r>
      <w:r>
        <w:rPr>
          <w:rFonts w:hint="eastAsia" w:ascii="Times New Roman" w:hAnsi="Times New Roman" w:cs="Times New Roman"/>
          <w:szCs w:val="24"/>
          <w:highlight w:val="yellow"/>
        </w:rPr>
        <w:t>Iran</w:t>
      </w:r>
      <w:r>
        <w:rPr>
          <w:rFonts w:hint="eastAsia" w:ascii="Times New Roman" w:hAnsi="Times New Roman" w:cs="Times New Roman"/>
          <w:szCs w:val="24"/>
        </w:rPr>
        <w:t>. Their model inputs included both c</w:t>
      </w:r>
      <w:r>
        <w:rPr>
          <w:rFonts w:hint="eastAsia" w:ascii="Times New Roman" w:hAnsi="Times New Roman" w:cs="Times New Roman"/>
          <w:szCs w:val="24"/>
          <w:highlight w:val="yellow"/>
        </w:rPr>
        <w:t>onventional meteorological observation data and PM10 concentration data.</w:t>
      </w:r>
    </w:p>
    <w:p w14:paraId="6F5EE4B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highlight w:val="yellow"/>
        </w:rPr>
      </w:pPr>
      <w:r>
        <w:rPr>
          <w:rFonts w:hint="eastAsia" w:ascii="Times New Roman" w:hAnsi="Times New Roman" w:cs="Times New Roman"/>
          <w:szCs w:val="24"/>
        </w:rPr>
        <w:t xml:space="preserve">Meanwhile, researchers have also been attempting to construct hybrid models by combining different methodologies. Al Murayziq et al. [8], considering multiple types of meteorological and environmental factors related to sandstorms such as wind speed, air pressure, temperature and humidity, and surface coverage, proposed a hybrid prediction model combining Bayesian networks with case-based reasoning. Shaiba et al. [9] systematically compared multiple machine learning algorithms, including </w:t>
      </w:r>
      <w:r>
        <w:rPr>
          <w:rFonts w:hint="eastAsia" w:ascii="Times New Roman" w:hAnsi="Times New Roman" w:cs="Times New Roman"/>
          <w:szCs w:val="24"/>
          <w:highlight w:val="yellow"/>
        </w:rPr>
        <w:t>CART decision trees</w:t>
      </w:r>
      <w:r>
        <w:rPr>
          <w:rFonts w:hint="eastAsia" w:ascii="Times New Roman" w:hAnsi="Times New Roman" w:cs="Times New Roman"/>
          <w:szCs w:val="24"/>
        </w:rPr>
        <w:t xml:space="preserve">, </w:t>
      </w:r>
      <w:r>
        <w:rPr>
          <w:rFonts w:hint="eastAsia" w:ascii="Times New Roman" w:hAnsi="Times New Roman" w:cs="Times New Roman"/>
          <w:szCs w:val="24"/>
          <w:highlight w:val="yellow"/>
        </w:rPr>
        <w:t>naive Bayes, and logistic regression, and selected the best model through performance evaluation for predicting the presence or absence of sandstorms in the coming hours.</w:t>
      </w:r>
    </w:p>
    <w:p w14:paraId="61B79147">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With the rise of deep learning technology, research on sandstorm prediction has also begun to incorporate more complex neural network architectures. Li et al. [10] conducted an in-depth analysis of the causes of sandstorms, considering the dual influences of atmospheric dynamic processes and underlying surface characteristics. Based on this, they proposed an INB-CNN model that integrates naive Bayes and convolutional neural networks. In this fusion framework, the CNN is specifically used to learn spatial features from </w:t>
      </w:r>
      <w:r>
        <w:rPr>
          <w:rFonts w:hint="eastAsia" w:ascii="Times New Roman" w:hAnsi="Times New Roman" w:cs="Times New Roman"/>
          <w:szCs w:val="24"/>
          <w:highlight w:val="yellow"/>
        </w:rPr>
        <w:t xml:space="preserve">atmospheric circulation data, </w:t>
      </w:r>
      <w:r>
        <w:rPr>
          <w:rFonts w:hint="eastAsia" w:ascii="Times New Roman" w:hAnsi="Times New Roman" w:cs="Times New Roman"/>
          <w:szCs w:val="24"/>
        </w:rPr>
        <w:t xml:space="preserve">while the naive Bayes model handles features such as surface coverage types. Experiments have shown that this strategy of combining the advantages of different models can more effectively capture the occurrence patterns of sandstorms and improve forecast accuracy. In terms of using </w:t>
      </w:r>
      <w:r>
        <w:rPr>
          <w:rFonts w:hint="eastAsia" w:ascii="Times New Roman" w:hAnsi="Times New Roman" w:cs="Times New Roman"/>
          <w:szCs w:val="24"/>
          <w:highlight w:val="yellow"/>
        </w:rPr>
        <w:t>satellite imagery for sandstorm monitoring,</w:t>
      </w:r>
      <w:r>
        <w:rPr>
          <w:rFonts w:hint="eastAsia" w:ascii="Times New Roman" w:hAnsi="Times New Roman" w:cs="Times New Roman"/>
          <w:szCs w:val="24"/>
        </w:rPr>
        <w:t xml:space="preserve"> Harba et al. [11] applied deep neural networks to predict the movement direction of sandstorms. They used i</w:t>
      </w:r>
      <w:r>
        <w:rPr>
          <w:rFonts w:hint="eastAsia" w:ascii="Times New Roman" w:hAnsi="Times New Roman" w:cs="Times New Roman"/>
          <w:szCs w:val="24"/>
          <w:highlight w:val="yellow"/>
        </w:rPr>
        <w:t>mage processing techniques to detect the minimum bounding rectangle of the sandstorm area to determine its orientation and then infer the movement direction</w:t>
      </w:r>
      <w:r>
        <w:rPr>
          <w:rFonts w:hint="eastAsia" w:ascii="Times New Roman" w:hAnsi="Times New Roman" w:cs="Times New Roman"/>
          <w:szCs w:val="24"/>
        </w:rPr>
        <w:t xml:space="preserve">. Specifically, the study utilized feature pyramid networks for </w:t>
      </w:r>
      <w:r>
        <w:rPr>
          <w:rFonts w:hint="eastAsia" w:ascii="Times New Roman" w:hAnsi="Times New Roman" w:cs="Times New Roman"/>
          <w:szCs w:val="24"/>
          <w:highlight w:val="yellow"/>
        </w:rPr>
        <w:t>image segmentation</w:t>
      </w:r>
      <w:r>
        <w:rPr>
          <w:rFonts w:hint="eastAsia" w:ascii="Times New Roman" w:hAnsi="Times New Roman" w:cs="Times New Roman"/>
          <w:szCs w:val="24"/>
        </w:rPr>
        <w:t xml:space="preserve">, combined with region proposal networks for target </w:t>
      </w:r>
      <w:r>
        <w:rPr>
          <w:rFonts w:hint="eastAsia" w:ascii="Times New Roman" w:hAnsi="Times New Roman" w:cs="Times New Roman"/>
          <w:szCs w:val="24"/>
          <w:highlight w:val="yellow"/>
        </w:rPr>
        <w:t xml:space="preserve">registration </w:t>
      </w:r>
      <w:r>
        <w:rPr>
          <w:rFonts w:hint="eastAsia" w:ascii="Times New Roman" w:hAnsi="Times New Roman" w:cs="Times New Roman"/>
          <w:szCs w:val="24"/>
        </w:rPr>
        <w:t xml:space="preserve">and </w:t>
      </w:r>
      <w:r>
        <w:rPr>
          <w:rFonts w:hint="eastAsia" w:ascii="Times New Roman" w:hAnsi="Times New Roman" w:cs="Times New Roman"/>
          <w:szCs w:val="24"/>
          <w:highlight w:val="yellow"/>
        </w:rPr>
        <w:t>classification</w:t>
      </w:r>
      <w:r>
        <w:rPr>
          <w:rFonts w:hint="eastAsia" w:ascii="Times New Roman" w:hAnsi="Times New Roman" w:cs="Times New Roman"/>
          <w:szCs w:val="24"/>
        </w:rPr>
        <w:t xml:space="preserve">, and employed a </w:t>
      </w:r>
      <w:r>
        <w:rPr>
          <w:rFonts w:hint="eastAsia" w:ascii="Times New Roman" w:hAnsi="Times New Roman" w:cs="Times New Roman"/>
          <w:szCs w:val="24"/>
          <w:highlight w:val="yellow"/>
        </w:rPr>
        <w:t xml:space="preserve">ground truth </w:t>
      </w:r>
      <w:r>
        <w:rPr>
          <w:rFonts w:hint="eastAsia" w:ascii="Times New Roman" w:hAnsi="Times New Roman" w:cs="Times New Roman"/>
          <w:szCs w:val="24"/>
        </w:rPr>
        <w:t xml:space="preserve">estimation algorithm for </w:t>
      </w:r>
      <w:r>
        <w:rPr>
          <w:rFonts w:hint="eastAsia" w:ascii="Times New Roman" w:hAnsi="Times New Roman" w:cs="Times New Roman"/>
          <w:szCs w:val="24"/>
          <w:highlight w:val="yellow"/>
        </w:rPr>
        <w:t xml:space="preserve">position </w:t>
      </w:r>
      <w:r>
        <w:rPr>
          <w:rFonts w:hint="eastAsia" w:ascii="Times New Roman" w:hAnsi="Times New Roman" w:cs="Times New Roman"/>
          <w:szCs w:val="24"/>
        </w:rPr>
        <w:t xml:space="preserve">and </w:t>
      </w:r>
      <w:r>
        <w:rPr>
          <w:rFonts w:hint="eastAsia" w:ascii="Times New Roman" w:hAnsi="Times New Roman" w:cs="Times New Roman"/>
          <w:szCs w:val="24"/>
          <w:highlight w:val="yellow"/>
        </w:rPr>
        <w:t>a</w:t>
      </w:r>
      <w:r>
        <w:rPr>
          <w:rFonts w:hint="eastAsia" w:ascii="Times New Roman" w:hAnsi="Times New Roman" w:cs="Times New Roman"/>
          <w:szCs w:val="24"/>
          <w:highlight w:val="yellow"/>
        </w:rPr>
        <w:t>ngle detection,</w:t>
      </w:r>
      <w:r>
        <w:rPr>
          <w:rFonts w:hint="eastAsia" w:ascii="Times New Roman" w:hAnsi="Times New Roman" w:cs="Times New Roman"/>
          <w:szCs w:val="24"/>
        </w:rPr>
        <w:t xml:space="preserve"> ultimately inferring the wind direction based on the sand density distribution.</w:t>
      </w:r>
    </w:p>
    <w:p w14:paraId="553725C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Migration learning, as a technology for effectively utilizing pre-trained knowledge, has also been introduced into sandstorm prediction. Ren et al. [12] took infrared satellite cloud image datasets as the research object and adopted a convolutional neural network algorithm based on migration learning to construct prediction models to explore the outbreak patterns of sandstorms in Inner Mongolia. The study compared different learning strategies, and the results showed that using model parameters pre-trained on large-scale image datasets to initialize the network not only accelerated the convergence speed of model training but also significantly improved the model's prediction accuracy and generalization ability, verifying the effectiveness and potential of migration learning in this field.</w:t>
      </w:r>
    </w:p>
    <w:p w14:paraId="7BB08031">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highlight w:val="yellow"/>
        </w:rPr>
      </w:pPr>
      <w:r>
        <w:rPr>
          <w:rFonts w:hint="eastAsia" w:ascii="Times New Roman" w:hAnsi="Times New Roman" w:cs="Times New Roman"/>
          <w:szCs w:val="24"/>
        </w:rPr>
        <w:t xml:space="preserve">A more comprehensive consideration of sandstorm influencing factors is another important research direction. Ebrahimi-Khusfi et al. [13] conducted an in-depth exploration of the impact degrees of multi-dimensional factors such as </w:t>
      </w:r>
      <w:r>
        <w:rPr>
          <w:rFonts w:hint="eastAsia" w:ascii="Times New Roman" w:hAnsi="Times New Roman" w:cs="Times New Roman"/>
          <w:szCs w:val="24"/>
          <w:highlight w:val="yellow"/>
        </w:rPr>
        <w:t>climatic conditions, soil characteristics, normalized difference vegetation index [14], land</w:t>
      </w:r>
      <w:r>
        <w:rPr>
          <w:rFonts w:hint="eastAsia" w:ascii="Times New Roman" w:hAnsi="Times New Roman" w:cs="Times New Roman"/>
          <w:szCs w:val="24"/>
        </w:rPr>
        <w:t xml:space="preserve"> use, and land types on sandstorms. Based on this, they used various machine learning methods to predict the </w:t>
      </w:r>
      <w:r>
        <w:rPr>
          <w:rFonts w:hint="eastAsia" w:ascii="Times New Roman" w:hAnsi="Times New Roman" w:cs="Times New Roman"/>
          <w:szCs w:val="24"/>
          <w:highlight w:val="yellow"/>
        </w:rPr>
        <w:t xml:space="preserve">monthly-scale number </w:t>
      </w:r>
      <w:r>
        <w:rPr>
          <w:rFonts w:hint="eastAsia" w:ascii="Times New Roman" w:hAnsi="Times New Roman" w:cs="Times New Roman"/>
          <w:szCs w:val="24"/>
        </w:rPr>
        <w:t xml:space="preserve">of sandstorm days in </w:t>
      </w:r>
      <w:r>
        <w:rPr>
          <w:rFonts w:hint="eastAsia" w:ascii="Times New Roman" w:hAnsi="Times New Roman" w:cs="Times New Roman"/>
          <w:szCs w:val="24"/>
          <w:highlight w:val="yellow"/>
        </w:rPr>
        <w:t>Saudi Arabia and Iran</w:t>
      </w:r>
      <w:r>
        <w:rPr>
          <w:rFonts w:hint="eastAsia" w:ascii="Times New Roman" w:hAnsi="Times New Roman" w:cs="Times New Roman"/>
          <w:szCs w:val="24"/>
        </w:rPr>
        <w:t xml:space="preserve">. Mahmoudi et al. [15] collected sandstorm data from 28 stations in high-incidence areas of sandstorms in Iran over a </w:t>
      </w:r>
      <w:r>
        <w:rPr>
          <w:rFonts w:hint="eastAsia" w:ascii="Times New Roman" w:hAnsi="Times New Roman" w:cs="Times New Roman"/>
          <w:szCs w:val="24"/>
          <w:highlight w:val="yellow"/>
        </w:rPr>
        <w:t>29-year period</w:t>
      </w:r>
      <w:r>
        <w:rPr>
          <w:rFonts w:hint="eastAsia" w:ascii="Times New Roman" w:hAnsi="Times New Roman" w:cs="Times New Roman"/>
          <w:szCs w:val="24"/>
        </w:rPr>
        <w:t xml:space="preserve">. After </w:t>
      </w:r>
      <w:r>
        <w:rPr>
          <w:rFonts w:hint="eastAsia" w:ascii="Times New Roman" w:hAnsi="Times New Roman" w:cs="Times New Roman"/>
          <w:szCs w:val="24"/>
          <w:highlight w:val="yellow"/>
        </w:rPr>
        <w:t>standardizing temperature, sand concentration, and precipitation data, they used an adaptive network-based fuzzy inference system and a model centered on radial basis functions for modeling to predict the future trends of sandstorm activities. Finally</w:t>
      </w:r>
      <w:r>
        <w:rPr>
          <w:rFonts w:hint="eastAsia" w:ascii="Times New Roman" w:hAnsi="Times New Roman" w:cs="Times New Roman"/>
          <w:szCs w:val="24"/>
        </w:rPr>
        <w:t xml:space="preserve">, the study used the TOPSIS multi-criteria decision-making model to prioritize the sandstorm risks at each station and presented the results spatially using </w:t>
      </w:r>
      <w:r>
        <w:rPr>
          <w:rFonts w:hint="eastAsia" w:ascii="Times New Roman" w:hAnsi="Times New Roman" w:cs="Times New Roman"/>
          <w:szCs w:val="24"/>
          <w:highlight w:val="yellow"/>
        </w:rPr>
        <w:t>ArcGIS software.</w:t>
      </w:r>
    </w:p>
    <w:p w14:paraId="5A9885D5">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recent years, ensemble learning and sequence prediction models have shown strong advantages in time series analysis and have also been applied to sandstorm forecasting. Ren et al. [16] adopted the Stacking ensemble algorithm to fuse long short-term memory neural networks and convolutional neural networks to construct a stronger sandstorm prediction model.</w:t>
      </w:r>
      <w:r>
        <w:rPr>
          <w:rFonts w:hint="eastAsia" w:ascii="Times New Roman" w:hAnsi="Times New Roman" w:cs="Times New Roman"/>
          <w:szCs w:val="24"/>
          <w:highlight w:val="yellow"/>
        </w:rPr>
        <w:t xml:space="preserve"> They used fully connected networks and support vector machines as meta-classifiers to construct two LSTM-CNN integrated models.</w:t>
      </w:r>
      <w:r>
        <w:rPr>
          <w:rFonts w:hint="eastAsia" w:ascii="Times New Roman" w:hAnsi="Times New Roman" w:cs="Times New Roman"/>
          <w:szCs w:val="24"/>
        </w:rPr>
        <w:t xml:space="preserve"> The experimental results of applying this ensemble model to sandstorm forecasting in Inner Mongolia showed that compared to single </w:t>
      </w:r>
      <w:r>
        <w:rPr>
          <w:rFonts w:hint="eastAsia" w:ascii="Times New Roman" w:hAnsi="Times New Roman" w:cs="Times New Roman"/>
          <w:szCs w:val="24"/>
          <w:highlight w:val="yellow"/>
        </w:rPr>
        <w:t xml:space="preserve">LSTM or CNN </w:t>
      </w:r>
      <w:r>
        <w:rPr>
          <w:rFonts w:hint="eastAsia" w:ascii="Times New Roman" w:hAnsi="Times New Roman" w:cs="Times New Roman"/>
          <w:szCs w:val="24"/>
        </w:rPr>
        <w:t>models, the Stacking ensemble model achieved comprehensive improvements in multiple performance evaluation indicators.</w:t>
      </w:r>
    </w:p>
    <w:p w14:paraId="7F92F9E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summary, existing research has extensively explored the application potential of various AI technologies, from traditional machine learning to deep learning, in the field of sandstorm prediction and has achieved many meaningful results. However, overall, research in this direction is still in its initial stages, and there are several bottleneck problems that urgently need to be overcome: First, most existing work still relies on traditional machine learning technologies such as support vector machines and random forests and has not fully followed up and utilized advanced deep learning architectures with excellent performance in image and sequence prediction in recent years. Second, in terms of model</w:t>
      </w:r>
      <w:r>
        <w:rPr>
          <w:rFonts w:hint="eastAsia" w:ascii="Times New Roman" w:hAnsi="Times New Roman" w:cs="Times New Roman"/>
          <w:szCs w:val="24"/>
          <w:highlight w:val="yellow"/>
        </w:rPr>
        <w:t xml:space="preserve"> input features, </w:t>
      </w:r>
      <w:r>
        <w:rPr>
          <w:rFonts w:hint="eastAsia" w:ascii="Times New Roman" w:hAnsi="Times New Roman" w:cs="Times New Roman"/>
          <w:szCs w:val="24"/>
        </w:rPr>
        <w:t xml:space="preserve">the considered factors are still not comprehensive and in-depth enough, mainly relying on ground meteorological station data, and failing to fully integrate and mine the rich information contained in multi-source, multi-modal observation data such as </w:t>
      </w:r>
      <w:r>
        <w:rPr>
          <w:rFonts w:hint="eastAsia" w:ascii="Times New Roman" w:hAnsi="Times New Roman" w:cs="Times New Roman"/>
          <w:szCs w:val="24"/>
          <w:highlight w:val="yellow"/>
        </w:rPr>
        <w:t>atmospheric reanalysis data and hyperspectral satellite remote sensing products</w:t>
      </w:r>
      <w:r>
        <w:rPr>
          <w:rFonts w:hint="eastAsia" w:ascii="Times New Roman" w:hAnsi="Times New Roman" w:cs="Times New Roman"/>
          <w:szCs w:val="24"/>
        </w:rPr>
        <w:t>. There is also a lack of in-depth research on efficient fusion methods for multi-modal data. Third, the data sources, spatiotemporal resolutions, prediction targets (presence or absence, intensity, frequency), and problem definition forms used in current research vary greatly, and there is a lack of a widely recognized, unified benchmark dataset and clear problem definition standards in the field, which is not conducive to fair comparisons between different methods and technological accumulation. Finally, it is worth noting that in other sub-fields of meteorological prediction, such as typhoon track and intensity prediction [17-20] and short-term precipitation forecasting [21-24], researchers have successfully transformed the problems into spatiotemporal sequence prediction problems, that is, using historical continuous-time weather data to predict future states, and have developed numerous advanced deep learning models.</w:t>
      </w:r>
    </w:p>
    <w:p w14:paraId="3E6F5CA2">
      <w:pPr>
        <w:pStyle w:val="3"/>
        <w:numPr>
          <w:ilvl w:val="1"/>
          <w:numId w:val="0"/>
        </w:numPr>
        <w:bidi w:val="0"/>
        <w:ind w:left="992" w:leftChars="0" w:hanging="992" w:firstLineChars="0"/>
        <w:rPr>
          <w:rFonts w:hint="eastAsia"/>
        </w:rPr>
      </w:pPr>
      <w:bookmarkStart w:id="7" w:name="_Toc28600"/>
      <w:r>
        <w:rPr>
          <w:rFonts w:hint="eastAsia"/>
        </w:rPr>
        <w:t>2.2 Research Status on the Application of Machine Learning in Weather Prediction</w:t>
      </w:r>
      <w:bookmarkEnd w:id="7"/>
    </w:p>
    <w:p w14:paraId="4C3B97D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With the intensification of global climate change and the frequent occurrence of extreme weather events, traditional numerical weather prediction models based on physical mechanisms face challenges in terms of computational cost, spatiotemporal resolution, and the simulation of certain complex non-linear processes. In recent years, machine learning technology, centered on data-driven approaches, has opened up new paths for weather prediction research with its powerful non-linear fitting, feature mining, and pattern recognition capabilities. Machine learning can not only be directly used to predict various meteorological elements and disastrous weather but also be deeply integrated with numerical weather prediction models for bias correction, downscaling, and uncertainty quantification, significantly improving the accuracy, timeliness, and practicality of forecasts. This subsection will systematically review and summarize the current research status in the application of machine learning technology in the meteorological field from three aspects: direct prediction of disastrous weather, prediction of key meteorological parameters, and prediction applications of weather elements in related fields.</w:t>
      </w:r>
    </w:p>
    <w:p w14:paraId="121071F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(1) Direct Application of Machine Learning in Disastrous Weather Prediction</w:t>
      </w:r>
    </w:p>
    <w:p w14:paraId="4D535C70">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Disastrous weather, due to its sudden onset and strong destructive power, has always been a focus and difficulty in the field of meteorology. Many </w:t>
      </w:r>
      <w:r>
        <w:rPr>
          <w:rFonts w:hint="eastAsia" w:ascii="Times New Roman" w:hAnsi="Times New Roman" w:cs="Times New Roman"/>
          <w:szCs w:val="24"/>
          <w:highlight w:val="yellow"/>
        </w:rPr>
        <w:t xml:space="preserve">scholars </w:t>
      </w:r>
      <w:r>
        <w:rPr>
          <w:rFonts w:hint="eastAsia" w:ascii="Times New Roman" w:hAnsi="Times New Roman" w:cs="Times New Roman"/>
          <w:szCs w:val="24"/>
        </w:rPr>
        <w:t>have attempted to introduce machine learning algorithms into this field and have constructed various prediction models for different types of disastrous weather, such as</w:t>
      </w:r>
      <w:r>
        <w:rPr>
          <w:rFonts w:hint="eastAsia" w:ascii="Times New Roman" w:hAnsi="Times New Roman" w:cs="Times New Roman"/>
          <w:szCs w:val="24"/>
          <w:highlight w:val="yellow"/>
        </w:rPr>
        <w:t xml:space="preserve"> severe convective weather, fog</w:t>
      </w:r>
      <w:r>
        <w:rPr>
          <w:rFonts w:hint="eastAsia" w:ascii="Times New Roman" w:hAnsi="Times New Roman" w:cs="Times New Roman"/>
          <w:szCs w:val="24"/>
        </w:rPr>
        <w:t>, and extreme winds, achieving significant progress.</w:t>
      </w:r>
    </w:p>
    <w:p w14:paraId="1403BE6E">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terms of thunderstorm and gale prediction, Song Hongkai (2024) proposed an automatic machine learning-based prediction method for thunderstorm and gale weather in Liaoning Province</w:t>
      </w:r>
      <w:r>
        <w:rPr>
          <w:rFonts w:hint="eastAsia" w:cs="Times New Roman"/>
          <w:szCs w:val="24"/>
          <w:lang w:val="en-US" w:eastAsia="zh-CN"/>
        </w:rPr>
        <w:t>[25]</w:t>
      </w:r>
      <w:r>
        <w:rPr>
          <w:rFonts w:hint="eastAsia" w:ascii="Times New Roman" w:hAnsi="Times New Roman" w:cs="Times New Roman"/>
          <w:szCs w:val="24"/>
        </w:rPr>
        <w:t xml:space="preserve">. This study constructed a dataset using historical reanalysis data and ground observation data, performed feature engineering using a deep feature synthesis algorithm, and finally established a prediction model using the </w:t>
      </w:r>
      <w:r>
        <w:rPr>
          <w:rFonts w:hint="eastAsia" w:ascii="Times New Roman" w:hAnsi="Times New Roman" w:cs="Times New Roman"/>
          <w:szCs w:val="24"/>
          <w:highlight w:val="yellow"/>
        </w:rPr>
        <w:t>AutoGluon automatic machine learning framework</w:t>
      </w:r>
      <w:r>
        <w:rPr>
          <w:rFonts w:hint="eastAsia" w:ascii="Times New Roman" w:hAnsi="Times New Roman" w:cs="Times New Roman"/>
          <w:szCs w:val="24"/>
        </w:rPr>
        <w:t xml:space="preserve">. The results showed high hit rates and low false alarm and miss </w:t>
      </w:r>
      <w:r>
        <w:rPr>
          <w:rFonts w:hint="eastAsia" w:ascii="Times New Roman" w:hAnsi="Times New Roman" w:cs="Times New Roman"/>
          <w:szCs w:val="24"/>
          <w:highlight w:val="yellow"/>
        </w:rPr>
        <w:t>alarm rates</w:t>
      </w:r>
      <w:r>
        <w:rPr>
          <w:rFonts w:hint="eastAsia" w:ascii="Times New Roman" w:hAnsi="Times New Roman" w:cs="Times New Roman"/>
          <w:szCs w:val="24"/>
        </w:rPr>
        <w:t>. Another study by Song Hongkai et al. (2024) further verified the effectiveness of the AutoGluon method in thunderstorm and gale prediction, with a model hit rate reaching 96.72%</w:t>
      </w:r>
      <w:r>
        <w:rPr>
          <w:rFonts w:hint="eastAsia" w:cs="Times New Roman"/>
          <w:szCs w:val="24"/>
          <w:lang w:val="en-US" w:eastAsia="zh-CN"/>
        </w:rPr>
        <w:t>[26]</w:t>
      </w:r>
      <w:r>
        <w:rPr>
          <w:rFonts w:hint="eastAsia" w:ascii="Times New Roman" w:hAnsi="Times New Roman" w:cs="Times New Roman"/>
          <w:szCs w:val="24"/>
        </w:rPr>
        <w:t xml:space="preserve">. This demonstrates the potential of automated machine learning processes in simplifying the modeling process and improving model performance. For fog weather, Song Hongkai (2024) designed the </w:t>
      </w:r>
      <w:r>
        <w:rPr>
          <w:rFonts w:hint="eastAsia" w:ascii="Times New Roman" w:hAnsi="Times New Roman" w:cs="Times New Roman"/>
          <w:szCs w:val="24"/>
          <w:highlight w:val="yellow"/>
        </w:rPr>
        <w:t>AutoFeat-TPOT</w:t>
      </w:r>
      <w:r>
        <w:rPr>
          <w:rFonts w:hint="eastAsia" w:ascii="Times New Roman" w:hAnsi="Times New Roman" w:cs="Times New Roman"/>
          <w:szCs w:val="24"/>
        </w:rPr>
        <w:t xml:space="preserve"> combination algorithm, which combines the automatic feature synthesis algorithm (AutoFeat) with the tree-based pipeline optimization algorithm (</w:t>
      </w:r>
      <w:r>
        <w:rPr>
          <w:rFonts w:hint="eastAsia" w:ascii="Times New Roman" w:hAnsi="Times New Roman" w:cs="Times New Roman"/>
          <w:szCs w:val="24"/>
          <w:highlight w:val="yellow"/>
        </w:rPr>
        <w:t>TPOT</w:t>
      </w:r>
      <w:r>
        <w:rPr>
          <w:rFonts w:hint="eastAsia" w:ascii="Times New Roman" w:hAnsi="Times New Roman" w:cs="Times New Roman"/>
          <w:szCs w:val="24"/>
        </w:rPr>
        <w:t>), in his doctoral dissertation to address the problem of short-term neighboring fog level prediction</w:t>
      </w:r>
      <w:r>
        <w:rPr>
          <w:rFonts w:hint="eastAsia" w:cs="Times New Roman"/>
          <w:szCs w:val="24"/>
          <w:lang w:val="en-US" w:eastAsia="zh-CN"/>
        </w:rPr>
        <w:t>[27]</w:t>
      </w:r>
      <w:r>
        <w:rPr>
          <w:rFonts w:hint="eastAsia" w:ascii="Times New Roman" w:hAnsi="Times New Roman" w:cs="Times New Roman"/>
          <w:szCs w:val="24"/>
        </w:rPr>
        <w:t>. This algorithm achieves accurate classification prediction of fog levels in different time periods from 0.5 to 3 hours in the future, with higher accuracy than traditional machine learning methods.</w:t>
      </w:r>
    </w:p>
    <w:p w14:paraId="3361E306">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the field of severe convective and extreme wind field prediction, Tao Tianyou et al. (2025) systematically reviewed the application progress of machine learning in short-term prediction of extreme wind fields, summarized the principles and characteristics of time series models, machine learning models, and hybrid models in the prediction of normal strong winds, typhoons, and thunderstorm winds, and pointed out the research status and future directions in this field</w:t>
      </w:r>
      <w:r>
        <w:rPr>
          <w:rFonts w:hint="eastAsia" w:cs="Times New Roman"/>
          <w:szCs w:val="24"/>
          <w:lang w:val="en-US" w:eastAsia="zh-CN"/>
        </w:rPr>
        <w:t>[28]</w:t>
      </w:r>
      <w:r>
        <w:rPr>
          <w:rFonts w:hint="eastAsia" w:ascii="Times New Roman" w:hAnsi="Times New Roman" w:cs="Times New Roman"/>
          <w:szCs w:val="24"/>
        </w:rPr>
        <w:t>. Zhao Xuanze et al. (2025) focused on the safety of aerospace launch sites and proposed a severe convective weather warning method based on the AeolusStorm model and random forest regression algorithm</w:t>
      </w:r>
      <w:r>
        <w:rPr>
          <w:rFonts w:hint="eastAsia" w:cs="Times New Roman"/>
          <w:szCs w:val="24"/>
          <w:lang w:val="en-US" w:eastAsia="zh-CN"/>
        </w:rPr>
        <w:t>[29]</w:t>
      </w:r>
      <w:r>
        <w:rPr>
          <w:rFonts w:hint="eastAsia" w:ascii="Times New Roman" w:hAnsi="Times New Roman" w:cs="Times New Roman"/>
          <w:szCs w:val="24"/>
        </w:rPr>
        <w:t>. They constructed an atmospheric instability risk index and a future change trend index, effectively improving the identification ability of severe convective weather in tropical coastal areas. Luo Huan and Duan Bolong (2023) i</w:t>
      </w:r>
      <w:r>
        <w:rPr>
          <w:rFonts w:hint="eastAsia" w:ascii="Times New Roman" w:hAnsi="Times New Roman" w:cs="Times New Roman"/>
          <w:szCs w:val="24"/>
          <w:highlight w:val="yellow"/>
        </w:rPr>
        <w:t>ntroduced the support vector machine algorithm and combined it with the firefly optimization algorithm for parameter optimization to construct a multi-scale prediction model for disastrous weather, achieving good prediction results in an example in Chengdu</w:t>
      </w:r>
      <w:r>
        <w:rPr>
          <w:rFonts w:hint="eastAsia" w:cs="Times New Roman"/>
          <w:szCs w:val="24"/>
          <w:highlight w:val="yellow"/>
          <w:lang w:val="en-US" w:eastAsia="zh-CN"/>
        </w:rPr>
        <w:t>[30]</w:t>
      </w:r>
      <w:r>
        <w:rPr>
          <w:rFonts w:hint="eastAsia" w:ascii="Times New Roman" w:hAnsi="Times New Roman" w:cs="Times New Roman"/>
          <w:szCs w:val="24"/>
          <w:highlight w:val="yellow"/>
        </w:rPr>
        <w:t>. Pu Xiushu et al</w:t>
      </w:r>
      <w:r>
        <w:rPr>
          <w:rFonts w:hint="eastAsia" w:ascii="Times New Roman" w:hAnsi="Times New Roman" w:cs="Times New Roman"/>
          <w:szCs w:val="24"/>
        </w:rPr>
        <w:t>. (2024) focused on road meteorological safety and used a decision tree model to establish a correspondence between numerical weather prediction results and various road conditions such as icing and wetness, achieving effective prediction of road meteorological conditions for the next continuous 24 hours</w:t>
      </w:r>
      <w:r>
        <w:rPr>
          <w:rFonts w:hint="eastAsia" w:cs="Times New Roman"/>
          <w:szCs w:val="24"/>
          <w:lang w:val="en-US" w:eastAsia="zh-CN"/>
        </w:rPr>
        <w:t>[31]</w:t>
      </w:r>
      <w:r>
        <w:rPr>
          <w:rFonts w:hint="eastAsia" w:ascii="Times New Roman" w:hAnsi="Times New Roman" w:cs="Times New Roman"/>
          <w:szCs w:val="24"/>
        </w:rPr>
        <w:t>.</w:t>
      </w:r>
    </w:p>
    <w:p w14:paraId="689AC59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Machine learning has also been applied in the prediction of compound or derivative disasters. Guan Donghe and Su Bo (2025) explored a general weather prediction model based on big data and artificial intelligence, improving the prediction ability to cope with the uncertainties of climate change by integrating regression analysis and decision tree algorithms</w:t>
      </w:r>
      <w:r>
        <w:rPr>
          <w:rFonts w:hint="eastAsia" w:cs="Times New Roman"/>
          <w:szCs w:val="24"/>
          <w:lang w:val="en-US" w:eastAsia="zh-CN"/>
        </w:rPr>
        <w:t>[32]</w:t>
      </w:r>
      <w:r>
        <w:rPr>
          <w:rFonts w:hint="eastAsia" w:ascii="Times New Roman" w:hAnsi="Times New Roman" w:cs="Times New Roman"/>
          <w:szCs w:val="24"/>
        </w:rPr>
        <w:t>. Zhao Peng et al. (2025) combined a multi-layer perceptron with blockchain technology to construct a flood prediction model, selected key indicators for prediction through correlation analysis, and achieved reliable release of early warning information through blockchain</w:t>
      </w:r>
      <w:r>
        <w:rPr>
          <w:rFonts w:hint="eastAsia" w:cs="Times New Roman"/>
          <w:szCs w:val="24"/>
          <w:lang w:val="en-US" w:eastAsia="zh-CN"/>
        </w:rPr>
        <w:t>[33]</w:t>
      </w:r>
      <w:r>
        <w:rPr>
          <w:rFonts w:hint="eastAsia" w:ascii="Times New Roman" w:hAnsi="Times New Roman" w:cs="Times New Roman"/>
          <w:szCs w:val="24"/>
        </w:rPr>
        <w:t>. Zhang Yuanding et al. (2019) applied CART decision trees and deep learning models in series to construct a model for predicting daily snow depth and its presence or absence during strong rain and snow weather processes, demonstrating the advantages of machine learning in handling complex non-linear relationships of meteorological elements</w:t>
      </w:r>
      <w:r>
        <w:rPr>
          <w:rFonts w:hint="eastAsia" w:cs="Times New Roman"/>
          <w:szCs w:val="24"/>
          <w:lang w:val="en-US" w:eastAsia="zh-CN"/>
        </w:rPr>
        <w:t>[34]</w:t>
      </w:r>
      <w:r>
        <w:rPr>
          <w:rFonts w:hint="eastAsia" w:ascii="Times New Roman" w:hAnsi="Times New Roman" w:cs="Times New Roman"/>
          <w:szCs w:val="24"/>
        </w:rPr>
        <w:t>.</w:t>
      </w:r>
    </w:p>
    <w:p w14:paraId="59D3A75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(2) Application of Machine Learning in the Prediction of Key Meteorological Parameters and Elements</w:t>
      </w:r>
    </w:p>
    <w:p w14:paraId="4ED3DA55">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addition to directly predicting disastrous weather phenomena, machine learning is also widely used to predict various key meteorological parameters and physical quantities, which are important components of the weather and climate system and also the basis for many industry applications.</w:t>
      </w:r>
    </w:p>
    <w:p w14:paraId="4B2453A0">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the prediction of tropospheric delay, a key parameter affecting satellite navigation accuracy, Bai Ziyi et al. (2024) used BP neural networks, support vector machines, and long short-term memory networks to construct long- and short-term prediction models for zenith tropospheric delay with time windows of one year and 24 hours, respectively, effectively improving prediction accuracy and making up for the deficiencies of numerical weather prediction models in this regard</w:t>
      </w:r>
      <w:r>
        <w:rPr>
          <w:rFonts w:hint="eastAsia" w:cs="Times New Roman"/>
          <w:szCs w:val="24"/>
          <w:lang w:val="en-US" w:eastAsia="zh-CN"/>
        </w:rPr>
        <w:t>[35]</w:t>
      </w:r>
      <w:r>
        <w:rPr>
          <w:rFonts w:hint="eastAsia" w:ascii="Times New Roman" w:hAnsi="Times New Roman" w:cs="Times New Roman"/>
          <w:szCs w:val="24"/>
        </w:rPr>
        <w:t>. In the prediction of atmospheric boundary layer height, Bai Jiayi et al. (2025) based on the XGBoost algorithm, used ground meteorological observations and wind profile radar data to achieve continuous estimation and prediction of the atmospheric boundary layer height in Beijing, with better performance than multiple linear regression and support vector regression algorithms, providing new ideas for boundary layer research</w:t>
      </w:r>
      <w:r>
        <w:rPr>
          <w:rFonts w:hint="eastAsia" w:cs="Times New Roman"/>
          <w:szCs w:val="24"/>
          <w:lang w:val="en-US" w:eastAsia="zh-CN"/>
        </w:rPr>
        <w:t>[36]</w:t>
      </w:r>
      <w:r>
        <w:rPr>
          <w:rFonts w:hint="eastAsia" w:ascii="Times New Roman" w:hAnsi="Times New Roman" w:cs="Times New Roman"/>
          <w:szCs w:val="24"/>
        </w:rPr>
        <w:t>. An Wenhan et al. (2025) compared the performance of various machine learning models, including support vector machine regression, Elman neural networks, and long short-term memory networks, in solar irradiance prediction and analyzed the importance of different input variables, providing technical support for the assessment and utilization of solar energy resources</w:t>
      </w:r>
      <w:r>
        <w:rPr>
          <w:rFonts w:hint="eastAsia" w:cs="Times New Roman"/>
          <w:szCs w:val="24"/>
          <w:lang w:val="en-US" w:eastAsia="zh-CN"/>
        </w:rPr>
        <w:t>[37]</w:t>
      </w:r>
      <w:r>
        <w:rPr>
          <w:rFonts w:hint="eastAsia" w:ascii="Times New Roman" w:hAnsi="Times New Roman" w:cs="Times New Roman"/>
          <w:szCs w:val="24"/>
        </w:rPr>
        <w:t>.</w:t>
      </w:r>
    </w:p>
    <w:p w14:paraId="42695F85">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In the prediction of conventional but crucial meteorological elements such as wind speed and precipitation, Liu Fangjie (2022) proposed an improved upper and lower bound estimation model and an </w:t>
      </w:r>
      <w:r>
        <w:rPr>
          <w:rFonts w:hint="eastAsia" w:ascii="Times New Roman" w:hAnsi="Times New Roman" w:cs="Times New Roman"/>
          <w:szCs w:val="24"/>
          <w:highlight w:val="yellow"/>
        </w:rPr>
        <w:t>EALSTM-QR neural network</w:t>
      </w:r>
      <w:r>
        <w:rPr>
          <w:rFonts w:hint="eastAsia" w:ascii="Times New Roman" w:hAnsi="Times New Roman" w:cs="Times New Roman"/>
          <w:szCs w:val="24"/>
        </w:rPr>
        <w:t xml:space="preserve"> model combining numerical weather prediction for the problem of wind speed/power interval prediction, significantly improving the quality of prediction intervals and the reliability of probability prediction</w:t>
      </w:r>
      <w:r>
        <w:rPr>
          <w:rFonts w:hint="eastAsia" w:cs="Times New Roman"/>
          <w:szCs w:val="24"/>
          <w:lang w:val="en-US" w:eastAsia="zh-CN"/>
        </w:rPr>
        <w:t>[38]</w:t>
      </w:r>
      <w:r>
        <w:rPr>
          <w:rFonts w:hint="eastAsia" w:ascii="Times New Roman" w:hAnsi="Times New Roman" w:cs="Times New Roman"/>
          <w:szCs w:val="24"/>
        </w:rPr>
        <w:t xml:space="preserve">. </w:t>
      </w:r>
      <w:r>
        <w:rPr>
          <w:rFonts w:hint="eastAsia" w:ascii="Times New Roman" w:hAnsi="Times New Roman" w:cs="Times New Roman"/>
          <w:szCs w:val="24"/>
          <w:highlight w:val="yellow"/>
        </w:rPr>
        <w:t>Mahavik et al. (2025), to improve the accuracy of rainfall prediction during the monsoon season in central Thailand, evaluated the ability of various machine learning algorithms, including linear regression, decision trees, and random forests, to correct the bias of weather radar quantitative precipitation estimates and found that the random forest model performed best in hourly precipitation prediction</w:t>
      </w:r>
      <w:r>
        <w:rPr>
          <w:rFonts w:hint="eastAsia" w:cs="Times New Roman"/>
          <w:szCs w:val="24"/>
          <w:highlight w:val="yellow"/>
          <w:lang w:val="en-US" w:eastAsia="zh-CN"/>
        </w:rPr>
        <w:t>[39]</w:t>
      </w:r>
      <w:r>
        <w:rPr>
          <w:rFonts w:hint="eastAsia" w:ascii="Times New Roman" w:hAnsi="Times New Roman" w:cs="Times New Roman"/>
          <w:szCs w:val="24"/>
        </w:rPr>
        <w:t>. Shi Junbin (2024) reported on the NeuralGCM machine learning model developed by Google, which shows potentia some existing models in weather prediction and climate simulation and has higher computational efficiency, representing a cutting-edge research direction</w:t>
      </w:r>
      <w:r>
        <w:rPr>
          <w:rFonts w:hint="eastAsia" w:cs="Times New Roman"/>
          <w:szCs w:val="24"/>
          <w:lang w:val="en-US" w:eastAsia="zh-CN"/>
        </w:rPr>
        <w:t>[40]</w:t>
      </w:r>
      <w:r>
        <w:rPr>
          <w:rFonts w:hint="eastAsia" w:ascii="Times New Roman" w:hAnsi="Times New Roman" w:cs="Times New Roman"/>
          <w:szCs w:val="24"/>
        </w:rPr>
        <w:t>.</w:t>
      </w:r>
    </w:p>
    <w:p w14:paraId="79246242">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(3) Cross-Application Prediction of Machine Learning in Weather-Related Fields</w:t>
      </w:r>
    </w:p>
    <w:p w14:paraId="26A30F6B">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Weather conditions profoundly affect many aspects of social and economic activities. Therefore, using weather forecast results as input features, combining them with domain data, and using machine learning for cross-domain prediction has become a research hotspot in fields such as smart energy, transportation, and agriculture.</w:t>
      </w:r>
    </w:p>
    <w:p w14:paraId="33A84E78">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the energy field, power load prediction is closely related to weather. Zhao Zekun et al. (2025) explored the use of various machine learning algorithms for regional building power load prediction and found that XGBoost and LSTM models had high prediction accuracy</w:t>
      </w:r>
      <w:r>
        <w:rPr>
          <w:rFonts w:hint="eastAsia" w:cs="Times New Roman"/>
          <w:szCs w:val="24"/>
          <w:lang w:val="en-US" w:eastAsia="zh-CN"/>
        </w:rPr>
        <w:t>[41]</w:t>
      </w:r>
      <w:r>
        <w:rPr>
          <w:rFonts w:hint="eastAsia" w:ascii="Times New Roman" w:hAnsi="Times New Roman" w:cs="Times New Roman"/>
          <w:szCs w:val="24"/>
        </w:rPr>
        <w:t>, and the LSTM model could better resist input errors caused by weather forecast uncertainties. Zheng Xinshi et al. (2023), to improve the accuracy of load prediction in small-sample scenarios such as extreme weather, proposed an interpretable load prediction framework combining a Bayesian time-varying coefficient model and a CatBoost model</w:t>
      </w:r>
      <w:r>
        <w:rPr>
          <w:rFonts w:hint="eastAsia" w:cs="Times New Roman"/>
          <w:szCs w:val="24"/>
          <w:lang w:val="en-US" w:eastAsia="zh-CN"/>
        </w:rPr>
        <w:t>[42]</w:t>
      </w:r>
      <w:r>
        <w:rPr>
          <w:rFonts w:hint="eastAsia" w:ascii="Times New Roman" w:hAnsi="Times New Roman" w:cs="Times New Roman"/>
          <w:szCs w:val="24"/>
        </w:rPr>
        <w:t xml:space="preserve">, effectively integrating expert experience with data-driven capabilities. Zhang Siyi (2024) </w:t>
      </w:r>
      <w:r>
        <w:rPr>
          <w:rFonts w:hint="eastAsia" w:cs="Times New Roman"/>
          <w:szCs w:val="24"/>
          <w:lang w:val="en-US" w:eastAsia="zh-CN"/>
        </w:rPr>
        <w:t>[43]</w:t>
      </w:r>
      <w:r>
        <w:rPr>
          <w:rFonts w:hint="eastAsia" w:ascii="Times New Roman" w:hAnsi="Times New Roman" w:cs="Times New Roman"/>
          <w:szCs w:val="24"/>
        </w:rPr>
        <w:t xml:space="preserve">and Liu Fangjie (2022) </w:t>
      </w:r>
      <w:r>
        <w:rPr>
          <w:rFonts w:hint="eastAsia" w:cs="Times New Roman"/>
          <w:szCs w:val="24"/>
          <w:lang w:val="en-US" w:eastAsia="zh-CN"/>
        </w:rPr>
        <w:t>[44]</w:t>
      </w:r>
      <w:r>
        <w:rPr>
          <w:rFonts w:hint="eastAsia" w:ascii="Times New Roman" w:hAnsi="Times New Roman" w:cs="Times New Roman"/>
          <w:szCs w:val="24"/>
        </w:rPr>
        <w:t>both focused on wind power prediction. The former proposed an encoder-decoder model based on</w:t>
      </w:r>
      <w:r>
        <w:rPr>
          <w:rFonts w:hint="eastAsia" w:ascii="Times New Roman" w:hAnsi="Times New Roman" w:cs="Times New Roman"/>
          <w:szCs w:val="24"/>
          <w:highlight w:val="yellow"/>
        </w:rPr>
        <w:t xml:space="preserve"> Bi-GRU</w:t>
      </w:r>
      <w:r>
        <w:rPr>
          <w:rFonts w:hint="eastAsia" w:ascii="Times New Roman" w:hAnsi="Times New Roman" w:cs="Times New Roman"/>
          <w:szCs w:val="24"/>
        </w:rPr>
        <w:t xml:space="preserve"> and an attention mechanism for ultra-short-term multi-step prediction and a short-term prediction method combining multi-objective optimization and error correction; the latter focused on probability prediction. Liao Wenxi (2025) applied models such as </w:t>
      </w:r>
      <w:r>
        <w:rPr>
          <w:rFonts w:hint="eastAsia" w:ascii="Times New Roman" w:hAnsi="Times New Roman" w:cs="Times New Roman"/>
          <w:szCs w:val="24"/>
          <w:highlight w:val="yellow"/>
        </w:rPr>
        <w:t>CatBoost and LightGBM</w:t>
      </w:r>
      <w:r>
        <w:rPr>
          <w:rFonts w:hint="eastAsia" w:ascii="Times New Roman" w:hAnsi="Times New Roman" w:cs="Times New Roman"/>
          <w:szCs w:val="24"/>
        </w:rPr>
        <w:t xml:space="preserve"> to the prediction of wind and solar power generation and improved prediction accuracy by combining feature engineering and error compensation strategies</w:t>
      </w:r>
      <w:r>
        <w:rPr>
          <w:rFonts w:hint="eastAsia" w:cs="Times New Roman"/>
          <w:szCs w:val="24"/>
          <w:lang w:val="en-US" w:eastAsia="zh-CN"/>
        </w:rPr>
        <w:t>[45]</w:t>
      </w:r>
      <w:r>
        <w:rPr>
          <w:rFonts w:hint="eastAsia" w:ascii="Times New Roman" w:hAnsi="Times New Roman" w:cs="Times New Roman"/>
          <w:szCs w:val="24"/>
        </w:rPr>
        <w:t xml:space="preserve">. In the field of heating, Wang Wei et al. (2025) </w:t>
      </w:r>
      <w:r>
        <w:rPr>
          <w:rFonts w:hint="eastAsia" w:cs="Times New Roman"/>
          <w:szCs w:val="24"/>
          <w:lang w:val="en-US" w:eastAsia="zh-CN"/>
        </w:rPr>
        <w:t>[46]</w:t>
      </w:r>
      <w:r>
        <w:rPr>
          <w:rFonts w:hint="eastAsia" w:ascii="Times New Roman" w:hAnsi="Times New Roman" w:cs="Times New Roman"/>
          <w:szCs w:val="24"/>
        </w:rPr>
        <w:t>and Zhang Zhihao (2024)</w:t>
      </w:r>
      <w:r>
        <w:rPr>
          <w:rFonts w:hint="eastAsia" w:cs="Times New Roman"/>
          <w:szCs w:val="24"/>
          <w:lang w:val="en-US" w:eastAsia="zh-CN"/>
        </w:rPr>
        <w:t>[47]</w:t>
      </w:r>
      <w:r>
        <w:rPr>
          <w:rFonts w:hint="eastAsia" w:ascii="Times New Roman" w:hAnsi="Times New Roman" w:cs="Times New Roman"/>
          <w:szCs w:val="24"/>
        </w:rPr>
        <w:t xml:space="preserve">respectively used random forests and other machine learning models to fuse weather factors, </w:t>
      </w:r>
      <w:r>
        <w:rPr>
          <w:rFonts w:hint="eastAsia" w:ascii="Times New Roman" w:hAnsi="Times New Roman" w:cs="Times New Roman"/>
          <w:szCs w:val="24"/>
          <w:highlight w:val="yellow"/>
        </w:rPr>
        <w:t>operating parameters, and historical data to achieve accurate prediction and optimized control of user room temperature or secondary pipe network water supply temperature.</w:t>
      </w:r>
      <w:r>
        <w:rPr>
          <w:rFonts w:hint="eastAsia" w:ascii="Times New Roman" w:hAnsi="Times New Roman" w:cs="Times New Roman"/>
          <w:szCs w:val="24"/>
        </w:rPr>
        <w:t xml:space="preserve"> Zhang Zhihao (2024) further proposed a model predictive control strategy coupling physical models with data-driven models in his doctoral dissertation</w:t>
      </w:r>
      <w:r>
        <w:rPr>
          <w:rFonts w:hint="eastAsia" w:cs="Times New Roman"/>
          <w:szCs w:val="24"/>
          <w:lang w:val="en-US" w:eastAsia="zh-CN"/>
        </w:rPr>
        <w:t>[48]</w:t>
      </w:r>
      <w:r>
        <w:rPr>
          <w:rFonts w:hint="eastAsia" w:ascii="Times New Roman" w:hAnsi="Times New Roman" w:cs="Times New Roman"/>
          <w:szCs w:val="24"/>
        </w:rPr>
        <w:t>. Zhao Kai (2024) studied natural gas load prediction based on a machine learning ensemble model, optimizing the GRU prediction model through variational mode decomposition and an attention mechanism-optimized wolf pack algorithm to improve the accuracy of long-term load prediction</w:t>
      </w:r>
      <w:r>
        <w:rPr>
          <w:rFonts w:hint="eastAsia" w:cs="Times New Roman"/>
          <w:szCs w:val="24"/>
          <w:lang w:val="en-US" w:eastAsia="zh-CN"/>
        </w:rPr>
        <w:t>[49]</w:t>
      </w:r>
      <w:r>
        <w:rPr>
          <w:rFonts w:hint="eastAsia" w:ascii="Times New Roman" w:hAnsi="Times New Roman" w:cs="Times New Roman"/>
          <w:szCs w:val="24"/>
        </w:rPr>
        <w:t>.</w:t>
      </w:r>
    </w:p>
    <w:p w14:paraId="38CEA9F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 xml:space="preserve">In the transportation field, weather is a key factor affecting safety and traffic flow. Chen Duo (2024) dedicated his doctoral dissertation to the uncertainty prediction of rail transit passenger flow and proposed a deep learning framework </w:t>
      </w:r>
      <w:r>
        <w:rPr>
          <w:rFonts w:hint="eastAsia" w:ascii="Times New Roman" w:hAnsi="Times New Roman" w:cs="Times New Roman"/>
          <w:szCs w:val="24"/>
          <w:highlight w:val="yellow"/>
        </w:rPr>
        <w:t>combining decomposition-ensemble and graph convolutional neural networks</w:t>
      </w:r>
      <w:r>
        <w:rPr>
          <w:rFonts w:hint="eastAsia" w:ascii="Times New Roman" w:hAnsi="Times New Roman" w:cs="Times New Roman"/>
          <w:szCs w:val="24"/>
        </w:rPr>
        <w:t xml:space="preserve"> and Transformers, effectively capturing the </w:t>
      </w:r>
      <w:r>
        <w:rPr>
          <w:rFonts w:hint="eastAsia" w:ascii="Times New Roman" w:hAnsi="Times New Roman" w:cs="Times New Roman"/>
          <w:szCs w:val="24"/>
          <w:highlight w:val="yellow"/>
        </w:rPr>
        <w:t>spatiotemporal correlations</w:t>
      </w:r>
      <w:r>
        <w:rPr>
          <w:rFonts w:hint="eastAsia" w:ascii="Times New Roman" w:hAnsi="Times New Roman" w:cs="Times New Roman"/>
          <w:szCs w:val="24"/>
        </w:rPr>
        <w:t xml:space="preserve"> of passenger flow affected by weather and other factors</w:t>
      </w:r>
      <w:r>
        <w:rPr>
          <w:rFonts w:hint="eastAsia" w:cs="Times New Roman"/>
          <w:szCs w:val="24"/>
          <w:lang w:val="en-US" w:eastAsia="zh-CN"/>
        </w:rPr>
        <w:t>[50]</w:t>
      </w:r>
      <w:r>
        <w:rPr>
          <w:rFonts w:hint="eastAsia" w:ascii="Times New Roman" w:hAnsi="Times New Roman" w:cs="Times New Roman"/>
          <w:szCs w:val="24"/>
        </w:rPr>
        <w:t xml:space="preserve">. Zhao Xiaohua et al. (2022) constructed a </w:t>
      </w:r>
      <w:r>
        <w:rPr>
          <w:rFonts w:hint="eastAsia" w:ascii="Times New Roman" w:hAnsi="Times New Roman" w:cs="Times New Roman"/>
          <w:szCs w:val="24"/>
          <w:highlight w:val="yellow"/>
        </w:rPr>
        <w:t>traffic risk prediction model for expressway interchange exits based on the XGBoost algorithm</w:t>
      </w:r>
      <w:r>
        <w:rPr>
          <w:rFonts w:hint="eastAsia" w:ascii="Times New Roman" w:hAnsi="Times New Roman" w:cs="Times New Roman"/>
          <w:szCs w:val="24"/>
        </w:rPr>
        <w:t xml:space="preserve"> and the SHAP interpretable framework and quantitatively analyzed the influences of various causal factors including weather</w:t>
      </w:r>
      <w:r>
        <w:rPr>
          <w:rFonts w:hint="eastAsia" w:cs="Times New Roman"/>
          <w:szCs w:val="24"/>
          <w:lang w:val="en-US" w:eastAsia="zh-CN"/>
        </w:rPr>
        <w:t>[51]</w:t>
      </w:r>
      <w:r>
        <w:rPr>
          <w:rFonts w:hint="eastAsia" w:ascii="Times New Roman" w:hAnsi="Times New Roman" w:cs="Times New Roman"/>
          <w:szCs w:val="24"/>
        </w:rPr>
        <w:t xml:space="preserve">. Brandt et al. (2024) incorporated weather data into machine learning models to predict maritime accident risks and found that the prediction ability of models such as </w:t>
      </w:r>
      <w:r>
        <w:rPr>
          <w:rFonts w:hint="eastAsia" w:ascii="Times New Roman" w:hAnsi="Times New Roman" w:cs="Times New Roman"/>
          <w:szCs w:val="24"/>
          <w:highlight w:val="yellow"/>
        </w:rPr>
        <w:t xml:space="preserve">LightGBM </w:t>
      </w:r>
      <w:r>
        <w:rPr>
          <w:rFonts w:hint="eastAsia" w:ascii="Times New Roman" w:hAnsi="Times New Roman" w:cs="Times New Roman"/>
          <w:szCs w:val="24"/>
        </w:rPr>
        <w:t>significantly improved after introducing weather variables such as wind and sea level air pressure</w:t>
      </w:r>
      <w:r>
        <w:rPr>
          <w:rFonts w:hint="eastAsia" w:cs="Times New Roman"/>
          <w:szCs w:val="24"/>
          <w:lang w:val="en-US" w:eastAsia="zh-CN"/>
        </w:rPr>
        <w:t>[52]</w:t>
      </w:r>
      <w:r>
        <w:rPr>
          <w:rFonts w:hint="eastAsia" w:ascii="Times New Roman" w:hAnsi="Times New Roman" w:cs="Times New Roman"/>
          <w:szCs w:val="24"/>
        </w:rPr>
        <w:t>.</w:t>
      </w:r>
    </w:p>
    <w:p w14:paraId="629B2A43">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the agricultural field, crop yield is closely related to weather conditions, and machine learning provides powerful analytical tools for this. Haider et al. (2024) proposed an ensemble machine learning framework RFXG to predict cotton yield in Pakistan using weather parameters, with better performance than traditional models</w:t>
      </w:r>
      <w:r>
        <w:rPr>
          <w:rFonts w:hint="eastAsia" w:cs="Times New Roman"/>
          <w:szCs w:val="24"/>
          <w:lang w:val="en-US" w:eastAsia="zh-CN"/>
        </w:rPr>
        <w:t>[53]</w:t>
      </w:r>
      <w:r>
        <w:rPr>
          <w:rFonts w:hint="eastAsia" w:ascii="Times New Roman" w:hAnsi="Times New Roman" w:cs="Times New Roman"/>
          <w:szCs w:val="24"/>
        </w:rPr>
        <w:t>. T</w:t>
      </w:r>
      <w:r>
        <w:rPr>
          <w:rFonts w:hint="eastAsia" w:ascii="Times New Roman" w:hAnsi="Times New Roman" w:cs="Times New Roman"/>
          <w:szCs w:val="24"/>
          <w:highlight w:val="yellow"/>
        </w:rPr>
        <w:t xml:space="preserve">hayanandeswari et al. (2024) </w:t>
      </w:r>
      <w:r>
        <w:rPr>
          <w:rFonts w:hint="eastAsia" w:cs="Times New Roman"/>
          <w:szCs w:val="24"/>
          <w:highlight w:val="yellow"/>
          <w:lang w:val="en-US" w:eastAsia="zh-CN"/>
        </w:rPr>
        <w:t>[54]</w:t>
      </w:r>
      <w:r>
        <w:rPr>
          <w:rFonts w:hint="eastAsia" w:ascii="Times New Roman" w:hAnsi="Times New Roman" w:cs="Times New Roman"/>
          <w:szCs w:val="24"/>
          <w:highlight w:val="yellow"/>
        </w:rPr>
        <w:t>and Ramadhan et al. (2024)</w:t>
      </w:r>
      <w:r>
        <w:rPr>
          <w:rFonts w:hint="eastAsia" w:cs="Times New Roman"/>
          <w:szCs w:val="24"/>
          <w:highlight w:val="yellow"/>
          <w:lang w:val="en-US" w:eastAsia="zh-CN"/>
        </w:rPr>
        <w:t>[55]</w:t>
      </w:r>
      <w:r>
        <w:rPr>
          <w:rFonts w:hint="eastAsia" w:ascii="Times New Roman" w:hAnsi="Times New Roman" w:cs="Times New Roman"/>
          <w:szCs w:val="24"/>
          <w:highlight w:val="yellow"/>
        </w:rPr>
        <w:t xml:space="preserve"> respectively applied algorithms such as decision tree-random forest combinations, K-nearest neighbors, and random forests to predict crop yield and recommend suitable crops based on weather conditions. Mugemangango et al. (2025) used models such as XGBoost to predict rice yield conditions in Rwanda by comprehensively considering weather and soil parameters</w:t>
      </w:r>
      <w:r>
        <w:rPr>
          <w:rFonts w:hint="eastAsia" w:cs="Times New Roman"/>
          <w:szCs w:val="24"/>
          <w:lang w:val="en-US" w:eastAsia="zh-CN"/>
        </w:rPr>
        <w:t>[56]</w:t>
      </w:r>
      <w:r>
        <w:rPr>
          <w:rFonts w:hint="eastAsia" w:ascii="Times New Roman" w:hAnsi="Times New Roman" w:cs="Times New Roman"/>
          <w:szCs w:val="24"/>
        </w:rPr>
        <w:t>. Kammerlander et al. (2025) combined satellite imagery, weather data, and yield data to construct machine learning models to predict soil nutrient parameters, serving precision agriculture</w:t>
      </w:r>
      <w:r>
        <w:rPr>
          <w:rFonts w:hint="eastAsia" w:cs="Times New Roman"/>
          <w:szCs w:val="24"/>
          <w:lang w:val="en-US" w:eastAsia="zh-CN"/>
        </w:rPr>
        <w:t>[57]</w:t>
      </w:r>
      <w:r>
        <w:rPr>
          <w:rFonts w:hint="eastAsia" w:ascii="Times New Roman" w:hAnsi="Times New Roman" w:cs="Times New Roman"/>
          <w:szCs w:val="24"/>
        </w:rPr>
        <w:t>. Ajith et al. (2024) systematically reviewed statistical and machine learning crop yield prediction models based on weather indices</w:t>
      </w:r>
      <w:r>
        <w:rPr>
          <w:rFonts w:hint="eastAsia" w:cs="Times New Roman"/>
          <w:szCs w:val="24"/>
          <w:lang w:val="en-US" w:eastAsia="zh-CN"/>
        </w:rPr>
        <w:t>[58]</w:t>
      </w:r>
      <w:r>
        <w:rPr>
          <w:rFonts w:hint="eastAsia" w:ascii="Times New Roman" w:hAnsi="Times New Roman" w:cs="Times New Roman"/>
          <w:szCs w:val="24"/>
        </w:rPr>
        <w:t>, pointing out that non-linear models such as artificial neural networks and support vector regression usually perform better. Chana et al. (2023) developed a system combining Internet of Things sensors and random forest algorithms that can recommend suitable crops in real-time based on soil fertility and weather forecasts</w:t>
      </w:r>
      <w:r>
        <w:rPr>
          <w:rFonts w:hint="eastAsia" w:cs="Times New Roman"/>
          <w:szCs w:val="24"/>
          <w:lang w:val="en-US" w:eastAsia="zh-CN"/>
        </w:rPr>
        <w:t>[59]</w:t>
      </w:r>
      <w:r>
        <w:rPr>
          <w:rFonts w:hint="eastAsia" w:ascii="Times New Roman" w:hAnsi="Times New Roman" w:cs="Times New Roman"/>
          <w:szCs w:val="24"/>
        </w:rPr>
        <w:t>.</w:t>
      </w:r>
    </w:p>
    <w:p w14:paraId="478D0770">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addition, in the fields of environment and health, Du Jiali (2025) applied K-nearest neighbors, decision trees, and random forest algorithms to construct a PM2.5 concentration level prediction model</w:t>
      </w:r>
      <w:r>
        <w:rPr>
          <w:rFonts w:hint="eastAsia" w:cs="Times New Roman"/>
          <w:szCs w:val="24"/>
          <w:lang w:val="en-US" w:eastAsia="zh-CN"/>
        </w:rPr>
        <w:t>[60]</w:t>
      </w:r>
      <w:r>
        <w:rPr>
          <w:rFonts w:hint="eastAsia" w:ascii="Times New Roman" w:hAnsi="Times New Roman" w:cs="Times New Roman"/>
          <w:szCs w:val="24"/>
        </w:rPr>
        <w:t>. Che Xiang (2024) used long short-term memory networks, combining numerical weather prediction and enterprise activity data, to construct a volatile organic compound concentration prediction model in industrial areas and analyzed the influences of abnormal emissions and meteorological conditions</w:t>
      </w:r>
      <w:r>
        <w:rPr>
          <w:rFonts w:hint="eastAsia" w:cs="Times New Roman"/>
          <w:szCs w:val="24"/>
          <w:lang w:val="en-US" w:eastAsia="zh-CN"/>
        </w:rPr>
        <w:t>[61]</w:t>
      </w:r>
      <w:r>
        <w:rPr>
          <w:rFonts w:hint="eastAsia" w:ascii="Times New Roman" w:hAnsi="Times New Roman" w:cs="Times New Roman"/>
          <w:szCs w:val="24"/>
        </w:rPr>
        <w:t>.</w:t>
      </w:r>
    </w:p>
    <w:p w14:paraId="7A71F28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In summary, the application of machine learning technology in weather prediction and its related fields has presented a thriving scene. From directly predicting disastrous weather such as thunderstorm and gale, fog, and extreme winds, to finely predicting key meteorological parameters such as atmospheric boundary layer height, tropospheric delay, and solar irradiance, and then deeply integrating weather forecasts as important input factors into prediction and decision-making models in industries such as power, transportation, and agriculture, machine learning is constantly expanding its application boundaries and deepening its influence. Current research presents several distinct characteristics: First, model architectures are evolving from traditional single machine learning algorithms (such as support vector machines and random forests) to more complex deep learning models (such as LSTM, GRU, Transformers, and graph neural networks) and automated machine learning frameworks. Second, in terms of methods, there is an emphasis on integration and complementarity with traditional numerical weather prediction and physical models, rather than simple replacement. Third, there is a focus on innovation in feature engineering and interpretability to better understand the complex mechanisms of the weather system. Fourth, application scenarios are becoming increasingly vertical and specialized, with customized models built for specific regions, types of weather problems, or industry needs.</w:t>
      </w:r>
    </w:p>
    <w:p w14:paraId="2DFFE54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ascii="Times New Roman" w:hAnsi="Times New Roman" w:cs="Times New Roman"/>
          <w:szCs w:val="24"/>
        </w:rPr>
      </w:pPr>
      <w:r>
        <w:rPr>
          <w:rFonts w:hint="eastAsia" w:ascii="Times New Roman" w:hAnsi="Times New Roman" w:cs="Times New Roman"/>
          <w:szCs w:val="24"/>
        </w:rPr>
        <w:t>However, this field still faces some challenges: Machine learning models have a strong dependence on high-quality, long-sequence training data; the physical interpretability of models still needs to be improved; the prediction ability for extremely rare weather events is limited; and how to more effectively embed prior knowledge in the meteorological field into data-driven models. Future research is expected to delve into the following directions: developing physics-informed machine learning models; exploring small-sample learning and migration learning in meteorology; constructing "meteorological large models" that integrate multi-source data (satellites, radars, ground stations, and Internet of Things devices); improving the ability of medium- and long-term forecasting and uncertainty quantification in ensemble forecasting; and promoting the transformation and implementation of research results into operational forecasting systems. With the continuous progress of algorithms and the continuous accumulation of meteorological data, machine learning will undoubtedly play an increasingly crucial role in improving weather forecast accuracy, especially in addressing complex medium- and long-term forecasting challenges such as sandstorms.</w:t>
      </w:r>
    </w:p>
    <w:p w14:paraId="38B064EC">
      <w:pPr>
        <w:pStyle w:val="3"/>
        <w:numPr>
          <w:ilvl w:val="1"/>
          <w:numId w:val="0"/>
        </w:numPr>
        <w:bidi w:val="0"/>
        <w:ind w:left="992" w:leftChars="0" w:hanging="992" w:firstLineChars="0"/>
        <w:rPr>
          <w:rFonts w:hint="eastAsia"/>
        </w:rPr>
      </w:pPr>
      <w:bookmarkStart w:id="8" w:name="_Toc15671"/>
      <w:r>
        <w:rPr>
          <w:rFonts w:hint="eastAsia"/>
        </w:rPr>
        <w:t>2.3 Literature Review</w:t>
      </w:r>
      <w:bookmarkEnd w:id="8"/>
    </w:p>
    <w:p w14:paraId="78173D72">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A comprehensive review of existing research reveals that the application of machine learning in the fields of sandstorm and meteorological forecasting has demonstrated immense potential and accumulated a wealth of achievements. In terms of sandstorm forecasting, research has evolved from the early use of classic models such as Artificial Neural Networks (ANN) and Support Vector Machines (SVM) to the exploration of various paradigms, including ensemble learning, deep learning, and transfer learning. Additionally, beneficial attempts have been made in feature engineering and handling sample imbalance, significantly enhancing the capabilities of short-term and imminent identification and classification forecasting. In the broader context of meteorological forecasting, machine learning is not only directly employed for predicting various severe weather events and meteorological elements but also proves its effectiveness in addressing complex nonlinear problems and mining the value of high-dimensional data by integrating with numerical models and driving industry applications. However, when it comes to the specific yet crucial objective of systematically applying machine learning to the medium- to long-term forecasting of sandstorms, the existing research framework still exposes significant limitations and gaps.</w:t>
      </w:r>
    </w:p>
    <w:p w14:paraId="01357055">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Firstly, research has primarily focused on short-term monitoring, identification, or classification, with insufficient attention given to forecasting problems at sub-seasonal to seasonal scales (e.g., 3-15 days and monthly-seasonal trends). There is a lack of specialized designs targeting core challenges such as the construction of forecasting factors for these time scales, modeling long-term dependencies in the model, and handling the sparsity of extreme events. Secondly, although deep learning has been introduced into the model architecture, overall exploration of advanced models that are more adept at capturing temporal dependencies, such as Long Short-Term Memory (LSTM) and Transformer, as well as Graph Neural Networks (GNNs) that can effectively represent spatial heterogeneity and transport relationships, remains insufficiently in-depth and systematic. Thirdly, at the data utilization level, most studies rely on single or limited types of data sources (e.g., ground station data) and fail to fully integrate and mine the cross-scale environmental forcing information embedded in multi-modal data, such as extended-range forecast products from numerical models, multi-source satellite remote sensing retrieval parameters, and reanalysis data. There is a lack of a standardized multi-source data fusion framework tailored for medium- to long-term forecasting. Finally, the field has yet to establish widely accepted benchmark datasets and problem definitions, and the physical interpretability of models is generally weak, hindering fair comparisons, effective accumulation of research findings, and operational translation.</w:t>
      </w:r>
    </w:p>
    <w:p w14:paraId="65E33619">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ascii="Times New Roman" w:hAnsi="Times New Roman" w:cs="Times New Roman"/>
          <w:szCs w:val="24"/>
        </w:rPr>
      </w:pPr>
      <w:r>
        <w:rPr>
          <w:rFonts w:hint="eastAsia" w:ascii="Times New Roman" w:hAnsi="Times New Roman" w:cs="Times New Roman"/>
          <w:szCs w:val="24"/>
        </w:rPr>
        <w:t>Therefore, to overcome these bottlenecks, this study intends to conduct systematic exploration based on existing work. T</w:t>
      </w:r>
      <w:bookmarkStart w:id="16" w:name="_GoBack"/>
      <w:bookmarkEnd w:id="16"/>
      <w:r>
        <w:rPr>
          <w:rFonts w:hint="eastAsia" w:ascii="Times New Roman" w:hAnsi="Times New Roman" w:cs="Times New Roman"/>
          <w:szCs w:val="24"/>
        </w:rPr>
        <w:t>his study will explicitly focus on improving the accuracy of medium- to long-term forecasting of sandstorms, with the core task being to construct a machine learning model framework that integrates multi-source data. Specifically, the research will: first, systematically collect and fuse multi-modal data, including numerical model forecasts, reanalysis data, satellite remote sensing, and surface environmental data, to construct a unified spatiotemporal dataset specifically designed for 3-15 day and monthly-seasonal trend forecasting; second, go beyond traditional machine learning models by deeply developing and comparing advanced architectures suitable for spatiotemporal sequence prediction, designing optimization strategies for sample imbalance, and constructing an end-to-end sandstorm risk and intensity forecasting model; third, strive to enhance the interpretability of the model and establish a rigorous forecast verification process. Through these efforts, this study aims to fill the current gaps in targeted medium- to long-term forecasting, in-depth multi-source data fusion, and systematic application of advanced models, providing new solutions for the development of accurate, reliable, and physically interpretable intelligent medium- to long-term sandstorm forecasting technologies.</w:t>
      </w:r>
    </w:p>
    <w:p w14:paraId="28AA6392">
      <w:pPr>
        <w:pStyle w:val="2"/>
        <w:numPr>
          <w:ilvl w:val="0"/>
          <w:numId w:val="0"/>
        </w:numPr>
        <w:bidi w:val="0"/>
        <w:ind w:left="425" w:leftChars="0" w:hanging="425" w:firstLineChars="0"/>
        <w:rPr>
          <w:rFonts w:hint="eastAsia"/>
        </w:rPr>
      </w:pPr>
      <w:bookmarkStart w:id="9" w:name="_Toc4122"/>
      <w:r>
        <w:rPr>
          <w:rFonts w:hint="eastAsia"/>
          <w:lang w:val="en-US" w:eastAsia="zh-CN"/>
        </w:rPr>
        <w:t>3</w:t>
      </w:r>
      <w:r>
        <w:rPr>
          <w:rFonts w:hint="eastAsia"/>
        </w:rPr>
        <w:t xml:space="preserve"> Research Content</w:t>
      </w:r>
      <w:bookmarkEnd w:id="9"/>
    </w:p>
    <w:p w14:paraId="3BEDFF1B">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(1) Construction of a Sandstorm Forecasting Data System</w:t>
      </w:r>
    </w:p>
    <w:p w14:paraId="6FBC340B">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Select medium- to long-term forecasting scales (3–15 days and monthly/seasonal trends).</w:t>
      </w:r>
    </w:p>
    <w:p w14:paraId="0C14D722">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Collect multi-source data: numerical forecasts (multi-model/ensemble), reanalysis, satellite remote sensing, surface environmental factors, etc.</w:t>
      </w:r>
    </w:p>
    <w:p w14:paraId="408D77E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Conduct spatiotemporal alignment, missing data handling, and standardization to construct a unified trainable dataset.</w:t>
      </w:r>
    </w:p>
    <w:p w14:paraId="51446A1B">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Design a sample labeling system (event occurrence, intensity levels, impact scope).</w:t>
      </w:r>
    </w:p>
    <w:p w14:paraId="4C4F98A1">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(2) Development of Machine Learning Forecasting Models</w:t>
      </w:r>
    </w:p>
    <w:p w14:paraId="21BA429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Research and construct two model directions:</w:t>
      </w:r>
    </w:p>
    <w:p w14:paraId="249543E2">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Statistical post-processing models for numerical models.</w:t>
      </w:r>
    </w:p>
    <w:p w14:paraId="3F95BD9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Multi-source-driven end-to-end sandstorm risk probability and intensity forecasting models.</w:t>
      </w:r>
    </w:p>
    <w:p w14:paraId="0EE7FD78">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Research algorithms suitable for spatiotemporal meteorological sequences: Random Forest, XGBoost, LSTM, Transformer, Graph Neural Networks, etc.</w:t>
      </w:r>
    </w:p>
    <w:p w14:paraId="38B79392">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Design solutions for class imbalance handling (resampling/cost-sensitive learning/event augmentation).</w:t>
      </w:r>
    </w:p>
    <w:p w14:paraId="23270178">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(3) Model Validation and Interpretability Analysis</w:t>
      </w:r>
    </w:p>
    <w:p w14:paraId="69E5B0BE">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Adopt event validation, regression error analysis, and probability validation (AUC).</w:t>
      </w:r>
    </w:p>
    <w:p w14:paraId="090E3ECB">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Conduct case studies on typical sandstorm processes.</w:t>
      </w:r>
    </w:p>
    <w:p w14:paraId="2903349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Perform feature contribution and mechanistic interpretation (attention weights).</w:t>
      </w:r>
    </w:p>
    <w:p w14:paraId="1495E29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Evaluate the model's operational application potential (stability, generalization, performance degradation over lead time).</w:t>
      </w:r>
    </w:p>
    <w:p w14:paraId="25C0EF9B">
      <w:pPr>
        <w:pStyle w:val="2"/>
        <w:numPr>
          <w:ilvl w:val="0"/>
          <w:numId w:val="0"/>
        </w:numPr>
        <w:bidi w:val="0"/>
        <w:ind w:left="425" w:leftChars="0" w:hanging="425" w:firstLineChars="0"/>
        <w:rPr>
          <w:rFonts w:hint="eastAsia"/>
        </w:rPr>
      </w:pPr>
      <w:bookmarkStart w:id="10" w:name="_Toc22593"/>
      <w:r>
        <w:rPr>
          <w:rFonts w:hint="eastAsia"/>
          <w:lang w:val="en-US" w:eastAsia="zh-CN"/>
        </w:rPr>
        <w:t>4</w:t>
      </w:r>
      <w:r>
        <w:rPr>
          <w:rFonts w:hint="eastAsia"/>
        </w:rPr>
        <w:t xml:space="preserve"> Research Methods</w:t>
      </w:r>
      <w:bookmarkEnd w:id="10"/>
    </w:p>
    <w:p w14:paraId="23EE15D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(1) Literature Review Method</w:t>
      </w:r>
    </w:p>
    <w:p w14:paraId="33B4664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The literature review method involves critically reading and integrating existing research findings to comprehensively grasp the historical evolution, mainstream paradigms, established consensus, and core controversies in the field of sandstorm prediction. This approach helps avoid redundant research and ensures that this study builds upon theoretical foundations while summarizing the cutting-edge knowledge. In this study, during the topic selection and problem formulation stage, a systematic analysis of domestic and international literature on sandstorm numerical simulation, traditional statistical forecasting, and early intelligent prediction methods was conducted. This enabled the precise identification of current research gaps in "medium- to long-term forecasting," "multi-source data fusion," and "application of advanced deep learning models," thereby clarifying the core focus of this paper on "applying machine learning to improve medium- to long-term forecasting accuracy." During the方案设计 (methodology design) stage, reviewing successful applications and frontier model architectures of machine learning in the meteorological field provided direct theoretical references and technical selection bases for the design of this study's technical route and model framework, ensuring the advanced nature and feasibility of the research methods.</w:t>
      </w:r>
    </w:p>
    <w:p w14:paraId="7AE93215">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(2) Machine Learning Method</w:t>
      </w:r>
    </w:p>
    <w:p w14:paraId="61B53B3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Machine learning algorithms possess powerful feature representation capabilities for automatically learning and extracting complex patterns from high-dimensional, nonlinear, and spatiotemporal data. They can bypass some complex processes that are difficult to precisely parameterize in traditional physical models and directly establish end-to-end mappings from multi-source forecasting factors to sandstorm events and intensities. In this study, at the model construction level, ensemble algorithms such as Random Forest and XGBoost will be specifically applied for bias correction and ensemble post-processing of multi-model numerical forecast outputs. The focus will be on developing end-to-end forecasting models based on sequence models like LSTM and Transformer, as well as Graph Neural Networks, to respectively capture the temporal dependencies and spatial heterogeneities of sandstorm evolution. At the feature engineering level, domain knowledge will be utilized to construct and input multi-dimensional feature tensors, including dust emission conditions and dynamic transport features. At the model optimization level, techniques such as SMOTE oversampling and cost-sensitive learning will be applied to address class imbalance issues caused by the rarity of sandstorm events, and probability calibration will be used to enhance the reliability of forecast results.</w:t>
      </w:r>
    </w:p>
    <w:p w14:paraId="6870598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(3) Case Study Method</w:t>
      </w:r>
    </w:p>
    <w:p w14:paraId="53932BA8">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The case study method involves in-depth, detailed, and comprehensive analyses of typical individual cases, enabling it to transcend the limitations of macro-statistical indicators. It can intuitively reveal the forecasting performance, advantages, and shortcomings of models in specific, real-world complex weather processes, thereby providing targeted diagnostic evidence for model improvement and enhancing the persuasiveness and practicality of research conclusions. In this study, during the model validation phase, 1-2 representative severe sandstorm weather processes will be selected to comparatively analyze the performance of the machine learning models constructed in this paper and operational numerical forecasting models in key forecasting elements. Through specific cases, the operational application potential and limitations of the models will be demonstrated. During the mechanistic interpretation phase, tools such as feature importance analysis and attention weight visualization provided by the models will be utilized, in combination with typical cases, to qualitatively and quantitatively interpret the basis for specific forecasting decisions made by the models, thereby enhancing the physical interpretability and credibility of the machine learning forecasting models.</w:t>
      </w:r>
    </w:p>
    <w:p w14:paraId="38ED81DE">
      <w:pPr>
        <w:pStyle w:val="2"/>
        <w:numPr>
          <w:ilvl w:val="0"/>
          <w:numId w:val="0"/>
        </w:numPr>
        <w:bidi w:val="0"/>
        <w:ind w:left="425" w:leftChars="0" w:hanging="425" w:firstLineChars="0"/>
        <w:rPr>
          <w:rFonts w:hint="eastAsia"/>
        </w:rPr>
      </w:pPr>
      <w:bookmarkStart w:id="11" w:name="_Toc9355"/>
      <w:r>
        <w:rPr>
          <w:rFonts w:hint="eastAsia"/>
          <w:lang w:val="en-US" w:eastAsia="zh-CN"/>
        </w:rPr>
        <w:t>5</w:t>
      </w:r>
      <w:r>
        <w:rPr>
          <w:rFonts w:hint="eastAsia"/>
        </w:rPr>
        <w:t xml:space="preserve"> Research Steps</w:t>
      </w:r>
      <w:bookmarkEnd w:id="11"/>
    </w:p>
    <w:p w14:paraId="3E30DB7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Step 1: Data Collection and Preprocessing</w:t>
      </w:r>
    </w:p>
    <w:p w14:paraId="587F40A3">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Multi-source data acquisition → Quality control → Spatiotemporal resampling and alignment → Missing data filling → Normalization/standardization → Generation of training samples and labels.</w:t>
      </w:r>
    </w:p>
    <w:p w14:paraId="5FEC8635">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Step 2: Feature Engineering and Input Representation</w:t>
      </w:r>
    </w:p>
    <w:p w14:paraId="1C87D1EE">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Construct key features:</w:t>
      </w:r>
    </w:p>
    <w:p w14:paraId="72D8FE51">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Dust emission condition features (soil moisture/bare land proportion/vegetation/snow cover/friction wind speed).</w:t>
      </w:r>
    </w:p>
    <w:p w14:paraId="05E1E7A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Dynamic and transport features (10 m wind/wind shear/pressure field/boundary layer height/cold air path).</w:t>
      </w:r>
    </w:p>
    <w:p w14:paraId="758206D8">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Historical sandstorm memory features (upstream concentration/persistence/temporal sequence encoding/spatial neighborhood information).</w:t>
      </w:r>
    </w:p>
    <w:p w14:paraId="1C1B4169">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Form meteorological spatiotemporal sequence tensors/multi-model ensemble statistical inputs/graph-structured neighborhood inputs.</w:t>
      </w:r>
    </w:p>
    <w:p w14:paraId="73995E2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Step 3: Model Construction</w:t>
      </w:r>
    </w:p>
    <w:p w14:paraId="0E3C7BBD">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Main Line A: Numerical Forecast Enhancement</w:t>
      </w:r>
    </w:p>
    <w:p w14:paraId="36EA5749">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Use NWP outputs as primary inputs → Train bias correction models (RF/XGBoost/MLP).</w:t>
      </w:r>
    </w:p>
    <w:p w14:paraId="57ACBA12">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Main Line B: End-to-End Sandstorm Risk and Intensity Forecasting</w:t>
      </w:r>
    </w:p>
    <w:p w14:paraId="539FBDA7">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LSTM/TCN/Transformer for time series processing.</w:t>
      </w:r>
    </w:p>
    <w:p w14:paraId="2F7D146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Step 4: Probability Calibration and Event Optimization</w:t>
      </w:r>
    </w:p>
    <w:p w14:paraId="4CE40309">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Event sample augmentation/resampling (SMOTE).</w:t>
      </w:r>
    </w:p>
    <w:p w14:paraId="5C1ED76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Cost-sensitive loss (to enhance event identification capability).</w:t>
      </w:r>
    </w:p>
    <w:p w14:paraId="7177D50B">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Prediction probability calibration (to improve reliability).</w:t>
      </w:r>
    </w:p>
    <w:p w14:paraId="380545BA">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Step 5: Model Evaluation and Mechanistic Interpretation</w:t>
      </w:r>
    </w:p>
    <w:p w14:paraId="020FF793">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Multi-indicator validation → Comparison with baseline NWP → Typical process review → Interpretability analysis → Generation of risk probability areas and intensity level products.</w:t>
      </w:r>
    </w:p>
    <w:p w14:paraId="475BD968">
      <w:pPr>
        <w:pStyle w:val="2"/>
        <w:numPr>
          <w:ilvl w:val="0"/>
          <w:numId w:val="0"/>
        </w:numPr>
        <w:bidi w:val="0"/>
        <w:rPr>
          <w:rFonts w:hint="eastAsia"/>
          <w:lang w:val="en-US" w:eastAsia="zh-CN"/>
        </w:rPr>
      </w:pPr>
      <w:bookmarkStart w:id="12" w:name="_Toc23516"/>
      <w:r>
        <w:rPr>
          <w:rFonts w:hint="eastAsia"/>
          <w:lang w:val="en-US" w:eastAsia="zh-CN"/>
        </w:rPr>
        <w:t>6 Time Schedule</w:t>
      </w:r>
      <w:bookmarkEnd w:id="12"/>
    </w:p>
    <w:p w14:paraId="192A830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Phase 1: Literature Review and Preparatory Work (September 2025 – December 2025)</w:t>
      </w:r>
    </w:p>
    <w:p w14:paraId="5AFB4EB9">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The initial phase will be dedicated to conducting an in-depth literature review, focusing on key themes such as multi-source data fusion, medium- to long-term meteorological sequence forecasting, and physically interpretable machine learning. This will serve to refine the research proposal and technical roadmap. Concurrently, the software and hardware environment for machine learning model development will be established, and access to and preliminary evaluation of multi-source data (e.g., numerical forecast products from ECMWF and CMA, MODIS satellite data, ERA5 reanalysis data) will be confirmed.</w:t>
      </w:r>
    </w:p>
    <w:p w14:paraId="1120088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Phase 2: Data System Construction (January 2026 – April 2026)</w:t>
      </w:r>
    </w:p>
    <w:p w14:paraId="463BE89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This phase involves the core work of building the foundational dataset. Tasks include the execution of data collection, quality control, spatiotemporal alignment (regridding and interpolation), handling of missing values, and standardization to complete the first version of a multi-source fused dataset. Following this, feature engineering will be performed to calculate and generate key feature fields related to dust emission conditions and dynamic transport. Finally, the dataset will be partitioned to create labeled training, validation, and test sample sets.</w:t>
      </w:r>
    </w:p>
    <w:p w14:paraId="32ADCACF">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Phase 3: Model Development and Preliminary Experiments (May 2026 – August 2026)</w:t>
      </w:r>
    </w:p>
    <w:p w14:paraId="0C67070F">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The focus shifts to model implementation and initial testing. Baseline models, including traditional machine learning algorithms like Random Forest and XGBoost, will be established. Preliminary frameworks for deep learning models such as LSTM and Transformer will be constructed and trained. Subsequently, strategies to address class imbalance (e.g., SMOTE, cost-sensitive learning) will be applied and their effects compared. The first round of multi-model comparative experiments will be conducted through hyperparameter tuning to establish a preliminary performance benchmark.</w:t>
      </w:r>
    </w:p>
    <w:p w14:paraId="3DEB8B3C">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Phase 4: Advanced Modeling and Mid-term Review (September 2026 – December 2026)</w:t>
      </w:r>
    </w:p>
    <w:p w14:paraId="7D8CB401">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Research advances to more sophisticated modeling techniques. This includes developing ensemble models based on strategies like Stacking, exploring the application of Graph Neural Networks for spatial relationship modeling, and attempting to integrate physical constraints into the models (e.g., following the Physics-Informed Neural Networks approach). A large-scale, systematic model training and comparison experiment will be conducted. A mid-term research report will be compiled to summarize findings and define the direction for subsequent optimization.</w:t>
      </w:r>
    </w:p>
    <w:p w14:paraId="149EBCC1">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Phase 5: Case Studies, Interpretability, and Manuscript Preparation (January 2027 – March 2027)</w:t>
      </w:r>
    </w:p>
    <w:p w14:paraId="6D7BA4CF">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This phase involves in-depth evaluation and dissemination work. Selected historical dust storm events will be used for retrospective case study analysis to evaluate model performance in detail. Interpretability analysis of the optimal model(s) will be performed using methods like SHAP and attention weight visualization to explain feature contributions. Based on the core findings, a manuscript for an academic journal will be drafted and submitted. The initial draft of the dissertation will also be commenced.</w:t>
      </w:r>
    </w:p>
    <w:p w14:paraId="6E85B032">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Phase 6: Dissertation Completion and Pre-defense (April 2027 – May 2027)</w:t>
      </w:r>
    </w:p>
    <w:p w14:paraId="44FF3FE4">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The full draft of the dissertation, including all chapters, figures, and tables, will be completed and integrated. Following feedback from the supervisor, the draft will undergo multiple rounds of revision and refinement. Preparations will be made for the dissertation pre-defense.</w:t>
      </w:r>
    </w:p>
    <w:p w14:paraId="31FA4769">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Phase 7: Final Defense and Graduation (June 2027)</w:t>
      </w:r>
    </w:p>
    <w:p w14:paraId="78441D31">
      <w:pPr>
        <w:pStyle w:val="112"/>
        <w:keepNext w:val="0"/>
        <w:keepLines w:val="0"/>
        <w:pageBreakBefore w:val="0"/>
        <w:widowControl w:val="0"/>
        <w:kinsoku/>
        <w:wordWrap/>
        <w:overflowPunct/>
        <w:topLinePunct w:val="0"/>
        <w:autoSpaceDE/>
        <w:autoSpaceDN/>
        <w:bidi w:val="0"/>
        <w:adjustRightInd/>
        <w:snapToGrid/>
        <w:spacing w:before="0" w:after="0" w:line="360" w:lineRule="auto"/>
        <w:ind w:left="0" w:firstLine="480" w:firstLineChars="200"/>
        <w:jc w:val="both"/>
        <w:textAlignment w:val="auto"/>
        <w:rPr>
          <w:rFonts w:hint="eastAsia" w:ascii="Times New Roman" w:hAnsi="Times New Roman" w:cs="Times New Roman"/>
          <w:szCs w:val="24"/>
        </w:rPr>
      </w:pPr>
      <w:r>
        <w:rPr>
          <w:rFonts w:hint="eastAsia" w:ascii="Times New Roman" w:hAnsi="Times New Roman" w:cs="Times New Roman"/>
          <w:szCs w:val="24"/>
        </w:rPr>
        <w:t>The final stage entails participating in and completing the dissertation oral defense. All required graduation materials will be submitted after incorporating any final amendments based on the defense committee's feedback.</w:t>
      </w:r>
    </w:p>
    <w:p w14:paraId="17AB4A6D">
      <w:pPr>
        <w:pStyle w:val="2"/>
        <w:numPr>
          <w:ilvl w:val="0"/>
          <w:numId w:val="0"/>
        </w:numPr>
        <w:bidi w:val="0"/>
        <w:ind w:left="425" w:leftChars="0" w:hanging="425" w:firstLineChars="0"/>
      </w:pPr>
      <w:bookmarkStart w:id="13" w:name="_Toc150871739"/>
      <w:bookmarkStart w:id="14" w:name="_Toc215240295"/>
      <w:bookmarkStart w:id="15" w:name="_Toc521"/>
      <w:r>
        <w:t>References</w:t>
      </w:r>
      <w:bookmarkEnd w:id="13"/>
      <w:bookmarkEnd w:id="14"/>
      <w:bookmarkEnd w:id="15"/>
    </w:p>
    <w:p w14:paraId="36628A69">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KARIMIAN H, LI Q, WU C, et al. Evaluation of different machine learning approaches to forecasting PM2.5 mass concentrations[J]. Aerosol and Air Quality Research, 2019, 19(6): 1400-1410.</w:t>
      </w:r>
    </w:p>
    <w:p w14:paraId="7A89EAE0">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Chen Siyu, Du Shikang, Bi Hongru, et al. A review of research on the identification and forecasting methods of sand-dust weather[J]. Journal of Desert Research, 2024, 44(01): 11-21.</w:t>
      </w:r>
    </w:p>
    <w:p w14:paraId="16B9DAD2">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HUANG M, PENG G, ZHANG J, et al. Application of artificial neural networks to the prediction of dust storms in Northwest China[J]. Global and Planetary change, 2006, 52(1-4): 216-224.</w:t>
      </w:r>
    </w:p>
    <w:p w14:paraId="11E0E85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LU Z, ZHANG Q, ZHAO Z. SVM in the sand-dust storm forecasting[C]//2006 International Conference on Machine Learning and Cybernetics. IEEE, 2006: 3677-3681.</w:t>
      </w:r>
    </w:p>
    <w:p w14:paraId="2EE5E3B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XIE Y, LIU Y, FU Q. Imbalanced data sets classification based on SVM for sand-dust storm warning[J]. Discrete Dynamics in Nature and Society, 2015, 2: 1-8.</w:t>
      </w:r>
    </w:p>
    <w:p w14:paraId="585EA1F9">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ZHANG Z, MA C, XU J, et al. A novel combinational forecasting model of dust storms based on rare classes classification algorithm[C]//Geo-Informatics in Resource Management and Sustainable Ecosystem, 2015: 520-537.</w:t>
      </w:r>
    </w:p>
    <w:p w14:paraId="5C2EFD85">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KABOODVANDPOUR S, AMANOLLAHI J, QHAVAMI S, et al. Assessing the accuracy of multiple regressions, ANFIS, and ANN models in predicting dust storm occurrences in Sanandaj, Iran[J]. Natural Hazards, 2015, 78: 879-893.</w:t>
      </w:r>
    </w:p>
    <w:p w14:paraId="24E9D66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AL MURAYZIQ T S, KAPETANAKIS S, PETRIDIS M. Intelligent signal processing for dust storm prediction using ensemble case-based reasoning[C]//2017 IEEE 29th International Conference on Tools with Artificial Intelligence (ICTAI). IEEE, 2017: 1267-1271.</w:t>
      </w:r>
    </w:p>
    <w:p w14:paraId="1E2664C1">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SHAIBA H A, ALAASHOUB N S, ALZAHRANI A A. Applying machine learning methods for predicting sand storms[C]//2018 1st International Conference on Computer Applications &amp; Information Security (ICCAIS). IEEE, 2018: 1-5.</w:t>
      </w:r>
    </w:p>
    <w:p w14:paraId="5E3281D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LI T, REN Q, QIU Y. Application of improved naive bayesian-CNN classification algorithm in sandstorm prediction in inner mongolia[J]. Advances in Meteorology, 2019, 2019: 1-13.</w:t>
      </w:r>
    </w:p>
    <w:p w14:paraId="50ADE8E4">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HARBA H S, HARBA E, FARTTOOS M. Prediction of dust storm direction from satellite images by utilized deep learning neural network[C]//2020 6th International Engineering Conference “Sustainable Technology and Development”(IEC). IEEE, 2020: 179-184.</w:t>
      </w:r>
    </w:p>
    <w:p w14:paraId="5D6E3402">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REN Q, QIU Y, LI T. Application of Convolution Neural Network Based on Transfer Learning in Sandstorm Prediction in Inner Mongolia[C]//2020 5th International Conference on Computer and Communication Systems (ICCCS). IEEE, 2020: 120-124.</w:t>
      </w:r>
    </w:p>
    <w:p w14:paraId="3BC19B96">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EBRAHIMI-KHUSFI Z, TAGHIZADEH-MEHRJARDI R, MIRAKBARI M. Evaluation of machine learning models for predicting the temporal variations of dust storm index in arid regions of Iran[J]. Atmospheric Pollution Research, 2021, 12(1): 134-147.</w:t>
      </w:r>
    </w:p>
    <w:p w14:paraId="7D69C78F">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ROUSE J W, HAAS R H, SCHELL J A, et al. Monitoring vegetation systems in the Great Plains with ERTS[J]. NASA Spec. Publ, 1974, 351(1): 309.</w:t>
      </w:r>
    </w:p>
    <w:p w14:paraId="60CC605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MAHMOUDI L, DOUMARI S A, SAFARIANZENGIR V, et al. Monitoring and prediction of dust and investigating its environmental impacts in the western half of Iran and the eastern borders of Turkey and Iraq, using remote sensing and GIS[J]. Journal of the Indian Society of Remote Sensing, 2021, 49: 713-724.</w:t>
      </w:r>
    </w:p>
    <w:p w14:paraId="47C98CB0">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REN Q, LI N, ZHANG W. Research on sand-dust storm forecasting based on deep neural network with stacking ensemble learning[J]. IEEE Access, 2022, 10: 111855-111863.</w:t>
      </w:r>
    </w:p>
    <w:p w14:paraId="0A1BA3A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HUANG C, BAI C, CHAN S, et al. MMSTN: A Multi‐Modal Spatial‐Temporal Network for Tropical Cyclone Short‐Term Prediction[J]. Geophysical Research Letters, 2022, 49(4): e2021GL096898.</w:t>
      </w:r>
    </w:p>
    <w:p w14:paraId="1040DF25">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HUANG C, BAI C, CHAN S, et al. MGTCF: multi-generator tropical cyclone forecasting with heterogeneous meteorological data[C]//Proceedings of the AAAI Conference on Artificial Intelligence. 2023, 37(4): 5096-5104.</w:t>
      </w:r>
    </w:p>
    <w:p w14:paraId="108C8680">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ALEMANY S, BELTRAN J, PEREZ A, et al. Predicting hurricane trajectories using a recurrent neural network[C]//Proceedings of the AAAI Conference on Artificial Intelligence. 2019, 33(01): 468-475.</w:t>
      </w:r>
    </w:p>
    <w:p w14:paraId="571B6358">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CHEN R, ZHANG W, WANG X. Machine learning in tropical cyclone forecast modeling: A review[J]. Atmosphere, 2020, 11(7): 676.</w:t>
      </w:r>
    </w:p>
    <w:p w14:paraId="2408EEB3">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SHI X, CHEN Z, WANG H, et al. Convolutional LSTM network: A machine learning approach for precipitation nowcasting[J]. Advances in neural information processing systems, 2015, 28: 802-810.</w:t>
      </w:r>
    </w:p>
    <w:p w14:paraId="0935A24E">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WANG Y, LONG M, WANG J, et al. PredRNN: recurrent neural networks for predictive learning using spatiotemporal LSTMs[C]//Proceedings of the 31st International Conference on Neural Information Processing Systems. 2017: 879-888.</w:t>
      </w:r>
    </w:p>
    <w:p w14:paraId="6643ECAE">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BAI C, SUN F, ZHANG J, et al. Rainformer: Features extraction balanced network for radar‐based precipitation nowcasting[J]. IEEE Geoscience and Remote Sensing Letters, 2022, 19: 1-5.</w:t>
      </w:r>
    </w:p>
    <w:p w14:paraId="23975457">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GAO Z, SHI X, WANG H, et al. Earthformer: Exploring space-time transformers for earth system forecasting[J]. Advances in Neural Information Processing Systems, 2022, 35: 25390-25403.</w:t>
      </w:r>
    </w:p>
    <w:p w14:paraId="6C347024">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Song Hongkai. Disaster Weather Prediction and Analysis Based on Automated Machine Learning[D]. Liaoning: Shenyang University of Technology, 2024.</w:t>
      </w:r>
    </w:p>
    <w:p w14:paraId="390F2799">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Pu Xiushu, Liu Xinchao, Song Yixuan, et al. Road Meteorological Condition Prediction Based on Numerical Weather Prediction and Machine Learning Technology[J]. Journal of Tropical Meteorology, 2024, 40(6): 993-1004.</w:t>
      </w:r>
    </w:p>
    <w:p w14:paraId="7518487E">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Tao Tianyou, Deng Peng, Wang Hao, et al. Research Progress and Reflections on Short-term Prediction of Extreme Wind Fields Based on Machine Learning[J]. Acta Aerodynamica Sinica, 2025, 43(5): 78-91.</w:t>
      </w:r>
    </w:p>
    <w:p w14:paraId="583108F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Luo Huan, Duan Bolong. Multi-scale Prediction Model of Disastrous Weather Based on Machine Learning[J]. Meteorology and Disaster Reduction Research, 2023, 46(3): 221-226.</w:t>
      </w:r>
    </w:p>
    <w:p w14:paraId="29272B8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Guan Donghe, Su Bo. Research on Weather Prediction Model Based on Big Data and Artificial Intelligence[J]. Modern Information Technology, 2025, 9(6): 93-99,104.</w:t>
      </w:r>
    </w:p>
    <w:p w14:paraId="185540DF">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Zhao Zekun, Gao Yan, An Jingjing, et al. Research on Regional Building Electric Load Forecasting Based on Shallow and Deep Machine Learning Algorithms[J]. Building Science, 2025, 41(2): 229-236.</w:t>
      </w:r>
    </w:p>
    <w:p w14:paraId="48BA9902">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Zhao Xuanze, Jiao Zilong, Jing Yongtao, et al. Analysis and Impact Risk Prediction of Strong Convective Weather at Aerospace Launch Sites Based on the AeolusStorm Model[J]. Spacecraft Environment Engineering, 2025, 42(5): 504-515.</w:t>
      </w:r>
    </w:p>
    <w:p w14:paraId="3888A12A">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Bai Ziyi, Xu Ying, Feng Jian, et al. Long-term and Short-term Prediction Model of NWP ZTD Based on Machine Learning[J]. Journal of Navigation and Positioning, 2024, 12(4): 34-44.</w:t>
      </w:r>
    </w:p>
    <w:p w14:paraId="4FC02F80">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Liu Fangjie. Research on Wind Speed/Power Interval Prediction Based on Machine Learning and Numerical Weather Prediction[D]. Hubei: Huazhong University of Science and Technology, 2022.</w:t>
      </w:r>
    </w:p>
    <w:p w14:paraId="4EAFB19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Bai Jiayi, Wei Wei, Zhang Hongsheng, et al. Research on Prediction Method of Atmospheric Boundary Layer Height Based on Machine Learning[J]. Journal of Atmospheric Sciences, 2025, 48(3): 404-416.</w:t>
      </w:r>
    </w:p>
    <w:p w14:paraId="516E81E3">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An Wenhan, Liu Jianhua, Liu Jiying. Analysis of Predictive Capability of Solar Irradiance Machine Learning Models[J]. Gas &amp; Heat, 2025, 45(1): 26-31.</w:t>
      </w:r>
    </w:p>
    <w:p w14:paraId="33CE1C2D">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Liao Wenxi. Short-term Wind Power/Photovoltaic Power Prediction Method Based on Feature Engineering Optimization and Machine Learning[C]//Proceedings of the 2025 Smart Design and Construction Experience Exchange Conference. 2025: 1-4.</w:t>
      </w:r>
    </w:p>
    <w:p w14:paraId="4ABA76EF">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Cao Ruizhe, Qin Anzhen. Research on Prediction of Reference Crop Evapotranspiration Based on Time Series and Machine Learning[J]. Journal of Irrigation and Drainage, 2025, 44(8): 45-52.</w:t>
      </w:r>
    </w:p>
    <w:p w14:paraId="5FFE2794">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Shi Junbin. Machine Learning Improves the Accuracy of Weather and Climate Prediction[J]. Henan Science and Technology, 2024, 51(14): 3.</w:t>
      </w:r>
    </w:p>
    <w:p w14:paraId="087AEA32">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Zheng Xinshi, Liang Shouyu, Su Xiao, et al. Load Characteristic Analysis and Prediction Based on Bayesian Method and Interpretable Machine Learning[J]. Automation of Electric Power Systems, 2023, 47(13): 56-68.</w:t>
      </w:r>
    </w:p>
    <w:p w14:paraId="59EDC920">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Liang Yicheng. Research on Prediction of the Highest Usable Frequency in Short-wave Communication Based on Machine Learning and Chaos Theory[J]. Communication Power Technology, 2025, 42(7): 46-48,97.</w:t>
      </w:r>
    </w:p>
    <w:p w14:paraId="2A84734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Du Jiali. PM2.5 Level Prediction Based on Machine Learning K-nearest Neighbor and Decision Tree Algorithms[J]. Computer Era, 2025(7): 38-40,46.</w:t>
      </w:r>
    </w:p>
    <w:p w14:paraId="7B0D7563">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Che Xiang. Research on Prediction of Ambient Air VOCs Concentrations in Typical Industrial Areas Based on Machine Learning Algorithms[J]. Environmental Science Research, 2024, 37(8): 1694-1702.</w:t>
      </w:r>
    </w:p>
    <w:p w14:paraId="6EB9E31A">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Wang Wei, Ren Xiufang, Dong Junyu. Design and Implementation of a Machine Learning Room Temperature Prediction Model in Intelligent Heating[J]. Shandong Industrial Technology, 2025(5): 73-79.</w:t>
      </w:r>
    </w:p>
    <w:p w14:paraId="01B78EF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Zhao Peng, Chai Rongmu, Yuan Fujiang, et al. Research on a Flood Prediction Model Based on the Combination of Blockchain and Machine Learning[J]. Information Technology &amp; Informatization, 2025(4): 60-65.</w:t>
      </w:r>
    </w:p>
    <w:p w14:paraId="768C6766">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Zhang Zhihao, Cui Ping, Zhou Xinlei. Prediction of Supply Water Temperature in Secondary Pipe Networks Based on Machine Learning[J]. Gas &amp; Heat, 2024, 44(12): 21-27.</w:t>
      </w:r>
    </w:p>
    <w:p w14:paraId="5CE40798">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Zhao Xiaohua, Qi Hang, Yao Ying, et al. Risk Prediction and Cause Analysis of Expressway Interchange Exits Based on an Interpretable Machine Learning Framework[J]. Journal of Southeast University (Natural Science Edition), 2022, 52(1): 152-161.</w:t>
      </w:r>
    </w:p>
    <w:p w14:paraId="2688433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Song Hongkai, Duan Yong, Zhao Tingting. Prediction of Thunderstorm and Gale Weather in Liaoning Based on Automated Machine Learning[J]. Artificial Intelligence and Robotics Research, 2024, 13(1): 90-97.</w:t>
      </w:r>
    </w:p>
    <w:p w14:paraId="48F56D8B">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Zhang Siyi. Research on the Application of Machine Learning Methods in Short-term and Ultra-short-term Wind Power Prediction[D]. Guangdong: South China University of Technology, 2024.</w:t>
      </w:r>
    </w:p>
    <w:p w14:paraId="73FCD266">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Zhang Zhihao. Research on Supply Water Temperature Prediction and Optimal Control of Civil Heat Exchange Stations Based on Machine Learning[D]. Shandong: Shandong Jianzhu University, 2024.</w:t>
      </w:r>
    </w:p>
    <w:p w14:paraId="4447BEB0">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Chen Duo. Research on Uncertainty Prediction of Rail Transit Passenger Flow Based on Big Data-driven and Machine Learning[D]. Lanzhou Jiaotong University, 2024.</w:t>
      </w:r>
    </w:p>
    <w:p w14:paraId="120E74F1">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Zhao Kai. Research and Application of Natural Gas Load Forecasting Based on Machine Learning Combination Models[D]. Shaanxi: Xi'an University of Architecture and Technology, 2024.</w:t>
      </w:r>
    </w:p>
    <w:p w14:paraId="3868C397">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Zhang Yuanding, Gong Weiwei, Ye Yu, et al. Application of Machine Learning Technology to Predict Snow Accumulation during Strong Rain and Snow Weather Processes[J]. Science Technology and Engineering, 2019, 19(15): 58-69.</w:t>
      </w:r>
    </w:p>
    <w:p w14:paraId="635BD88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Haider S T, Ge W, Li J, et al. An Ensemble Machine Learning Framework for Cotton Crop Yield Prediction Using Weather Parameters: A Case Study of Pakistan[J]. Access, IEEE, 2024, 12(000): 124045-124061.</w:t>
      </w:r>
    </w:p>
    <w:p w14:paraId="09641B13">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Thayanandeswari C S S, Jaya T, Ahamed S N, et al. A Machine Learning Approach for Crop Yield Prediction Using Weather Condition[J]. 2024 International Conference on Advancement in Renewable Energy and Intelligent Systems (AREIS), 2024: 1-5.</w:t>
      </w:r>
    </w:p>
    <w:p w14:paraId="37A7FD52">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Ramadhan A J, Priya S R K, Pavithra V, et al. Machine Learning Techniques for Sugarcane Yield Prediction Using Weather Variables[J]. BIO web of conferences, 2024, 97(000): 9.</w:t>
      </w:r>
    </w:p>
    <w:p w14:paraId="60DD23F2">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Mahavik N, Kangerd A, Masthawee F, et al. Optimizing rainfall prediction in central Thailand with weather radar and machine learning during the monsoon[J]. Environmental Earth Sciences, 2025, 84(5): 1-18.</w:t>
      </w:r>
    </w:p>
    <w:p w14:paraId="384AD2EA">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Kammerlander C, Kolb V, Luegmair M, et al. Machine Learning Models for Soil Parameter Prediction Based on Satellite, Weather, Clay and Yield Data[J]. 2025.</w:t>
      </w:r>
    </w:p>
    <w:p w14:paraId="0B048142">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Mugemangango C, Nzabanita J, Muhoza D N, et al. MACHINE LEARNING TECHNIQUES FOR PREDICTION OF RICE YIELD IN RWANDA BASED ON WEATHER AND SOIL PARAMETERS[J]. African Journal of Food, Agriculture, Nutrition &amp; Development, 2025, 25(4).</w:t>
      </w:r>
    </w:p>
    <w:p w14:paraId="705757C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Ajith S, Debnath M K, Karthik R. Statistical and machine learning models for location-specific crop yield prediction using weather indices[J]. International Journal of Biometeorology, 2024, 68(12).</w:t>
      </w:r>
    </w:p>
    <w:p w14:paraId="1108885C">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hint="eastAsia" w:ascii="Times New Roman" w:hAnsi="Times New Roman" w:cs="Times New Roman"/>
          <w:szCs w:val="24"/>
        </w:rPr>
      </w:pPr>
      <w:r>
        <w:rPr>
          <w:rFonts w:hint="eastAsia" w:ascii="Times New Roman" w:hAnsi="Times New Roman" w:cs="Times New Roman"/>
          <w:szCs w:val="24"/>
        </w:rPr>
        <w:t>Chana A M, Bernabé Batchakui, Nges B B. Real-Time Crop Prediction Based on Soil Fertility and Weather Forecast Using IoT and a Machine Learning Algorithm[J]. Journal of Agricultural Sciences (English), 2023, 14(5): 645-664.</w:t>
      </w:r>
    </w:p>
    <w:p w14:paraId="7192B549">
      <w:pPr>
        <w:pStyle w:val="112"/>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425" w:leftChars="0" w:hanging="425" w:firstLineChars="0"/>
        <w:jc w:val="both"/>
        <w:textAlignment w:val="auto"/>
        <w:rPr>
          <w:rFonts w:ascii="Times New Roman" w:hAnsi="Times New Roman" w:cs="Times New Roman"/>
          <w:szCs w:val="24"/>
        </w:rPr>
      </w:pPr>
      <w:r>
        <w:rPr>
          <w:rFonts w:hint="eastAsia" w:ascii="Times New Roman" w:hAnsi="Times New Roman" w:cs="Times New Roman"/>
          <w:szCs w:val="24"/>
        </w:rPr>
        <w:t>Brandt P, Munim Z H, Chaal M, et al. Maritime accident risk prediction integrating weather data using machine learning[J]. Transportation Research Part D, 2024, 136.</w:t>
      </w:r>
    </w:p>
    <w:p w14:paraId="44975756">
      <w:pPr>
        <w:pStyle w:val="112"/>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SimSun" w:cs="Times New Roman"/>
          <w:szCs w:val="24"/>
          <w:lang w:eastAsia="zh-CN"/>
        </w:rPr>
      </w:pPr>
    </w:p>
    <w:p w14:paraId="04CB5694">
      <w:pPr>
        <w:pStyle w:val="112"/>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SimSun" w:cs="Times New Roman"/>
          <w:szCs w:val="24"/>
          <w:lang w:eastAsia="zh-CN"/>
        </w:rPr>
      </w:pPr>
    </w:p>
    <w:p w14:paraId="64F43848">
      <w:pPr>
        <w:pStyle w:val="140"/>
        <w:numPr>
          <w:ilvl w:val="0"/>
          <w:numId w:val="0"/>
        </w:numPr>
        <w:spacing w:before="280" w:after="280"/>
        <w:jc w:val="left"/>
        <w:rPr>
          <w:rFonts w:ascii="Times New Roman" w:hAnsi="Times New Roman" w:cs="Times New Roman"/>
        </w:rPr>
      </w:pPr>
    </w:p>
    <w:sectPr>
      <w:headerReference r:id="rId6" w:type="first"/>
      <w:footerReference r:id="rId9" w:type="first"/>
      <w:headerReference r:id="rId4" w:type="default"/>
      <w:footerReference r:id="rId7" w:type="default"/>
      <w:headerReference r:id="rId5" w:type="even"/>
      <w:footerReference r:id="rId8" w:type="even"/>
      <w:pgSz w:w="11906" w:h="16838"/>
      <w:pgMar w:top="1701" w:right="1134" w:bottom="1134" w:left="2268" w:header="851" w:footer="992" w:gutter="567"/>
      <w:pgNumType w:fmt="decimal"/>
      <w:cols w:space="720" w:num="1"/>
      <w:formProt w:val="0"/>
      <w:bidi/>
      <w:rtlGutter w:val="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 w:name="Liberation Sans">
    <w:altName w:val="Arial"/>
    <w:panose1 w:val="00000000000000000000"/>
    <w:charset w:val="01"/>
    <w:family w:val="swiss"/>
    <w:pitch w:val="default"/>
    <w:sig w:usb0="00000000" w:usb1="00000000" w:usb2="00000000" w:usb3="00000000" w:csb0="00000000" w:csb1="00000000"/>
  </w:font>
  <w:font w:name="Arial Unicode MS">
    <w:altName w:val="SimSun"/>
    <w:panose1 w:val="020B0604020202020204"/>
    <w:charset w:val="86"/>
    <w:family w:val="auto"/>
    <w:pitch w:val="default"/>
    <w:sig w:usb0="00000000" w:usb1="00000000" w:usb2="0000003F" w:usb3="00000000" w:csb0="603F01FF" w:csb1="FFFF0000"/>
  </w:font>
  <w:font w:name="Calibri Light">
    <w:panose1 w:val="020F0302020204030204"/>
    <w:charset w:val="01"/>
    <w:family w:val="roman"/>
    <w:pitch w:val="default"/>
    <w:sig w:usb0="E4002EFF" w:usb1="C200247B" w:usb2="00000009" w:usb3="00000000" w:csb0="200001FF" w:csb1="00000000"/>
  </w:font>
  <w:font w:name="KaiTi_GB2312">
    <w:altName w:val="Microsoft YaHei"/>
    <w:panose1 w:val="00000000000000000000"/>
    <w:charset w:val="00"/>
    <w:family w:val="auto"/>
    <w:pitch w:val="default"/>
    <w:sig w:usb0="00000000" w:usb1="00000000" w:usb2="00000000" w:usb3="00000000" w:csb0="00000000" w:csb1="00000000"/>
  </w:font>
  <w:font w:name="楷体">
    <w:altName w:val="SimSun"/>
    <w:panose1 w:val="02010609060101010101"/>
    <w:charset w:val="86"/>
    <w:family w:val="auto"/>
    <w:pitch w:val="default"/>
    <w:sig w:usb0="00000000" w:usb1="00000000" w:usb2="00000016" w:usb3="00000000" w:csb0="0004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B009F">
    <w:pPr>
      <w:pStyle w:val="37"/>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19</w:t>
    </w:r>
    <w:r>
      <w:rPr>
        <w:kern w:val="0"/>
        <w:sz w:val="21"/>
        <w:szCs w:val="21"/>
      </w:rPr>
      <w:fldChar w:fldCharType="end"/>
    </w:r>
    <w:r>
      <w:rPr>
        <w:kern w:val="0"/>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D3DD0">
    <w:pPr>
      <w:pStyle w:val="37"/>
      <w:jc w:val="cente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20</w:t>
    </w:r>
    <w:r>
      <w:rPr>
        <w:kern w:val="0"/>
        <w:sz w:val="21"/>
        <w:szCs w:val="21"/>
      </w:rPr>
      <w:fldChar w:fldCharType="end"/>
    </w:r>
    <w:r>
      <w:rPr>
        <w:kern w:val="0"/>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4AEA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5EF64">
    <w:pPr>
      <w:pStyle w:val="138"/>
    </w:pPr>
    <w:r>
      <w:t>北京科技大学硕士学位研究生文献总结及选题报告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78648">
    <w:pPr>
      <w:pStyle w:val="40"/>
    </w:pPr>
    <w:r>
      <w:t>Optimization of visibility parameter schemes in the Beijing Tianjin Hebei region based on numerical prediction models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1A7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pStyle w:val="82"/>
      <w:lvlText w:val="%1."/>
      <w:lvlJc w:val="left"/>
      <w:pPr>
        <w:tabs>
          <w:tab w:val="left" w:pos="1620"/>
        </w:tabs>
        <w:ind w:left="16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5E306ED"/>
    <w:multiLevelType w:val="multilevel"/>
    <w:tmpl w:val="B5E306ED"/>
    <w:lvl w:ilvl="0" w:tentative="0">
      <w:start w:val="1"/>
      <w:numFmt w:val="bullet"/>
      <w:pStyle w:val="69"/>
      <w:lvlText w:val=""/>
      <w:lvlJc w:val="left"/>
      <w:pPr>
        <w:tabs>
          <w:tab w:val="left" w:pos="360"/>
        </w:tabs>
        <w:ind w:left="36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BF205925"/>
    <w:multiLevelType w:val="multilevel"/>
    <w:tmpl w:val="BF205925"/>
    <w:lvl w:ilvl="0" w:tentative="0">
      <w:start w:val="1"/>
      <w:numFmt w:val="decimal"/>
      <w:pStyle w:val="79"/>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C8879AEF"/>
    <w:multiLevelType w:val="multilevel"/>
    <w:tmpl w:val="C8879AEF"/>
    <w:lvl w:ilvl="0" w:tentative="0">
      <w:start w:val="1"/>
      <w:numFmt w:val="decimal"/>
      <w:pStyle w:val="140"/>
      <w:lvlText w:val="[%1] "/>
      <w:lvlJc w:val="left"/>
      <w:pPr>
        <w:tabs>
          <w:tab w:val="left" w:pos="567"/>
        </w:tabs>
        <w:ind w:left="567" w:hanging="567"/>
      </w:pPr>
    </w:lvl>
    <w:lvl w:ilvl="1" w:tentative="0">
      <w:start w:val="1"/>
      <w:numFmt w:val="decimal"/>
      <w:suff w:val="space"/>
      <w:lvlText w:val="%1.%2."/>
      <w:lvlJc w:val="left"/>
      <w:pPr>
        <w:tabs>
          <w:tab w:val="left" w:pos="0"/>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4">
    <w:nsid w:val="CF092B84"/>
    <w:multiLevelType w:val="multilevel"/>
    <w:tmpl w:val="CF092B84"/>
    <w:lvl w:ilvl="0" w:tentative="0">
      <w:start w:val="1"/>
      <w:numFmt w:val="decimal"/>
      <w:pStyle w:val="80"/>
      <w:lvlText w:val="%1."/>
      <w:lvlJc w:val="left"/>
      <w:pPr>
        <w:tabs>
          <w:tab w:val="left" w:pos="780"/>
        </w:tabs>
        <w:ind w:left="7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0053208E"/>
    <w:multiLevelType w:val="multilevel"/>
    <w:tmpl w:val="0053208E"/>
    <w:lvl w:ilvl="0" w:tentative="0">
      <w:start w:val="1"/>
      <w:numFmt w:val="decimal"/>
      <w:pStyle w:val="2"/>
      <w:suff w:val="space"/>
      <w:lvlText w:val="%1"/>
      <w:lvlJc w:val="left"/>
      <w:pPr>
        <w:tabs>
          <w:tab w:val="left" w:pos="0"/>
        </w:tabs>
        <w:ind w:left="425" w:hanging="425"/>
      </w:pPr>
    </w:lvl>
    <w:lvl w:ilvl="1" w:tentative="0">
      <w:start w:val="1"/>
      <w:numFmt w:val="decimal"/>
      <w:pStyle w:val="3"/>
      <w:suff w:val="space"/>
      <w:lvlText w:val="%1.%2"/>
      <w:lvlJc w:val="left"/>
      <w:pPr>
        <w:tabs>
          <w:tab w:val="left" w:pos="0"/>
        </w:tabs>
        <w:ind w:left="992" w:hanging="992"/>
      </w:pPr>
    </w:lvl>
    <w:lvl w:ilvl="2" w:tentative="0">
      <w:start w:val="1"/>
      <w:numFmt w:val="decimal"/>
      <w:pStyle w:val="133"/>
      <w:suff w:val="space"/>
      <w:lvlText w:val="%1.1.%3"/>
      <w:lvlJc w:val="left"/>
      <w:pPr>
        <w:tabs>
          <w:tab w:val="left" w:pos="0"/>
        </w:tabs>
        <w:ind w:left="2400" w:hanging="2400"/>
      </w:pPr>
    </w:lvl>
    <w:lvl w:ilvl="3" w:tentative="0">
      <w:start w:val="1"/>
      <w:numFmt w:val="decimal"/>
      <w:lvlText w:val="%1.%2.%3.%4"/>
      <w:lvlJc w:val="left"/>
      <w:pPr>
        <w:tabs>
          <w:tab w:val="left" w:pos="4156"/>
        </w:tabs>
        <w:ind w:left="1984" w:hanging="708"/>
      </w:pPr>
    </w:lvl>
    <w:lvl w:ilvl="4" w:tentative="0">
      <w:start w:val="1"/>
      <w:numFmt w:val="decimal"/>
      <w:pStyle w:val="6"/>
      <w:lvlText w:val="%1.%2.%3.%4.%5"/>
      <w:lvlJc w:val="left"/>
      <w:pPr>
        <w:tabs>
          <w:tab w:val="left" w:pos="5301"/>
        </w:tabs>
        <w:ind w:left="2551" w:hanging="850"/>
      </w:pPr>
    </w:lvl>
    <w:lvl w:ilvl="5" w:tentative="0">
      <w:start w:val="1"/>
      <w:numFmt w:val="decimal"/>
      <w:lvlText w:val="%1.%2.%3.%4.%5.%6"/>
      <w:lvlJc w:val="left"/>
      <w:pPr>
        <w:tabs>
          <w:tab w:val="left" w:pos="6446"/>
        </w:tabs>
        <w:ind w:left="3260" w:hanging="1134"/>
      </w:pPr>
    </w:lvl>
    <w:lvl w:ilvl="6" w:tentative="0">
      <w:start w:val="1"/>
      <w:numFmt w:val="decimal"/>
      <w:lvlText w:val="%1.%2.%3.%4.%5.%6.%7"/>
      <w:lvlJc w:val="left"/>
      <w:pPr>
        <w:tabs>
          <w:tab w:val="left" w:pos="7591"/>
        </w:tabs>
        <w:ind w:left="3827" w:hanging="1276"/>
      </w:pPr>
    </w:lvl>
    <w:lvl w:ilvl="7" w:tentative="0">
      <w:start w:val="1"/>
      <w:numFmt w:val="decimal"/>
      <w:lvlText w:val="%1.%2.%3.%4.%5.%6.%7.%8"/>
      <w:lvlJc w:val="left"/>
      <w:pPr>
        <w:tabs>
          <w:tab w:val="left" w:pos="8736"/>
        </w:tabs>
        <w:ind w:left="4394" w:hanging="1418"/>
      </w:pPr>
    </w:lvl>
    <w:lvl w:ilvl="8" w:tentative="0">
      <w:start w:val="1"/>
      <w:numFmt w:val="decimal"/>
      <w:lvlText w:val="%1.%2.%3.%4.%5.%6.%7.%8.%9"/>
      <w:lvlJc w:val="left"/>
      <w:pPr>
        <w:tabs>
          <w:tab w:val="left" w:pos="9522"/>
        </w:tabs>
        <w:ind w:left="5102" w:hanging="1700"/>
      </w:pPr>
    </w:lvl>
  </w:abstractNum>
  <w:abstractNum w:abstractNumId="6">
    <w:nsid w:val="0248C179"/>
    <w:multiLevelType w:val="multilevel"/>
    <w:tmpl w:val="0248C179"/>
    <w:lvl w:ilvl="0" w:tentative="0">
      <w:start w:val="1"/>
      <w:numFmt w:val="bullet"/>
      <w:pStyle w:val="73"/>
      <w:lvlText w:val=""/>
      <w:lvlJc w:val="left"/>
      <w:pPr>
        <w:tabs>
          <w:tab w:val="left" w:pos="2040"/>
        </w:tabs>
        <w:ind w:left="204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03D62ECE"/>
    <w:multiLevelType w:val="multilevel"/>
    <w:tmpl w:val="03D62ECE"/>
    <w:lvl w:ilvl="0" w:tentative="0">
      <w:start w:val="1"/>
      <w:numFmt w:val="bullet"/>
      <w:pStyle w:val="71"/>
      <w:lvlText w:val=""/>
      <w:lvlJc w:val="left"/>
      <w:pPr>
        <w:tabs>
          <w:tab w:val="left" w:pos="1200"/>
        </w:tabs>
        <w:ind w:left="120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25B654F3"/>
    <w:multiLevelType w:val="multilevel"/>
    <w:tmpl w:val="25B654F3"/>
    <w:lvl w:ilvl="0" w:tentative="0">
      <w:start w:val="1"/>
      <w:numFmt w:val="decimal"/>
      <w:pStyle w:val="81"/>
      <w:lvlText w:val="%1."/>
      <w:lvlJc w:val="left"/>
      <w:pPr>
        <w:tabs>
          <w:tab w:val="left" w:pos="1200"/>
        </w:tabs>
        <w:ind w:left="120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9">
    <w:nsid w:val="2A692140"/>
    <w:multiLevelType w:val="singleLevel"/>
    <w:tmpl w:val="2A692140"/>
    <w:lvl w:ilvl="0" w:tentative="0">
      <w:start w:val="1"/>
      <w:numFmt w:val="decimal"/>
      <w:lvlText w:val="[%1]"/>
      <w:lvlJc w:val="left"/>
      <w:pPr>
        <w:tabs>
          <w:tab w:val="left" w:pos="420"/>
        </w:tabs>
        <w:ind w:left="425" w:leftChars="0" w:hanging="425" w:firstLineChars="0"/>
      </w:pPr>
      <w:rPr>
        <w:rFonts w:hint="default"/>
      </w:rPr>
    </w:lvl>
  </w:abstractNum>
  <w:abstractNum w:abstractNumId="10">
    <w:nsid w:val="2A8F537B"/>
    <w:multiLevelType w:val="multilevel"/>
    <w:tmpl w:val="2A8F537B"/>
    <w:lvl w:ilvl="0" w:tentative="0">
      <w:start w:val="1"/>
      <w:numFmt w:val="decimal"/>
      <w:pStyle w:val="83"/>
      <w:lvlText w:val="%1."/>
      <w:lvlJc w:val="left"/>
      <w:pPr>
        <w:tabs>
          <w:tab w:val="left" w:pos="2040"/>
        </w:tabs>
        <w:ind w:left="204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1">
    <w:nsid w:val="59ADCABA"/>
    <w:multiLevelType w:val="multilevel"/>
    <w:tmpl w:val="59ADCABA"/>
    <w:lvl w:ilvl="0" w:tentative="0">
      <w:start w:val="1"/>
      <w:numFmt w:val="bullet"/>
      <w:pStyle w:val="72"/>
      <w:lvlText w:val=""/>
      <w:lvlJc w:val="left"/>
      <w:pPr>
        <w:tabs>
          <w:tab w:val="left" w:pos="1620"/>
        </w:tabs>
        <w:ind w:left="162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2">
    <w:nsid w:val="5A241D34"/>
    <w:multiLevelType w:val="multilevel"/>
    <w:tmpl w:val="5A241D34"/>
    <w:lvl w:ilvl="0" w:tentative="0">
      <w:start w:val="1"/>
      <w:numFmt w:val="upperLetter"/>
      <w:pStyle w:val="135"/>
      <w:lvlText w:val="附录%1 "/>
      <w:lvlJc w:val="left"/>
      <w:pPr>
        <w:tabs>
          <w:tab w:val="left" w:pos="907"/>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72183CF9"/>
    <w:multiLevelType w:val="multilevel"/>
    <w:tmpl w:val="72183CF9"/>
    <w:lvl w:ilvl="0" w:tentative="0">
      <w:start w:val="1"/>
      <w:numFmt w:val="bullet"/>
      <w:pStyle w:val="70"/>
      <w:lvlText w:val=""/>
      <w:lvlJc w:val="left"/>
      <w:pPr>
        <w:tabs>
          <w:tab w:val="left" w:pos="780"/>
        </w:tabs>
        <w:ind w:left="78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5"/>
  </w:num>
  <w:num w:numId="2">
    <w:abstractNumId w:val="1"/>
  </w:num>
  <w:num w:numId="3">
    <w:abstractNumId w:val="13"/>
  </w:num>
  <w:num w:numId="4">
    <w:abstractNumId w:val="7"/>
  </w:num>
  <w:num w:numId="5">
    <w:abstractNumId w:val="11"/>
  </w:num>
  <w:num w:numId="6">
    <w:abstractNumId w:val="6"/>
  </w:num>
  <w:num w:numId="7">
    <w:abstractNumId w:val="2"/>
  </w:num>
  <w:num w:numId="8">
    <w:abstractNumId w:val="4"/>
  </w:num>
  <w:num w:numId="9">
    <w:abstractNumId w:val="8"/>
  </w:num>
  <w:num w:numId="10">
    <w:abstractNumId w:val="0"/>
  </w:num>
  <w:num w:numId="11">
    <w:abstractNumId w:val="10"/>
  </w:num>
  <w:num w:numId="12">
    <w:abstractNumId w:val="12"/>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0"/>
  <w:bordersDoNotSurroundFooter w:val="0"/>
  <w:documentProtection w:enforcement="0"/>
  <w:defaultTabStop w:val="420"/>
  <w:autoHyphenation/>
  <w:evenAndOddHeaders w:val="1"/>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2"/>
  </w:compat>
  <w:docVars>
    <w:docVar w:name="commondata" w:val="eyJoZGlkIjoiMTkxZjk3MmI3YTc2MWJmNmFiYzM1ZGNmMmVlNjE0MTkifQ=="/>
  </w:docVars>
  <w:rsids>
    <w:rsidRoot w:val="00000000"/>
    <w:rsid w:val="015E0632"/>
    <w:rsid w:val="087D7F38"/>
    <w:rsid w:val="09DB3168"/>
    <w:rsid w:val="0CB56FDE"/>
    <w:rsid w:val="0DFB165B"/>
    <w:rsid w:val="0FCD0F4D"/>
    <w:rsid w:val="197762DD"/>
    <w:rsid w:val="1A930EF5"/>
    <w:rsid w:val="1E195BB5"/>
    <w:rsid w:val="1F75506D"/>
    <w:rsid w:val="1FA37E2C"/>
    <w:rsid w:val="25407ECB"/>
    <w:rsid w:val="25E92311"/>
    <w:rsid w:val="26EA27E4"/>
    <w:rsid w:val="273B4DEE"/>
    <w:rsid w:val="284B2E0F"/>
    <w:rsid w:val="2E8D23D3"/>
    <w:rsid w:val="2EC61441"/>
    <w:rsid w:val="32714D8C"/>
    <w:rsid w:val="37BF644F"/>
    <w:rsid w:val="3B003F2D"/>
    <w:rsid w:val="3B547DD5"/>
    <w:rsid w:val="3E1026D9"/>
    <w:rsid w:val="3F2A77CA"/>
    <w:rsid w:val="403F1053"/>
    <w:rsid w:val="46036683"/>
    <w:rsid w:val="48B830BB"/>
    <w:rsid w:val="4A82670C"/>
    <w:rsid w:val="51204589"/>
    <w:rsid w:val="513E2C61"/>
    <w:rsid w:val="523F3135"/>
    <w:rsid w:val="54FC788A"/>
    <w:rsid w:val="558F1CDD"/>
    <w:rsid w:val="5CA50038"/>
    <w:rsid w:val="5F4D334E"/>
    <w:rsid w:val="6115578D"/>
    <w:rsid w:val="635F53E5"/>
    <w:rsid w:val="65366619"/>
    <w:rsid w:val="65C23A09"/>
    <w:rsid w:val="663C7C5F"/>
    <w:rsid w:val="687F3E33"/>
    <w:rsid w:val="68C730A5"/>
    <w:rsid w:val="6BF95CAB"/>
    <w:rsid w:val="6E8B3532"/>
    <w:rsid w:val="73075151"/>
    <w:rsid w:val="79C913B2"/>
    <w:rsid w:val="7AE364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kinsoku/>
      <w:overflowPunct/>
      <w:autoSpaceDE/>
      <w:bidi w:val="0"/>
      <w:spacing w:before="0" w:after="0"/>
      <w:jc w:val="both"/>
    </w:pPr>
    <w:rPr>
      <w:rFonts w:ascii="Times New Roman" w:hAnsi="Times New Roman" w:eastAsia="SimSun" w:cs="Times New Roman"/>
      <w:color w:val="auto"/>
      <w:kern w:val="2"/>
      <w:sz w:val="21"/>
      <w:szCs w:val="24"/>
      <w:lang w:val="en-US" w:eastAsia="zh-CN" w:bidi="ar-SA"/>
    </w:rPr>
  </w:style>
  <w:style w:type="paragraph" w:styleId="2">
    <w:name w:val="heading 1"/>
    <w:basedOn w:val="1"/>
    <w:next w:val="1"/>
    <w:qFormat/>
    <w:uiPriority w:val="0"/>
    <w:pPr>
      <w:keepNext/>
      <w:keepLines/>
      <w:pageBreakBefore/>
      <w:numPr>
        <w:ilvl w:val="0"/>
        <w:numId w:val="1"/>
      </w:numPr>
      <w:spacing w:before="340" w:after="340" w:line="312" w:lineRule="auto"/>
      <w:ind w:left="425" w:hanging="425"/>
      <w:outlineLvl w:val="0"/>
    </w:pPr>
    <w:rPr>
      <w:rFonts w:eastAsia="黑体"/>
      <w:b/>
      <w:bCs/>
      <w:sz w:val="30"/>
      <w:szCs w:val="44"/>
    </w:rPr>
  </w:style>
  <w:style w:type="paragraph" w:styleId="3">
    <w:name w:val="heading 2"/>
    <w:basedOn w:val="1"/>
    <w:next w:val="1"/>
    <w:qFormat/>
    <w:uiPriority w:val="0"/>
    <w:pPr>
      <w:keepNext/>
      <w:keepLines/>
      <w:numPr>
        <w:ilvl w:val="1"/>
        <w:numId w:val="1"/>
      </w:numPr>
      <w:spacing w:before="260" w:after="260" w:line="312" w:lineRule="auto"/>
      <w:ind w:left="992" w:hanging="992"/>
      <w:outlineLvl w:val="1"/>
    </w:pPr>
    <w:rPr>
      <w:rFonts w:eastAsia="黑体"/>
      <w:b/>
      <w:bCs/>
      <w:sz w:val="28"/>
      <w:szCs w:val="32"/>
    </w:rPr>
  </w:style>
  <w:style w:type="paragraph" w:styleId="4">
    <w:name w:val="heading 3"/>
    <w:basedOn w:val="1"/>
    <w:next w:val="1"/>
    <w:qFormat/>
    <w:uiPriority w:val="0"/>
    <w:pPr>
      <w:keepNext/>
      <w:keepLines/>
      <w:numPr>
        <w:ilvl w:val="0"/>
        <w:numId w:val="0"/>
      </w:numPr>
      <w:spacing w:before="260" w:after="260" w:line="415" w:lineRule="auto"/>
      <w:outlineLvl w:val="2"/>
    </w:pPr>
    <w:rPr>
      <w:b/>
      <w:bCs/>
      <w:sz w:val="32"/>
      <w:szCs w:val="32"/>
    </w:rPr>
  </w:style>
  <w:style w:type="paragraph" w:styleId="5">
    <w:name w:val="heading 4"/>
    <w:basedOn w:val="1"/>
    <w:next w:val="1"/>
    <w:qFormat/>
    <w:uiPriority w:val="0"/>
    <w:pPr>
      <w:keepNext/>
      <w:keepLines/>
      <w:numPr>
        <w:ilvl w:val="0"/>
        <w:numId w:val="0"/>
      </w:numPr>
      <w:spacing w:before="120" w:after="120" w:line="312"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4" w:lineRule="auto"/>
      <w:outlineLvl w:val="4"/>
    </w:pPr>
    <w:rPr>
      <w:b/>
      <w:bCs/>
      <w:sz w:val="28"/>
      <w:szCs w:val="28"/>
    </w:rPr>
  </w:style>
  <w:style w:type="paragraph" w:styleId="7">
    <w:name w:val="heading 6"/>
    <w:basedOn w:val="1"/>
    <w:next w:val="1"/>
    <w:qFormat/>
    <w:uiPriority w:val="0"/>
    <w:pPr>
      <w:keepNext/>
      <w:keepLines/>
      <w:numPr>
        <w:ilvl w:val="0"/>
        <w:numId w:val="0"/>
      </w:numPr>
      <w:spacing w:before="240" w:after="64" w:line="319" w:lineRule="auto"/>
      <w:outlineLvl w:val="5"/>
    </w:pPr>
    <w:rPr>
      <w:rFonts w:ascii="Arial" w:hAnsi="Arial" w:eastAsia="黑体"/>
      <w:b/>
      <w:bCs/>
      <w:sz w:val="24"/>
    </w:rPr>
  </w:style>
  <w:style w:type="paragraph" w:styleId="8">
    <w:name w:val="heading 7"/>
    <w:basedOn w:val="1"/>
    <w:next w:val="1"/>
    <w:qFormat/>
    <w:uiPriority w:val="0"/>
    <w:pPr>
      <w:keepNext/>
      <w:keepLines/>
      <w:numPr>
        <w:ilvl w:val="0"/>
        <w:numId w:val="0"/>
      </w:numPr>
      <w:spacing w:before="240" w:after="64" w:line="319" w:lineRule="auto"/>
      <w:outlineLvl w:val="6"/>
    </w:pPr>
    <w:rPr>
      <w:b/>
      <w:bCs/>
      <w:sz w:val="24"/>
    </w:rPr>
  </w:style>
  <w:style w:type="paragraph" w:styleId="9">
    <w:name w:val="heading 8"/>
    <w:basedOn w:val="1"/>
    <w:next w:val="1"/>
    <w:qFormat/>
    <w:uiPriority w:val="0"/>
    <w:pPr>
      <w:keepNext/>
      <w:keepLines/>
      <w:numPr>
        <w:ilvl w:val="0"/>
        <w:numId w:val="0"/>
      </w:numPr>
      <w:spacing w:before="240" w:after="64" w:line="319" w:lineRule="auto"/>
      <w:outlineLvl w:val="7"/>
    </w:pPr>
    <w:rPr>
      <w:rFonts w:ascii="Arial" w:hAnsi="Arial" w:eastAsia="黑体"/>
      <w:sz w:val="24"/>
    </w:rPr>
  </w:style>
  <w:style w:type="paragraph" w:styleId="10">
    <w:name w:val="heading 9"/>
    <w:basedOn w:val="1"/>
    <w:next w:val="1"/>
    <w:qFormat/>
    <w:uiPriority w:val="0"/>
    <w:pPr>
      <w:keepNext/>
      <w:keepLines/>
      <w:numPr>
        <w:ilvl w:val="0"/>
        <w:numId w:val="0"/>
      </w:numPr>
      <w:spacing w:before="240" w:after="64" w:line="319" w:lineRule="auto"/>
      <w:outlineLvl w:val="8"/>
    </w:pPr>
    <w:rPr>
      <w:rFonts w:ascii="Arial" w:hAnsi="Arial" w:eastAsia="黑体"/>
      <w:szCs w:val="21"/>
    </w:rPr>
  </w:style>
  <w:style w:type="character" w:default="1" w:styleId="11">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8"/>
      <w:szCs w:val="18"/>
    </w:rPr>
  </w:style>
  <w:style w:type="paragraph" w:styleId="14">
    <w:name w:val="Block Text"/>
    <w:basedOn w:val="1"/>
    <w:qFormat/>
    <w:uiPriority w:val="0"/>
    <w:pPr>
      <w:spacing w:before="0" w:after="120"/>
      <w:ind w:left="1440" w:right="1440"/>
    </w:pPr>
  </w:style>
  <w:style w:type="paragraph" w:styleId="15">
    <w:name w:val="Body Text"/>
    <w:basedOn w:val="1"/>
    <w:qFormat/>
    <w:uiPriority w:val="0"/>
    <w:pPr>
      <w:widowControl/>
      <w:spacing w:before="0" w:after="220" w:line="180" w:lineRule="atLeast"/>
      <w:ind w:firstLine="476"/>
      <w:jc w:val="center"/>
    </w:pPr>
    <w:rPr>
      <w:spacing w:val="-5"/>
      <w:kern w:val="0"/>
      <w:sz w:val="30"/>
      <w:szCs w:val="20"/>
    </w:rPr>
  </w:style>
  <w:style w:type="paragraph" w:styleId="16">
    <w:name w:val="Body Text 2"/>
    <w:basedOn w:val="1"/>
    <w:qFormat/>
    <w:uiPriority w:val="0"/>
    <w:pPr>
      <w:spacing w:before="0" w:after="120" w:line="480" w:lineRule="auto"/>
    </w:pPr>
  </w:style>
  <w:style w:type="paragraph" w:styleId="17">
    <w:name w:val="Body Text 3"/>
    <w:basedOn w:val="1"/>
    <w:qFormat/>
    <w:uiPriority w:val="0"/>
    <w:pPr>
      <w:spacing w:before="0" w:after="120"/>
    </w:pPr>
    <w:rPr>
      <w:sz w:val="16"/>
      <w:szCs w:val="16"/>
    </w:rPr>
  </w:style>
  <w:style w:type="paragraph" w:styleId="18">
    <w:name w:val="Body Text First Indent"/>
    <w:basedOn w:val="15"/>
    <w:qFormat/>
    <w:uiPriority w:val="0"/>
    <w:pPr>
      <w:widowControl w:val="0"/>
      <w:spacing w:before="0" w:after="120" w:line="240" w:lineRule="auto"/>
      <w:ind w:firstLine="420"/>
      <w:jc w:val="both"/>
    </w:pPr>
    <w:rPr>
      <w:spacing w:val="0"/>
      <w:kern w:val="2"/>
      <w:sz w:val="21"/>
      <w:szCs w:val="24"/>
    </w:rPr>
  </w:style>
  <w:style w:type="paragraph" w:styleId="19">
    <w:name w:val="Body Text Indent"/>
    <w:basedOn w:val="1"/>
    <w:qFormat/>
    <w:uiPriority w:val="0"/>
    <w:pPr>
      <w:spacing w:before="0" w:after="120"/>
      <w:ind w:left="420"/>
    </w:pPr>
  </w:style>
  <w:style w:type="paragraph" w:styleId="20">
    <w:name w:val="Body Text First Indent 2"/>
    <w:basedOn w:val="19"/>
    <w:qFormat/>
    <w:uiPriority w:val="0"/>
    <w:pPr>
      <w:ind w:firstLine="420"/>
    </w:pPr>
  </w:style>
  <w:style w:type="paragraph" w:styleId="21">
    <w:name w:val="Body Text Indent 2"/>
    <w:basedOn w:val="1"/>
    <w:qFormat/>
    <w:uiPriority w:val="0"/>
    <w:pPr>
      <w:spacing w:before="0" w:after="120" w:line="480" w:lineRule="auto"/>
      <w:ind w:left="420"/>
    </w:pPr>
  </w:style>
  <w:style w:type="paragraph" w:styleId="22">
    <w:name w:val="Body Text Indent 3"/>
    <w:basedOn w:val="1"/>
    <w:qFormat/>
    <w:uiPriority w:val="0"/>
    <w:pPr>
      <w:spacing w:before="0" w:after="120"/>
      <w:ind w:left="420"/>
    </w:pPr>
    <w:rPr>
      <w:sz w:val="16"/>
      <w:szCs w:val="16"/>
    </w:rPr>
  </w:style>
  <w:style w:type="paragraph" w:styleId="23">
    <w:name w:val="caption"/>
    <w:basedOn w:val="1"/>
    <w:qFormat/>
    <w:uiPriority w:val="0"/>
    <w:pPr>
      <w:suppressLineNumbers/>
      <w:spacing w:before="120" w:after="120"/>
    </w:pPr>
    <w:rPr>
      <w:rFonts w:cs="Tahoma"/>
      <w:i/>
      <w:iCs/>
      <w:sz w:val="24"/>
      <w:szCs w:val="24"/>
    </w:rPr>
  </w:style>
  <w:style w:type="paragraph" w:styleId="24">
    <w:name w:val="Closing"/>
    <w:basedOn w:val="1"/>
    <w:qFormat/>
    <w:uiPriority w:val="0"/>
    <w:pPr>
      <w:ind w:left="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pPr>
  </w:style>
  <w:style w:type="paragraph" w:styleId="29">
    <w:name w:val="Document Map"/>
    <w:basedOn w:val="1"/>
    <w:qFormat/>
    <w:uiPriority w:val="0"/>
    <w:pPr>
      <w:shd w:val="clear"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snapToGrid w:val="0"/>
      <w:ind w:left="100"/>
    </w:pPr>
    <w:rPr>
      <w:rFonts w:ascii="Arial" w:hAnsi="Arial" w:cs="Arial"/>
      <w:sz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link w:val="122"/>
    <w:qFormat/>
    <w:uiPriority w:val="0"/>
    <w:pPr>
      <w:tabs>
        <w:tab w:val="center" w:pos="4153"/>
        <w:tab w:val="right" w:pos="8306"/>
      </w:tabs>
      <w:snapToGrid w:val="0"/>
      <w:jc w:val="left"/>
    </w:pPr>
    <w:rPr>
      <w:sz w:val="18"/>
      <w:szCs w:val="18"/>
    </w:rPr>
  </w:style>
  <w:style w:type="character" w:styleId="38">
    <w:name w:val="footnote reference"/>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pBdr>
        <w:bottom w:val="single" w:color="000000" w:sz="6" w:space="1"/>
      </w:pBdr>
      <w:tabs>
        <w:tab w:val="center" w:pos="4153"/>
        <w:tab w:val="right" w:pos="8306"/>
      </w:tabs>
      <w:snapToGrid w:val="0"/>
      <w:jc w:val="center"/>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szCs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autoRedefine/>
    <w:qFormat/>
    <w:uiPriority w:val="0"/>
  </w:style>
  <w:style w:type="paragraph" w:styleId="53">
    <w:name w:val="index 2"/>
    <w:basedOn w:val="1"/>
    <w:next w:val="1"/>
    <w:autoRedefine/>
    <w:qFormat/>
    <w:uiPriority w:val="0"/>
    <w:pPr>
      <w:ind w:left="200"/>
    </w:pPr>
  </w:style>
  <w:style w:type="paragraph" w:styleId="54">
    <w:name w:val="index 3"/>
    <w:basedOn w:val="1"/>
    <w:next w:val="1"/>
    <w:autoRedefine/>
    <w:qFormat/>
    <w:uiPriority w:val="0"/>
    <w:pPr>
      <w:ind w:left="400"/>
    </w:pPr>
  </w:style>
  <w:style w:type="paragraph" w:styleId="55">
    <w:name w:val="index 4"/>
    <w:basedOn w:val="1"/>
    <w:next w:val="1"/>
    <w:autoRedefine/>
    <w:qFormat/>
    <w:uiPriority w:val="0"/>
    <w:pPr>
      <w:ind w:left="600"/>
    </w:pPr>
  </w:style>
  <w:style w:type="paragraph" w:styleId="56">
    <w:name w:val="index 5"/>
    <w:basedOn w:val="1"/>
    <w:next w:val="1"/>
    <w:autoRedefine/>
    <w:qFormat/>
    <w:uiPriority w:val="0"/>
    <w:pPr>
      <w:ind w:left="800"/>
    </w:pPr>
  </w:style>
  <w:style w:type="paragraph" w:styleId="57">
    <w:name w:val="index 6"/>
    <w:basedOn w:val="1"/>
    <w:next w:val="1"/>
    <w:autoRedefine/>
    <w:qFormat/>
    <w:uiPriority w:val="0"/>
    <w:pPr>
      <w:ind w:left="1000"/>
    </w:pPr>
  </w:style>
  <w:style w:type="paragraph" w:styleId="58">
    <w:name w:val="index 7"/>
    <w:basedOn w:val="1"/>
    <w:next w:val="1"/>
    <w:autoRedefine/>
    <w:qFormat/>
    <w:uiPriority w:val="0"/>
    <w:pPr>
      <w:ind w:left="1200"/>
    </w:pPr>
  </w:style>
  <w:style w:type="paragraph" w:styleId="59">
    <w:name w:val="index 8"/>
    <w:basedOn w:val="1"/>
    <w:next w:val="1"/>
    <w:autoRedefine/>
    <w:qFormat/>
    <w:uiPriority w:val="0"/>
    <w:pPr>
      <w:ind w:left="1400"/>
    </w:pPr>
  </w:style>
  <w:style w:type="paragraph" w:styleId="60">
    <w:name w:val="index 9"/>
    <w:basedOn w:val="1"/>
    <w:next w:val="1"/>
    <w:autoRedefine/>
    <w:qFormat/>
    <w:uiPriority w:val="0"/>
    <w:pPr>
      <w:ind w:left="1600"/>
    </w:pPr>
  </w:style>
  <w:style w:type="paragraph" w:styleId="61">
    <w:name w:val="index heading"/>
    <w:basedOn w:val="62"/>
    <w:qFormat/>
    <w:uiPriority w:val="0"/>
  </w:style>
  <w:style w:type="paragraph" w:customStyle="1" w:styleId="62">
    <w:name w:val="Heading"/>
    <w:basedOn w:val="1"/>
    <w:next w:val="15"/>
    <w:qFormat/>
    <w:uiPriority w:val="0"/>
    <w:pPr>
      <w:keepNext/>
      <w:spacing w:before="240" w:after="120"/>
    </w:pPr>
    <w:rPr>
      <w:rFonts w:ascii="Liberation Sans" w:hAnsi="Liberation Sans" w:eastAsia="Arial Unicode MS" w:cs="Tahoma"/>
      <w:sz w:val="28"/>
      <w:szCs w:val="28"/>
    </w:rPr>
  </w:style>
  <w:style w:type="character" w:styleId="63">
    <w:name w:val="line number"/>
    <w:basedOn w:val="11"/>
    <w:qFormat/>
    <w:uiPriority w:val="0"/>
  </w:style>
  <w:style w:type="paragraph" w:styleId="64">
    <w:name w:val="List"/>
    <w:basedOn w:val="1"/>
    <w:qFormat/>
    <w:uiPriority w:val="0"/>
    <w:pPr>
      <w:ind w:left="200" w:hanging="200"/>
    </w:pPr>
  </w:style>
  <w:style w:type="paragraph" w:styleId="65">
    <w:name w:val="List 2"/>
    <w:basedOn w:val="1"/>
    <w:qFormat/>
    <w:uiPriority w:val="0"/>
    <w:pPr>
      <w:ind w:left="100" w:hanging="200"/>
    </w:pPr>
  </w:style>
  <w:style w:type="paragraph" w:styleId="66">
    <w:name w:val="List 3"/>
    <w:basedOn w:val="1"/>
    <w:qFormat/>
    <w:uiPriority w:val="0"/>
    <w:pPr>
      <w:ind w:left="100" w:hanging="200"/>
    </w:pPr>
  </w:style>
  <w:style w:type="paragraph" w:styleId="67">
    <w:name w:val="List 4"/>
    <w:basedOn w:val="1"/>
    <w:qFormat/>
    <w:uiPriority w:val="0"/>
    <w:pPr>
      <w:ind w:left="100" w:hanging="200"/>
    </w:pPr>
  </w:style>
  <w:style w:type="paragraph" w:styleId="68">
    <w:name w:val="List 5"/>
    <w:basedOn w:val="1"/>
    <w:qFormat/>
    <w:uiPriority w:val="0"/>
    <w:pPr>
      <w:ind w:left="100" w:hanging="200"/>
    </w:pPr>
  </w:style>
  <w:style w:type="paragraph" w:styleId="69">
    <w:name w:val="List Bullet"/>
    <w:basedOn w:val="1"/>
    <w:uiPriority w:val="0"/>
    <w:pPr>
      <w:numPr>
        <w:ilvl w:val="0"/>
        <w:numId w:val="2"/>
      </w:numPr>
    </w:pPr>
  </w:style>
  <w:style w:type="paragraph" w:styleId="70">
    <w:name w:val="List Bullet 2"/>
    <w:basedOn w:val="1"/>
    <w:qFormat/>
    <w:uiPriority w:val="0"/>
    <w:pPr>
      <w:numPr>
        <w:ilvl w:val="0"/>
        <w:numId w:val="3"/>
      </w:numPr>
    </w:pPr>
  </w:style>
  <w:style w:type="paragraph" w:styleId="71">
    <w:name w:val="List Bullet 3"/>
    <w:basedOn w:val="1"/>
    <w:qFormat/>
    <w:uiPriority w:val="0"/>
    <w:pPr>
      <w:numPr>
        <w:ilvl w:val="0"/>
        <w:numId w:val="4"/>
      </w:numPr>
    </w:pPr>
  </w:style>
  <w:style w:type="paragraph" w:styleId="72">
    <w:name w:val="List Bullet 4"/>
    <w:basedOn w:val="1"/>
    <w:qFormat/>
    <w:uiPriority w:val="0"/>
    <w:pPr>
      <w:numPr>
        <w:ilvl w:val="0"/>
        <w:numId w:val="5"/>
      </w:numPr>
    </w:pPr>
  </w:style>
  <w:style w:type="paragraph" w:styleId="73">
    <w:name w:val="List Bullet 5"/>
    <w:basedOn w:val="1"/>
    <w:qFormat/>
    <w:uiPriority w:val="0"/>
    <w:pPr>
      <w:numPr>
        <w:ilvl w:val="0"/>
        <w:numId w:val="6"/>
      </w:numPr>
    </w:pPr>
  </w:style>
  <w:style w:type="paragraph" w:styleId="74">
    <w:name w:val="List Continue"/>
    <w:basedOn w:val="1"/>
    <w:qFormat/>
    <w:uiPriority w:val="0"/>
    <w:pPr>
      <w:spacing w:before="0" w:after="120"/>
      <w:ind w:left="420"/>
    </w:pPr>
  </w:style>
  <w:style w:type="paragraph" w:styleId="75">
    <w:name w:val="List Continue 2"/>
    <w:basedOn w:val="1"/>
    <w:qFormat/>
    <w:uiPriority w:val="0"/>
    <w:pPr>
      <w:spacing w:before="0" w:after="120"/>
      <w:ind w:left="840"/>
    </w:pPr>
  </w:style>
  <w:style w:type="paragraph" w:styleId="76">
    <w:name w:val="List Continue 3"/>
    <w:basedOn w:val="1"/>
    <w:qFormat/>
    <w:uiPriority w:val="0"/>
    <w:pPr>
      <w:spacing w:before="0" w:after="120"/>
      <w:ind w:left="1260"/>
    </w:pPr>
  </w:style>
  <w:style w:type="paragraph" w:styleId="77">
    <w:name w:val="List Continue 4"/>
    <w:basedOn w:val="1"/>
    <w:qFormat/>
    <w:uiPriority w:val="0"/>
    <w:pPr>
      <w:spacing w:before="0" w:after="120"/>
      <w:ind w:left="1680"/>
    </w:pPr>
  </w:style>
  <w:style w:type="paragraph" w:styleId="78">
    <w:name w:val="List Continue 5"/>
    <w:basedOn w:val="1"/>
    <w:qFormat/>
    <w:uiPriority w:val="0"/>
    <w:pPr>
      <w:spacing w:before="0" w:after="120"/>
      <w:ind w:left="2100"/>
    </w:pPr>
  </w:style>
  <w:style w:type="paragraph" w:styleId="79">
    <w:name w:val="List Number"/>
    <w:basedOn w:val="1"/>
    <w:qFormat/>
    <w:uiPriority w:val="0"/>
    <w:pPr>
      <w:numPr>
        <w:ilvl w:val="0"/>
        <w:numId w:val="7"/>
      </w:numPr>
    </w:pPr>
  </w:style>
  <w:style w:type="paragraph" w:styleId="80">
    <w:name w:val="List Number 2"/>
    <w:basedOn w:val="1"/>
    <w:uiPriority w:val="0"/>
    <w:pPr>
      <w:numPr>
        <w:ilvl w:val="0"/>
        <w:numId w:val="8"/>
      </w:numPr>
    </w:pPr>
  </w:style>
  <w:style w:type="paragraph" w:styleId="81">
    <w:name w:val="List Number 3"/>
    <w:basedOn w:val="1"/>
    <w:qFormat/>
    <w:uiPriority w:val="0"/>
    <w:pPr>
      <w:numPr>
        <w:ilvl w:val="0"/>
        <w:numId w:val="9"/>
      </w:numPr>
    </w:pPr>
  </w:style>
  <w:style w:type="paragraph" w:styleId="82">
    <w:name w:val="List Number 4"/>
    <w:basedOn w:val="1"/>
    <w:qFormat/>
    <w:uiPriority w:val="0"/>
    <w:pPr>
      <w:numPr>
        <w:ilvl w:val="0"/>
        <w:numId w:val="10"/>
      </w:numPr>
    </w:pPr>
  </w:style>
  <w:style w:type="paragraph" w:styleId="83">
    <w:name w:val="List Number 5"/>
    <w:basedOn w:val="1"/>
    <w:qFormat/>
    <w:uiPriority w:val="0"/>
    <w:pPr>
      <w:numPr>
        <w:ilvl w:val="0"/>
        <w:numId w:val="11"/>
      </w:numPr>
    </w:pPr>
  </w:style>
  <w:style w:type="paragraph" w:styleId="8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suppressAutoHyphens/>
      <w:kinsoku/>
      <w:overflowPunct/>
      <w:autoSpaceDE/>
      <w:bidi w:val="0"/>
      <w:snapToGrid w:val="0"/>
      <w:spacing w:before="0" w:after="0"/>
      <w:jc w:val="left"/>
    </w:pPr>
    <w:rPr>
      <w:rFonts w:ascii="Courier New" w:hAnsi="Courier New" w:eastAsia="SimSun" w:cs="Courier New"/>
      <w:color w:val="auto"/>
      <w:kern w:val="2"/>
      <w:sz w:val="24"/>
      <w:szCs w:val="24"/>
      <w:lang w:val="en-US" w:eastAsia="zh-CN" w:bidi="ar-SA"/>
    </w:rPr>
  </w:style>
  <w:style w:type="paragraph" w:styleId="85">
    <w:name w:val="Message Header"/>
    <w:basedOn w:val="1"/>
    <w:qFormat/>
    <w:uiPriority w:val="0"/>
    <w:pPr>
      <w:pBdr>
        <w:top w:val="single" w:color="000000" w:sz="6" w:space="1"/>
        <w:left w:val="single" w:color="000000" w:sz="6" w:space="1"/>
        <w:bottom w:val="single" w:color="000000" w:sz="6" w:space="1"/>
        <w:right w:val="single" w:color="000000" w:sz="6" w:space="1"/>
      </w:pBdr>
      <w:shd w:val="clear" w:fill="CCCCCC"/>
      <w:ind w:left="1080" w:hanging="1080"/>
    </w:pPr>
    <w:rPr>
      <w:rFonts w:ascii="Arial" w:hAnsi="Arial" w:cs="Arial"/>
      <w:sz w:val="24"/>
    </w:rPr>
  </w:style>
  <w:style w:type="paragraph" w:styleId="8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7">
    <w:name w:val="Normal Indent"/>
    <w:basedOn w:val="1"/>
    <w:qFormat/>
    <w:uiPriority w:val="0"/>
    <w:pPr>
      <w:ind w:firstLine="420"/>
    </w:pPr>
  </w:style>
  <w:style w:type="paragraph" w:styleId="88">
    <w:name w:val="Note Heading"/>
    <w:basedOn w:val="1"/>
    <w:next w:val="1"/>
    <w:qFormat/>
    <w:uiPriority w:val="0"/>
    <w:pPr>
      <w:jc w:val="center"/>
    </w:pPr>
  </w:style>
  <w:style w:type="character" w:styleId="89">
    <w:name w:val="page number"/>
    <w:basedOn w:val="11"/>
    <w:qFormat/>
    <w:uiPriority w:val="0"/>
  </w:style>
  <w:style w:type="paragraph" w:styleId="90">
    <w:name w:val="Plain Text"/>
    <w:basedOn w:val="1"/>
    <w:qFormat/>
    <w:uiPriority w:val="0"/>
    <w:rPr>
      <w:rFonts w:ascii="SimSun" w:hAnsi="SimSun" w:cs="Courier New"/>
      <w:szCs w:val="21"/>
    </w:rPr>
  </w:style>
  <w:style w:type="paragraph" w:styleId="91">
    <w:name w:val="Salutation"/>
    <w:basedOn w:val="1"/>
    <w:next w:val="1"/>
    <w:uiPriority w:val="0"/>
  </w:style>
  <w:style w:type="paragraph" w:styleId="92">
    <w:name w:val="Signature"/>
    <w:basedOn w:val="1"/>
    <w:qFormat/>
    <w:uiPriority w:val="0"/>
    <w:pPr>
      <w:ind w:left="100"/>
    </w:pPr>
  </w:style>
  <w:style w:type="character" w:styleId="93">
    <w:name w:val="Strong"/>
    <w:basedOn w:val="11"/>
    <w:qFormat/>
    <w:uiPriority w:val="0"/>
    <w:rPr>
      <w:b/>
      <w:bCs/>
    </w:rPr>
  </w:style>
  <w:style w:type="paragraph" w:styleId="94">
    <w:name w:val="Subtitle"/>
    <w:basedOn w:val="1"/>
    <w:qFormat/>
    <w:uiPriority w:val="0"/>
    <w:pPr>
      <w:numPr>
        <w:ilvl w:val="0"/>
        <w:numId w:val="0"/>
      </w:numPr>
      <w:spacing w:before="240" w:after="60" w:line="312" w:lineRule="auto"/>
      <w:jc w:val="center"/>
      <w:outlineLvl w:val="1"/>
    </w:pPr>
    <w:rPr>
      <w:rFonts w:ascii="Arial" w:hAnsi="Arial" w:cs="Arial"/>
      <w:b/>
      <w:bCs/>
      <w:kern w:val="2"/>
      <w:sz w:val="32"/>
      <w:szCs w:val="32"/>
    </w:rPr>
  </w:style>
  <w:style w:type="paragraph" w:styleId="95">
    <w:name w:val="table of authorities"/>
    <w:basedOn w:val="1"/>
    <w:next w:val="1"/>
    <w:qFormat/>
    <w:uiPriority w:val="0"/>
    <w:pPr>
      <w:ind w:left="420"/>
    </w:pPr>
  </w:style>
  <w:style w:type="paragraph" w:styleId="96">
    <w:name w:val="table of figures"/>
    <w:basedOn w:val="1"/>
    <w:next w:val="1"/>
    <w:qFormat/>
    <w:uiPriority w:val="0"/>
    <w:pPr>
      <w:ind w:left="200" w:hanging="200"/>
    </w:pPr>
  </w:style>
  <w:style w:type="paragraph" w:styleId="97">
    <w:name w:val="Title"/>
    <w:basedOn w:val="1"/>
    <w:qFormat/>
    <w:uiPriority w:val="0"/>
    <w:pPr>
      <w:numPr>
        <w:ilvl w:val="0"/>
        <w:numId w:val="0"/>
      </w:numPr>
      <w:spacing w:before="240" w:after="60"/>
      <w:jc w:val="center"/>
      <w:outlineLvl w:val="0"/>
    </w:pPr>
    <w:rPr>
      <w:rFonts w:ascii="Arial" w:hAnsi="Arial" w:cs="Arial"/>
      <w:b/>
      <w:bCs/>
      <w:sz w:val="32"/>
      <w:szCs w:val="32"/>
    </w:rPr>
  </w:style>
  <w:style w:type="paragraph" w:styleId="98">
    <w:name w:val="toa heading"/>
    <w:basedOn w:val="1"/>
    <w:next w:val="1"/>
    <w:qFormat/>
    <w:uiPriority w:val="0"/>
    <w:pPr>
      <w:spacing w:before="120" w:after="0"/>
    </w:pPr>
    <w:rPr>
      <w:rFonts w:ascii="Arial" w:hAnsi="Arial" w:cs="Arial"/>
      <w:sz w:val="24"/>
    </w:rPr>
  </w:style>
  <w:style w:type="paragraph" w:styleId="99">
    <w:name w:val="toc 1"/>
    <w:basedOn w:val="1"/>
    <w:next w:val="1"/>
    <w:autoRedefine/>
    <w:qFormat/>
    <w:uiPriority w:val="0"/>
    <w:pPr>
      <w:tabs>
        <w:tab w:val="right" w:leader="dot" w:pos="8296"/>
      </w:tabs>
      <w:spacing w:line="312" w:lineRule="auto"/>
    </w:pPr>
    <w:rPr>
      <w:sz w:val="24"/>
    </w:rPr>
  </w:style>
  <w:style w:type="paragraph" w:styleId="100">
    <w:name w:val="toc 2"/>
    <w:basedOn w:val="1"/>
    <w:next w:val="1"/>
    <w:autoRedefine/>
    <w:qFormat/>
    <w:uiPriority w:val="0"/>
    <w:pPr>
      <w:tabs>
        <w:tab w:val="right" w:leader="dot" w:pos="8296"/>
      </w:tabs>
      <w:spacing w:line="312" w:lineRule="auto"/>
      <w:ind w:left="420"/>
    </w:pPr>
    <w:rPr>
      <w:sz w:val="24"/>
    </w:rPr>
  </w:style>
  <w:style w:type="paragraph" w:styleId="101">
    <w:name w:val="toc 3"/>
    <w:basedOn w:val="1"/>
    <w:next w:val="1"/>
    <w:autoRedefine/>
    <w:qFormat/>
    <w:uiPriority w:val="0"/>
    <w:pPr>
      <w:tabs>
        <w:tab w:val="right" w:leader="dot" w:pos="8296"/>
      </w:tabs>
      <w:spacing w:line="312" w:lineRule="auto"/>
      <w:ind w:left="400"/>
    </w:pPr>
    <w:rPr>
      <w:sz w:val="24"/>
    </w:rPr>
  </w:style>
  <w:style w:type="paragraph" w:styleId="102">
    <w:name w:val="toc 4"/>
    <w:basedOn w:val="1"/>
    <w:next w:val="1"/>
    <w:autoRedefine/>
    <w:qFormat/>
    <w:uiPriority w:val="0"/>
    <w:pPr>
      <w:ind w:left="1260"/>
    </w:pPr>
  </w:style>
  <w:style w:type="paragraph" w:styleId="103">
    <w:name w:val="toc 5"/>
    <w:basedOn w:val="1"/>
    <w:next w:val="1"/>
    <w:autoRedefine/>
    <w:qFormat/>
    <w:uiPriority w:val="0"/>
    <w:pPr>
      <w:ind w:left="1680"/>
    </w:pPr>
  </w:style>
  <w:style w:type="paragraph" w:styleId="104">
    <w:name w:val="toc 6"/>
    <w:basedOn w:val="1"/>
    <w:next w:val="1"/>
    <w:autoRedefine/>
    <w:qFormat/>
    <w:uiPriority w:val="0"/>
    <w:pPr>
      <w:ind w:left="2100"/>
    </w:pPr>
  </w:style>
  <w:style w:type="paragraph" w:styleId="105">
    <w:name w:val="toc 7"/>
    <w:basedOn w:val="1"/>
    <w:next w:val="1"/>
    <w:autoRedefine/>
    <w:qFormat/>
    <w:uiPriority w:val="0"/>
    <w:pPr>
      <w:ind w:left="2520"/>
    </w:pPr>
  </w:style>
  <w:style w:type="paragraph" w:styleId="106">
    <w:name w:val="toc 8"/>
    <w:basedOn w:val="1"/>
    <w:next w:val="1"/>
    <w:autoRedefine/>
    <w:qFormat/>
    <w:uiPriority w:val="0"/>
    <w:pPr>
      <w:ind w:left="2940"/>
    </w:pPr>
  </w:style>
  <w:style w:type="paragraph" w:styleId="107">
    <w:name w:val="toc 9"/>
    <w:basedOn w:val="1"/>
    <w:next w:val="1"/>
    <w:autoRedefine/>
    <w:qFormat/>
    <w:uiPriority w:val="0"/>
    <w:pPr>
      <w:ind w:left="3360"/>
    </w:pPr>
  </w:style>
  <w:style w:type="character" w:customStyle="1" w:styleId="108">
    <w:name w:val="Endnote Characters"/>
    <w:basedOn w:val="11"/>
    <w:qFormat/>
    <w:uiPriority w:val="0"/>
    <w:rPr>
      <w:vertAlign w:val="superscript"/>
    </w:rPr>
  </w:style>
  <w:style w:type="character" w:customStyle="1" w:styleId="109">
    <w:name w:val="Footnote Characters"/>
    <w:basedOn w:val="11"/>
    <w:qFormat/>
    <w:uiPriority w:val="0"/>
    <w:rPr>
      <w:vertAlign w:val="superscript"/>
    </w:rPr>
  </w:style>
  <w:style w:type="character" w:customStyle="1" w:styleId="110">
    <w:name w:val="u关键词"/>
    <w:basedOn w:val="11"/>
    <w:qFormat/>
    <w:uiPriority w:val="0"/>
    <w:rPr>
      <w:rFonts w:ascii="Times New Roman" w:hAnsi="Times New Roman" w:eastAsia="黑体"/>
      <w:b/>
      <w:sz w:val="24"/>
    </w:rPr>
  </w:style>
  <w:style w:type="character" w:customStyle="1" w:styleId="111">
    <w:name w:val="u正文 Char"/>
    <w:basedOn w:val="11"/>
    <w:link w:val="112"/>
    <w:qFormat/>
    <w:uiPriority w:val="0"/>
    <w:rPr>
      <w:rFonts w:eastAsia="SimSun" w:cs="SimSun"/>
      <w:kern w:val="2"/>
      <w:sz w:val="24"/>
      <w:lang w:val="en-US" w:eastAsia="zh-CN" w:bidi="ar-SA"/>
    </w:rPr>
  </w:style>
  <w:style w:type="paragraph" w:customStyle="1" w:styleId="112">
    <w:name w:val="u正文"/>
    <w:basedOn w:val="1"/>
    <w:link w:val="111"/>
    <w:qFormat/>
    <w:uiPriority w:val="0"/>
    <w:pPr>
      <w:spacing w:before="10" w:after="10" w:line="312" w:lineRule="auto"/>
      <w:ind w:firstLine="200"/>
    </w:pPr>
    <w:rPr>
      <w:rFonts w:cs="SimSun"/>
      <w:sz w:val="24"/>
      <w:szCs w:val="20"/>
    </w:rPr>
  </w:style>
  <w:style w:type="character" w:customStyle="1" w:styleId="113">
    <w:name w:val="z书脊"/>
    <w:basedOn w:val="11"/>
    <w:qFormat/>
    <w:uiPriority w:val="0"/>
    <w:rPr>
      <w:rFonts w:ascii="Times New Roman" w:hAnsi="Times New Roman" w:eastAsia="SimSun"/>
      <w:b/>
      <w:sz w:val="32"/>
    </w:rPr>
  </w:style>
  <w:style w:type="character" w:customStyle="1" w:styleId="114">
    <w:name w:val="z封面题名"/>
    <w:basedOn w:val="11"/>
    <w:qFormat/>
    <w:uiPriority w:val="0"/>
    <w:rPr>
      <w:rFonts w:ascii="Times New Roman" w:hAnsi="Times New Roman" w:eastAsia="SimSun"/>
      <w:b/>
      <w:spacing w:val="0"/>
      <w:sz w:val="36"/>
    </w:rPr>
  </w:style>
  <w:style w:type="character" w:customStyle="1" w:styleId="115">
    <w:name w:val="z封面其他"/>
    <w:basedOn w:val="11"/>
    <w:qFormat/>
    <w:uiPriority w:val="0"/>
    <w:rPr>
      <w:rFonts w:ascii="Times New Roman" w:hAnsi="Times New Roman" w:eastAsia="SimSun"/>
      <w:spacing w:val="0"/>
      <w:sz w:val="30"/>
    </w:rPr>
  </w:style>
  <w:style w:type="character" w:customStyle="1" w:styleId="116">
    <w:name w:val="z封二题名"/>
    <w:basedOn w:val="11"/>
    <w:qFormat/>
    <w:uiPriority w:val="0"/>
    <w:rPr>
      <w:rFonts w:ascii="Times New Roman" w:hAnsi="Times New Roman" w:eastAsia="SimSun"/>
      <w:sz w:val="36"/>
    </w:rPr>
  </w:style>
  <w:style w:type="character" w:customStyle="1" w:styleId="117">
    <w:name w:val="z封二其他"/>
    <w:basedOn w:val="11"/>
    <w:qFormat/>
    <w:uiPriority w:val="0"/>
    <w:rPr>
      <w:rFonts w:ascii="Times New Roman" w:hAnsi="Times New Roman" w:eastAsia="SimSun"/>
      <w:sz w:val="24"/>
    </w:rPr>
  </w:style>
  <w:style w:type="character" w:customStyle="1" w:styleId="118">
    <w:name w:val="z题名页题名"/>
    <w:basedOn w:val="11"/>
    <w:qFormat/>
    <w:uiPriority w:val="0"/>
    <w:rPr>
      <w:rFonts w:ascii="Times New Roman" w:hAnsi="Times New Roman" w:eastAsia="SimSun"/>
      <w:sz w:val="28"/>
    </w:rPr>
  </w:style>
  <w:style w:type="character" w:customStyle="1" w:styleId="119">
    <w:name w:val="z题名页作者"/>
    <w:basedOn w:val="118"/>
    <w:qFormat/>
    <w:uiPriority w:val="0"/>
    <w:rPr>
      <w:rFonts w:ascii="Times New Roman" w:hAnsi="Times New Roman" w:eastAsia="SimSun"/>
      <w:sz w:val="28"/>
    </w:rPr>
  </w:style>
  <w:style w:type="character" w:customStyle="1" w:styleId="120">
    <w:name w:val="z题名页日期"/>
    <w:basedOn w:val="11"/>
    <w:qFormat/>
    <w:uiPriority w:val="0"/>
    <w:rPr>
      <w:rFonts w:ascii="Times New Roman" w:hAnsi="Times New Roman" w:eastAsia="SimSun"/>
      <w:spacing w:val="0"/>
      <w:sz w:val="28"/>
    </w:rPr>
  </w:style>
  <w:style w:type="character" w:customStyle="1" w:styleId="121">
    <w:name w:val="z题名页其他"/>
    <w:basedOn w:val="11"/>
    <w:qFormat/>
    <w:uiPriority w:val="0"/>
    <w:rPr>
      <w:rFonts w:ascii="Times New Roman" w:hAnsi="Times New Roman" w:eastAsia="SimSun"/>
      <w:sz w:val="21"/>
    </w:rPr>
  </w:style>
  <w:style w:type="character" w:customStyle="1" w:styleId="122">
    <w:name w:val="Footer Char"/>
    <w:basedOn w:val="11"/>
    <w:link w:val="37"/>
    <w:qFormat/>
    <w:uiPriority w:val="0"/>
    <w:rPr>
      <w:kern w:val="2"/>
      <w:sz w:val="18"/>
      <w:szCs w:val="18"/>
    </w:rPr>
  </w:style>
  <w:style w:type="character" w:customStyle="1" w:styleId="123">
    <w:name w:val="apple-converted-space"/>
    <w:basedOn w:val="11"/>
    <w:qFormat/>
    <w:uiPriority w:val="0"/>
  </w:style>
  <w:style w:type="character" w:customStyle="1" w:styleId="124">
    <w:name w:val="Index Link"/>
    <w:qFormat/>
    <w:uiPriority w:val="0"/>
  </w:style>
  <w:style w:type="paragraph" w:customStyle="1" w:styleId="125">
    <w:name w:val="Index"/>
    <w:basedOn w:val="1"/>
    <w:qFormat/>
    <w:uiPriority w:val="0"/>
    <w:pPr>
      <w:suppressLineNumbers/>
    </w:pPr>
    <w:rPr>
      <w:rFonts w:cs="Tahoma"/>
    </w:rPr>
  </w:style>
  <w:style w:type="paragraph" w:customStyle="1" w:styleId="126">
    <w:name w:val="caption1"/>
    <w:basedOn w:val="1"/>
    <w:next w:val="1"/>
    <w:qFormat/>
    <w:uiPriority w:val="0"/>
    <w:pPr>
      <w:jc w:val="center"/>
    </w:pPr>
    <w:rPr>
      <w:rFonts w:ascii="Arial" w:hAnsi="Arial" w:eastAsia="黑体" w:cs="Arial"/>
      <w:sz w:val="24"/>
      <w:szCs w:val="20"/>
    </w:rPr>
  </w:style>
  <w:style w:type="paragraph" w:customStyle="1" w:styleId="127">
    <w:name w:val="Header and Footer"/>
    <w:basedOn w:val="1"/>
    <w:qFormat/>
    <w:uiPriority w:val="0"/>
  </w:style>
  <w:style w:type="paragraph" w:customStyle="1" w:styleId="128">
    <w:name w:val="index heading1"/>
    <w:basedOn w:val="1"/>
    <w:next w:val="52"/>
    <w:qFormat/>
    <w:uiPriority w:val="0"/>
    <w:rPr>
      <w:rFonts w:ascii="Arial" w:hAnsi="Arial" w:cs="Arial"/>
      <w:b/>
      <w:bCs/>
    </w:rPr>
  </w:style>
  <w:style w:type="paragraph" w:customStyle="1" w:styleId="129">
    <w:name w:val="u标题"/>
    <w:basedOn w:val="2"/>
    <w:next w:val="112"/>
    <w:qFormat/>
    <w:uiPriority w:val="0"/>
    <w:pPr>
      <w:jc w:val="center"/>
    </w:pPr>
    <w:rPr>
      <w:rFonts w:eastAsia="黑体"/>
      <w:sz w:val="30"/>
    </w:rPr>
  </w:style>
  <w:style w:type="paragraph" w:customStyle="1" w:styleId="130">
    <w:name w:val="ustb bt1"/>
    <w:basedOn w:val="2"/>
    <w:qFormat/>
    <w:uiPriority w:val="0"/>
  </w:style>
  <w:style w:type="paragraph" w:customStyle="1" w:styleId="131">
    <w:name w:val="u正文1级标题"/>
    <w:basedOn w:val="2"/>
    <w:next w:val="112"/>
    <w:qFormat/>
    <w:uiPriority w:val="0"/>
  </w:style>
  <w:style w:type="paragraph" w:customStyle="1" w:styleId="132">
    <w:name w:val="u正文2级标题"/>
    <w:basedOn w:val="3"/>
    <w:next w:val="112"/>
    <w:qFormat/>
    <w:uiPriority w:val="0"/>
  </w:style>
  <w:style w:type="paragraph" w:customStyle="1" w:styleId="133">
    <w:name w:val="u正文3级标题"/>
    <w:basedOn w:val="4"/>
    <w:next w:val="112"/>
    <w:qFormat/>
    <w:uiPriority w:val="0"/>
    <w:pPr>
      <w:numPr>
        <w:ilvl w:val="2"/>
        <w:numId w:val="1"/>
      </w:numPr>
      <w:spacing w:line="312" w:lineRule="auto"/>
    </w:pPr>
    <w:rPr>
      <w:rFonts w:eastAsia="黑体"/>
      <w:sz w:val="28"/>
    </w:rPr>
  </w:style>
  <w:style w:type="paragraph" w:customStyle="1" w:styleId="134">
    <w:name w:val="u标题 自动分页"/>
    <w:basedOn w:val="129"/>
    <w:next w:val="112"/>
    <w:qFormat/>
    <w:uiPriority w:val="0"/>
    <w:pPr>
      <w:pageBreakBefore/>
    </w:pPr>
  </w:style>
  <w:style w:type="paragraph" w:customStyle="1" w:styleId="135">
    <w:name w:val="u附录标题"/>
    <w:basedOn w:val="134"/>
    <w:qFormat/>
    <w:uiPriority w:val="0"/>
    <w:pPr>
      <w:pageBreakBefore w:val="0"/>
      <w:numPr>
        <w:ilvl w:val="0"/>
        <w:numId w:val="12"/>
      </w:numPr>
      <w:jc w:val="left"/>
    </w:pPr>
  </w:style>
  <w:style w:type="paragraph" w:customStyle="1" w:styleId="136">
    <w:name w:val="正文（结尾部分）"/>
    <w:basedOn w:val="1"/>
    <w:qFormat/>
    <w:uiPriority w:val="0"/>
    <w:pPr>
      <w:snapToGrid w:val="0"/>
      <w:spacing w:line="320" w:lineRule="exact"/>
      <w:ind w:firstLine="200"/>
    </w:pPr>
  </w:style>
  <w:style w:type="paragraph" w:customStyle="1" w:styleId="137">
    <w:name w:val="图表题"/>
    <w:basedOn w:val="1"/>
    <w:qFormat/>
    <w:uiPriority w:val="0"/>
    <w:pPr>
      <w:snapToGrid w:val="0"/>
      <w:spacing w:line="400" w:lineRule="exact"/>
      <w:jc w:val="center"/>
    </w:pPr>
  </w:style>
  <w:style w:type="paragraph" w:customStyle="1" w:styleId="138">
    <w:name w:val="u页眉"/>
    <w:basedOn w:val="1"/>
    <w:qFormat/>
    <w:uiPriority w:val="0"/>
    <w:pPr>
      <w:pBdr>
        <w:bottom w:val="single" w:color="000000" w:sz="4" w:space="1"/>
      </w:pBdr>
      <w:jc w:val="center"/>
    </w:pPr>
  </w:style>
  <w:style w:type="paragraph" w:customStyle="1" w:styleId="139">
    <w:name w:val="u脚注"/>
    <w:basedOn w:val="1"/>
    <w:qFormat/>
    <w:uiPriority w:val="0"/>
    <w:pPr>
      <w:spacing w:before="280" w:after="280"/>
    </w:pPr>
  </w:style>
  <w:style w:type="paragraph" w:customStyle="1" w:styleId="140">
    <w:name w:val="u参考文献条目顺序编码制"/>
    <w:basedOn w:val="1"/>
    <w:qFormat/>
    <w:uiPriority w:val="0"/>
    <w:pPr>
      <w:numPr>
        <w:ilvl w:val="0"/>
        <w:numId w:val="13"/>
      </w:numPr>
      <w:spacing w:before="280" w:after="280" w:line="312" w:lineRule="auto"/>
    </w:pPr>
    <w:rPr>
      <w:sz w:val="24"/>
    </w:rPr>
  </w:style>
  <w:style w:type="paragraph" w:customStyle="1" w:styleId="141">
    <w:name w:val="u表标题"/>
    <w:basedOn w:val="1"/>
    <w:qFormat/>
    <w:uiPriority w:val="0"/>
    <w:pPr>
      <w:spacing w:before="150" w:after="50" w:line="360" w:lineRule="auto"/>
      <w:jc w:val="center"/>
    </w:pPr>
    <w:rPr>
      <w:rFonts w:eastAsia="黑体"/>
      <w:b/>
    </w:rPr>
  </w:style>
  <w:style w:type="paragraph" w:customStyle="1" w:styleId="142">
    <w:name w:val="u图标题"/>
    <w:basedOn w:val="1"/>
    <w:next w:val="112"/>
    <w:qFormat/>
    <w:uiPriority w:val="0"/>
    <w:pPr>
      <w:spacing w:before="50" w:after="150" w:line="360" w:lineRule="auto"/>
      <w:jc w:val="center"/>
    </w:pPr>
    <w:rPr>
      <w:rFonts w:eastAsia="黑体"/>
      <w:b/>
    </w:rPr>
  </w:style>
  <w:style w:type="paragraph" w:customStyle="1" w:styleId="143">
    <w:name w:val="u标题 不入目录"/>
    <w:basedOn w:val="1"/>
    <w:qFormat/>
    <w:uiPriority w:val="0"/>
    <w:pPr>
      <w:jc w:val="center"/>
    </w:pPr>
    <w:rPr>
      <w:rFonts w:eastAsia="黑体"/>
      <w:b/>
      <w:sz w:val="30"/>
      <w:szCs w:val="30"/>
    </w:rPr>
  </w:style>
  <w:style w:type="paragraph" w:customStyle="1" w:styleId="144">
    <w:name w:val="样式 u正文 + 首行缩进:  2 字符 段前: 0.5 行"/>
    <w:basedOn w:val="112"/>
    <w:qFormat/>
    <w:uiPriority w:val="0"/>
    <w:pPr>
      <w:spacing w:before="280" w:after="10"/>
    </w:pPr>
  </w:style>
  <w:style w:type="paragraph" w:customStyle="1" w:styleId="145">
    <w:name w:val="u参考文献条目著者出版年制"/>
    <w:basedOn w:val="1"/>
    <w:qFormat/>
    <w:uiPriority w:val="0"/>
    <w:pPr>
      <w:spacing w:line="312" w:lineRule="auto"/>
      <w:ind w:left="200" w:hanging="200"/>
    </w:pPr>
    <w:rPr>
      <w:sz w:val="24"/>
    </w:rPr>
  </w:style>
  <w:style w:type="paragraph" w:customStyle="1" w:styleId="146">
    <w:name w:val="样式 u正文 + 首行缩进:  2 字符 段前: 0.5 行1"/>
    <w:basedOn w:val="112"/>
    <w:qFormat/>
    <w:uiPriority w:val="0"/>
    <w:pPr>
      <w:spacing w:before="20" w:after="10"/>
    </w:pPr>
    <w:rPr>
      <w:kern w:val="0"/>
    </w:rPr>
  </w:style>
  <w:style w:type="paragraph" w:customStyle="1" w:styleId="147">
    <w:name w:val="u正文 + 首行缩进:  2 字符 段前: 0.5 行2"/>
    <w:basedOn w:val="112"/>
    <w:qFormat/>
    <w:uiPriority w:val="0"/>
    <w:pPr>
      <w:spacing w:before="20" w:after="10"/>
    </w:pPr>
    <w:rPr>
      <w:kern w:val="0"/>
    </w:rPr>
  </w:style>
  <w:style w:type="paragraph" w:customStyle="1" w:styleId="148">
    <w:name w:val="样式 u表标题 + 段前: 1.5 行"/>
    <w:basedOn w:val="141"/>
    <w:qFormat/>
    <w:uiPriority w:val="0"/>
    <w:rPr>
      <w:rFonts w:cs="SimSun"/>
      <w:bCs/>
      <w:szCs w:val="20"/>
    </w:rPr>
  </w:style>
  <w:style w:type="paragraph" w:customStyle="1" w:styleId="149">
    <w:name w:val="其他"/>
    <w:basedOn w:val="1"/>
    <w:qFormat/>
    <w:uiPriority w:val="0"/>
  </w:style>
  <w:style w:type="paragraph" w:customStyle="1" w:styleId="150">
    <w:name w:val="样式 u正文 + 首行缩进:  2 字符 段前: 0.5 行 段后: 0.5 行"/>
    <w:basedOn w:val="112"/>
    <w:qFormat/>
    <w:uiPriority w:val="0"/>
  </w:style>
  <w:style w:type="paragraph" w:customStyle="1" w:styleId="151">
    <w:name w:val="样式 u正文 + 首行缩进:  2 字符 段前: 0.5 行 段后: 0.5 行1"/>
    <w:basedOn w:val="112"/>
    <w:qFormat/>
    <w:uiPriority w:val="0"/>
  </w:style>
  <w:style w:type="paragraph" w:styleId="152">
    <w:name w:val="List Paragraph"/>
    <w:basedOn w:val="1"/>
    <w:qFormat/>
    <w:uiPriority w:val="0"/>
    <w:pPr>
      <w:ind w:firstLine="420"/>
    </w:pPr>
  </w:style>
  <w:style w:type="paragraph" w:customStyle="1" w:styleId="153">
    <w:name w:val="TOC Heading"/>
    <w:basedOn w:val="2"/>
    <w:next w:val="1"/>
    <w:qFormat/>
    <w:uiPriority w:val="0"/>
    <w:pPr>
      <w:widowControl/>
      <w:spacing w:before="240" w:after="0" w:line="259" w:lineRule="auto"/>
      <w:jc w:val="left"/>
      <w:outlineLvl w:val="9"/>
    </w:pPr>
    <w:rPr>
      <w:rFonts w:ascii="Calibri Light" w:hAnsi="Calibri Light" w:eastAsia="SimSun" w:cs="Times New Roman"/>
      <w:b w:val="0"/>
      <w:bCs w:val="0"/>
      <w:color w:val="2E75B5" w:themeColor="accent1" w:themeShade="BF"/>
      <w:kern w:val="0"/>
      <w:sz w:val="32"/>
      <w:szCs w:val="32"/>
      <w:lang w:eastAsia="en-US"/>
    </w:rPr>
  </w:style>
  <w:style w:type="paragraph" w:customStyle="1" w:styleId="154">
    <w:name w:val="Frame Contents"/>
    <w:basedOn w:val="1"/>
    <w:qFormat/>
    <w:uiPriority w:val="0"/>
  </w:style>
  <w:style w:type="paragraph" w:customStyle="1" w:styleId="155">
    <w:name w:val="Header Left"/>
    <w:basedOn w:val="40"/>
    <w:qFormat/>
    <w:uiPriority w:val="0"/>
  </w:style>
  <w:style w:type="paragraph" w:customStyle="1" w:styleId="156">
    <w:name w:val="Table Contents"/>
    <w:basedOn w:val="1"/>
    <w:qFormat/>
    <w:uiPriority w:val="0"/>
    <w:pPr>
      <w:widowControl w:val="0"/>
      <w:suppressLineNumbers/>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USTB硕士论文模板2010-4-14(正式1.2.1版)</Template>
  <Company>北京科技大学</Company>
  <Pages>34</Pages>
  <Words>823</Words>
  <Characters>5107</Characters>
  <Paragraphs>336</Paragraphs>
  <TotalTime>340</TotalTime>
  <ScaleCrop>false</ScaleCrop>
  <LinksUpToDate>false</LinksUpToDate>
  <CharactersWithSpaces>5906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2023-11-10T03:24:00Z</dcterms:created>
  <dc:creator>Administrator</dc:creator>
  <cp:lastModifiedBy>abdelrahman mohamed elktob fel</cp:lastModifiedBy>
  <cp:lastPrinted>2025-11-28T14:38:00Z</cp:lastPrinted>
  <dcterms:modified xsi:type="dcterms:W3CDTF">2026-09-24T20:26:35Z</dcterms:modified>
  <dc:title>ustb博论文学号姓名</dc:title>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9FD267D9964849BF89E17C10A0303FA0_12</vt:lpwstr>
  </property>
  <property fmtid="{D5CDD505-2E9C-101B-9397-08002B2CF9AE}" pid="3" name="KSOProductBuildVer">
    <vt:lpwstr>1033-12.1.0.28485</vt:lpwstr>
  </property>
  <property fmtid="{D5CDD505-2E9C-101B-9397-08002B2CF9AE}" pid="4" name="KSOTemplateDocerSaveRecord">
    <vt:lpwstr>eyJoZGlkIjoiYWY3MjcwZWI3ZjlhMWFiOWM3ZDk0ZjMyNjQ1NmRlMmIiLCJ1c2VySWQiOiIzNzI4NDI0NjI2MDk5In0=</vt:lpwstr>
  </property>
</Properties>
</file>