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↓↓↓↓↓↓↓↓↓↓↓↓↓↓↓↓↓↓↓↓↓↓↓↓↓↓↓↓↓↓↓↓↓↓↓↓↓↓↓↓↓↓↓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br w:type="textWrapping"/>
      </w:r>
      <w:hyperlink r:id="rId6">
        <w:r w:rsidDel="00000000" w:rsidR="00000000" w:rsidRPr="00000000">
          <w:rPr>
            <w:b w:val="1"/>
            <w:bCs w:val="1"/>
            <w:color w:val="1155cc"/>
            <w:sz w:val="28"/>
            <w:szCs w:val="28"/>
            <w:u w:val="single"/>
            <w:rtl w:val="0"/>
          </w:rPr>
          <w:t xml:space="preserve">https://youtu.be/lCd_RJVrJCs?si=ZAOSprcN-9GMOacQ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br w:type="textWrapping"/>
        <w:t xml:space="preserve">↑↑↑↑↑↑↑↑↑↑↑↑↑↑↑↑↑↑↑↑↑↑↑↑↑↑↑↑↑↑↑↑↑↑↑↑↑↑↑↑↑↑↑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youtu.be/lCd_RJVrJCs?si=ZAOSprcN-9GMOacQ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