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before="200" w:after="60"/>
              <w:jc w:val="center"/>
            </w:pPr>
            <w:r>
              <w:rPr>
                <w:rFonts w:ascii="Arial" w:cs="Arial" w:eastAsia="Arial" w:hAnsi="Arial"/>
                <w:b/>
                <w:bCs/>
                <w:color w:val="AACCEE"/>
                <w:sz w:val="22"/>
                <w:szCs w:val="22"/>
              </w:rPr>
              <w:t xml:space="preserve">eyouth × DEPI  |  Microsoft Machine Learning Track</w:t>
            </w:r>
          </w:p>
          <w:p>
            <w:pPr>
              <w:spacing w:before="0" w:after="80"/>
              <w:jc w:val="center"/>
            </w:pPr>
            <w:r>
              <w:rPr>
                <w:rFonts w:ascii="Arial" w:cs="Arial" w:eastAsia="Arial" w:hAnsi="Arial"/>
                <w:b/>
                <w:bCs/>
                <w:color w:val="FFFFFF"/>
                <w:sz w:val="42"/>
                <w:szCs w:val="42"/>
              </w:rPr>
              <w:t xml:space="preserve">Healthcare RAG-Powered Medical Q&amp;A Assistant</w:t>
            </w:r>
          </w:p>
          <w:p>
            <w:pPr>
              <w:spacing w:before="0" w:after="200"/>
              <w:jc w:val="center"/>
            </w:pPr>
            <w:r>
              <w:rPr>
                <w:rFonts w:ascii="Arial" w:cs="Arial" w:eastAsia="Arial" w:hAnsi="Arial"/>
                <w:color w:val="AACCEE"/>
                <w:sz w:val="24"/>
                <w:szCs w:val="24"/>
              </w:rPr>
              <w:t xml:space="preserve">Milestone Execution Plan  —  Mar 17 → Jul 22, 2026</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r>
              <w:rPr>
                <w:rFonts w:ascii="Arial" w:cs="Arial" w:eastAsia="Arial" w:hAnsi="Arial"/>
                <w:b/>
                <w:bCs/>
                <w:color w:val="1F3864"/>
                <w:sz w:val="18"/>
                <w:szCs w:val="18"/>
              </w:rPr>
              <w:t xml:space="preserve">Project</w:t>
            </w:r>
          </w:p>
        </w:tc>
        <w:tc>
          <w:tcPr>
            <w:tcW w:type="dxa" w:w="696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r>
              <w:rPr>
                <w:rFonts w:ascii="Arial" w:cs="Arial" w:eastAsia="Arial" w:hAnsi="Arial"/>
                <w:sz w:val="18"/>
                <w:szCs w:val="18"/>
              </w:rPr>
              <w:t xml:space="preserve">Healthcare RAG-Powered Medical Q&amp;A Assistant</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r>
              <w:rPr>
                <w:rFonts w:ascii="Arial" w:cs="Arial" w:eastAsia="Arial" w:hAnsi="Arial"/>
                <w:b/>
                <w:bCs/>
                <w:color w:val="1F3864"/>
                <w:sz w:val="18"/>
                <w:szCs w:val="18"/>
              </w:rPr>
              <w:t xml:space="preserve">Track</w:t>
            </w:r>
          </w:p>
        </w:tc>
        <w:tc>
          <w:tcPr>
            <w:tcW w:type="dxa" w:w="696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r>
              <w:rPr>
                <w:rFonts w:ascii="Arial" w:cs="Arial" w:eastAsia="Arial" w:hAnsi="Arial"/>
                <w:sz w:val="18"/>
                <w:szCs w:val="18"/>
              </w:rPr>
              <w:t xml:space="preserve">Microsoft Machine Learning — Project 5</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r>
              <w:rPr>
                <w:rFonts w:ascii="Arial" w:cs="Arial" w:eastAsia="Arial" w:hAnsi="Arial"/>
                <w:b/>
                <w:bCs/>
                <w:color w:val="1F3864"/>
                <w:sz w:val="18"/>
                <w:szCs w:val="18"/>
              </w:rPr>
              <w:t xml:space="preserve">Team Leader</w:t>
            </w:r>
          </w:p>
        </w:tc>
        <w:tc>
          <w:tcPr>
            <w:tcW w:type="dxa" w:w="696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r>
              <w:rPr>
                <w:rFonts w:ascii="Arial" w:cs="Arial" w:eastAsia="Arial" w:hAnsi="Arial"/>
                <w:sz w:val="18"/>
                <w:szCs w:val="18"/>
              </w:rPr>
              <w:t xml:space="preserve">Abdelrahman Mostafa Sayed</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r>
              <w:rPr>
                <w:rFonts w:ascii="Arial" w:cs="Arial" w:eastAsia="Arial" w:hAnsi="Arial"/>
                <w:b/>
                <w:bCs/>
                <w:color w:val="1F3864"/>
                <w:sz w:val="18"/>
                <w:szCs w:val="18"/>
              </w:rPr>
              <w:t xml:space="preserve">Team Members</w:t>
            </w:r>
          </w:p>
        </w:tc>
        <w:tc>
          <w:tcPr>
            <w:tcW w:type="dxa" w:w="696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r>
              <w:rPr>
                <w:rFonts w:ascii="Arial" w:cs="Arial" w:eastAsia="Arial" w:hAnsi="Arial"/>
                <w:sz w:val="18"/>
                <w:szCs w:val="18"/>
              </w:rPr>
              <w:t xml:space="preserve">Abdelrahman Mostafa Sayed  |  Ziad Ahmed El-Nady  |  Youssef George Youssef  |  Doha Khaled Mahmoud  |  Eman Khalid Ismail</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r>
              <w:rPr>
                <w:rFonts w:ascii="Arial" w:cs="Arial" w:eastAsia="Arial" w:hAnsi="Arial"/>
                <w:b/>
                <w:bCs/>
                <w:color w:val="1F3864"/>
                <w:sz w:val="18"/>
                <w:szCs w:val="18"/>
              </w:rPr>
              <w:t xml:space="preserve">Plan Created</w:t>
            </w:r>
          </w:p>
        </w:tc>
        <w:tc>
          <w:tcPr>
            <w:tcW w:type="dxa" w:w="696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r>
              <w:rPr>
                <w:rFonts w:ascii="Arial" w:cs="Arial" w:eastAsia="Arial" w:hAnsi="Arial"/>
                <w:sz w:val="18"/>
                <w:szCs w:val="18"/>
              </w:rPr>
              <w:t xml:space="preserve">March 17, 2026</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r>
              <w:rPr>
                <w:rFonts w:ascii="Arial" w:cs="Arial" w:eastAsia="Arial" w:hAnsi="Arial"/>
                <w:b/>
                <w:bCs/>
                <w:color w:val="1F3864"/>
                <w:sz w:val="18"/>
                <w:szCs w:val="18"/>
              </w:rPr>
              <w:t xml:space="preserve">Final Deadline</w:t>
            </w:r>
          </w:p>
        </w:tc>
        <w:tc>
          <w:tcPr>
            <w:tcW w:type="dxa" w:w="696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r>
              <w:rPr>
                <w:rFonts w:ascii="Arial" w:cs="Arial" w:eastAsia="Arial" w:hAnsi="Arial"/>
                <w:sz w:val="18"/>
                <w:szCs w:val="18"/>
              </w:rPr>
              <w:t xml:space="preserve">~July 22, 2026 (DEPI Final Presentation Week)</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r>
              <w:rPr>
                <w:rFonts w:ascii="Arial" w:cs="Arial" w:eastAsia="Arial" w:hAnsi="Arial"/>
                <w:b/>
                <w:bCs/>
                <w:color w:val="1F3864"/>
                <w:sz w:val="18"/>
                <w:szCs w:val="18"/>
              </w:rPr>
              <w:t xml:space="preserve">GitHub</w:t>
            </w:r>
          </w:p>
        </w:tc>
        <w:tc>
          <w:tcPr>
            <w:tcW w:type="dxa" w:w="696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r>
              <w:rPr>
                <w:rFonts w:ascii="Arial" w:cs="Arial" w:eastAsia="Arial" w:hAnsi="Arial"/>
                <w:sz w:val="18"/>
                <w:szCs w:val="18"/>
              </w:rPr>
              <w:t xml:space="preserve">github.com/AbdooMatrix/Healthcare-RAG-Powered-Medical-QA-Assistant</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before="60" w:after="60"/>
            </w:pPr>
            <w:r>
              <w:rPr>
                <w:rFonts w:ascii="Arial" w:cs="Arial" w:eastAsia="Arial" w:hAnsi="Arial"/>
                <w:b/>
                <w:bCs/>
                <w:color w:val="FFFFFF"/>
                <w:sz w:val="26"/>
                <w:szCs w:val="26"/>
              </w:rPr>
              <w:t xml:space="preserve">  Milestone Overview</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2560"/>
        <w:gridCol w:w="1440"/>
        <w:gridCol w:w="2000"/>
      </w:tblGrid>
      <w:tr>
        <w:tc>
          <w:tcPr>
            <w:tcW w:type="dxa" w:w="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ID</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Phase</w:t>
            </w:r>
          </w:p>
        </w:tc>
        <w:tc>
          <w:tcPr>
            <w:tcW w:type="dxa" w:w="2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Dates</w:t>
            </w:r>
          </w:p>
        </w:tc>
        <w:tc>
          <w:tcPr>
            <w:tcW w:type="dxa" w:w="14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Weeks</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Deadline</w:t>
            </w:r>
          </w:p>
        </w:tc>
      </w:tr>
      <w:tr>
        <w:tc>
          <w:tcPr>
            <w:tcW w:type="dxa" w:w="56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pPr>
              <w:jc w:val="center"/>
            </w:pPr>
            <w:r>
              <w:rPr>
                <w:rFonts w:ascii="Arial" w:cs="Arial" w:eastAsia="Arial" w:hAnsi="Arial"/>
                <w:b/>
                <w:bCs/>
                <w:color w:val="1A6B72"/>
                <w:sz w:val="18"/>
                <w:szCs w:val="18"/>
              </w:rPr>
              <w:t xml:space="preserve">M1</w:t>
            </w:r>
          </w:p>
        </w:tc>
        <w:tc>
          <w:tcPr>
            <w:tcW w:type="dxa" w:w="2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222222"/>
                <w:sz w:val="18"/>
                <w:szCs w:val="18"/>
              </w:rPr>
              <w:t xml:space="preserve">Data Collection &amp; Preprocessing</w:t>
            </w:r>
          </w:p>
        </w:tc>
        <w:tc>
          <w:tcPr>
            <w:tcW w:type="dxa" w:w="2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333333"/>
                <w:sz w:val="18"/>
                <w:szCs w:val="18"/>
              </w:rPr>
              <w:t xml:space="preserve">Mar 17 – Apr 6, 2026</w:t>
            </w:r>
          </w:p>
        </w:tc>
        <w:tc>
          <w:tcPr>
            <w:tcW w:type="dxa" w:w="14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jc w:val="center"/>
            </w:pPr>
            <w:r>
              <w:rPr>
                <w:rFonts w:ascii="Arial" w:cs="Arial" w:eastAsia="Arial" w:hAnsi="Arial"/>
                <w:b w:val="false"/>
                <w:bCs w:val="false"/>
                <w:color w:val="595959"/>
                <w:sz w:val="18"/>
                <w:szCs w:val="18"/>
              </w:rPr>
              <w:t xml:space="preserve">Weeks 1–3</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left"/>
            </w:pPr>
            <w:r>
              <w:rPr>
                <w:rFonts w:ascii="Arial" w:cs="Arial" w:eastAsia="Arial" w:hAnsi="Arial"/>
                <w:b/>
                <w:bCs/>
                <w:color w:val="922B21"/>
                <w:sz w:val="18"/>
                <w:szCs w:val="18"/>
              </w:rPr>
              <w:t xml:space="preserve">April 6, 2026</w:t>
            </w:r>
          </w:p>
        </w:tc>
      </w:tr>
      <w:tr>
        <w:tc>
          <w:tcPr>
            <w:tcW w:type="dxa" w:w="56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pPr>
              <w:jc w:val="center"/>
            </w:pPr>
            <w:r>
              <w:rPr>
                <w:rFonts w:ascii="Arial" w:cs="Arial" w:eastAsia="Arial" w:hAnsi="Arial"/>
                <w:b/>
                <w:bCs/>
                <w:color w:val="2E75B6"/>
                <w:sz w:val="18"/>
                <w:szCs w:val="18"/>
              </w:rPr>
              <w:t xml:space="preserve">M2</w:t>
            </w:r>
          </w:p>
        </w:tc>
        <w:tc>
          <w:tcPr>
            <w:tcW w:type="dxa" w:w="2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222222"/>
                <w:sz w:val="18"/>
                <w:szCs w:val="18"/>
              </w:rPr>
              <w:t xml:space="preserve">Model Development &amp; Evaluation</w:t>
            </w:r>
          </w:p>
        </w:tc>
        <w:tc>
          <w:tcPr>
            <w:tcW w:type="dxa" w:w="2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333333"/>
                <w:sz w:val="18"/>
                <w:szCs w:val="18"/>
              </w:rPr>
              <w:t xml:space="preserve">Apr 7 – May 4, 2026</w:t>
            </w:r>
          </w:p>
        </w:tc>
        <w:tc>
          <w:tcPr>
            <w:tcW w:type="dxa" w:w="14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jc w:val="center"/>
            </w:pPr>
            <w:r>
              <w:rPr>
                <w:rFonts w:ascii="Arial" w:cs="Arial" w:eastAsia="Arial" w:hAnsi="Arial"/>
                <w:b w:val="false"/>
                <w:bCs w:val="false"/>
                <w:color w:val="595959"/>
                <w:sz w:val="18"/>
                <w:szCs w:val="18"/>
              </w:rPr>
              <w:t xml:space="preserve">Weeks 4–7</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left"/>
            </w:pPr>
            <w:r>
              <w:rPr>
                <w:rFonts w:ascii="Arial" w:cs="Arial" w:eastAsia="Arial" w:hAnsi="Arial"/>
                <w:b/>
                <w:bCs/>
                <w:color w:val="922B21"/>
                <w:sz w:val="18"/>
                <w:szCs w:val="18"/>
              </w:rPr>
              <w:t xml:space="preserve">May 4, 2026</w:t>
            </w:r>
          </w:p>
        </w:tc>
      </w:tr>
      <w:tr>
        <w:tc>
          <w:tcPr>
            <w:tcW w:type="dxa" w:w="56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pPr>
              <w:jc w:val="center"/>
            </w:pPr>
            <w:r>
              <w:rPr>
                <w:rFonts w:ascii="Arial" w:cs="Arial" w:eastAsia="Arial" w:hAnsi="Arial"/>
                <w:b/>
                <w:bCs/>
                <w:color w:val="C55A11"/>
                <w:sz w:val="18"/>
                <w:szCs w:val="18"/>
              </w:rPr>
              <w:t xml:space="preserve">M3</w:t>
            </w:r>
          </w:p>
        </w:tc>
        <w:tc>
          <w:tcPr>
            <w:tcW w:type="dxa" w:w="2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222222"/>
                <w:sz w:val="18"/>
                <w:szCs w:val="18"/>
              </w:rPr>
              <w:t xml:space="preserve">Azure Deployment</w:t>
            </w:r>
          </w:p>
        </w:tc>
        <w:tc>
          <w:tcPr>
            <w:tcW w:type="dxa" w:w="2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333333"/>
                <w:sz w:val="18"/>
                <w:szCs w:val="18"/>
              </w:rPr>
              <w:t xml:space="preserve">May 5 – May 25, 2026</w:t>
            </w:r>
          </w:p>
        </w:tc>
        <w:tc>
          <w:tcPr>
            <w:tcW w:type="dxa" w:w="14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jc w:val="center"/>
            </w:pPr>
            <w:r>
              <w:rPr>
                <w:rFonts w:ascii="Arial" w:cs="Arial" w:eastAsia="Arial" w:hAnsi="Arial"/>
                <w:b w:val="false"/>
                <w:bCs w:val="false"/>
                <w:color w:val="595959"/>
                <w:sz w:val="18"/>
                <w:szCs w:val="18"/>
              </w:rPr>
              <w:t xml:space="preserve">Weeks 8–10</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left"/>
            </w:pPr>
            <w:r>
              <w:rPr>
                <w:rFonts w:ascii="Arial" w:cs="Arial" w:eastAsia="Arial" w:hAnsi="Arial"/>
                <w:b/>
                <w:bCs/>
                <w:color w:val="922B21"/>
                <w:sz w:val="18"/>
                <w:szCs w:val="18"/>
              </w:rPr>
              <w:t xml:space="preserve">May 25, 2026</w:t>
            </w:r>
          </w:p>
        </w:tc>
      </w:tr>
      <w:tr>
        <w:tc>
          <w:tcPr>
            <w:tcW w:type="dxa" w:w="56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pPr>
              <w:jc w:val="center"/>
            </w:pPr>
            <w:r>
              <w:rPr>
                <w:rFonts w:ascii="Arial" w:cs="Arial" w:eastAsia="Arial" w:hAnsi="Arial"/>
                <w:b/>
                <w:bCs/>
                <w:color w:val="5B2C8D"/>
                <w:sz w:val="18"/>
                <w:szCs w:val="18"/>
              </w:rPr>
              <w:t xml:space="preserve">M4</w:t>
            </w:r>
          </w:p>
        </w:tc>
        <w:tc>
          <w:tcPr>
            <w:tcW w:type="dxa" w:w="2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222222"/>
                <w:sz w:val="18"/>
                <w:szCs w:val="18"/>
              </w:rPr>
              <w:t xml:space="preserve">MLOps &amp; Monitoring Dashboard</w:t>
            </w:r>
          </w:p>
        </w:tc>
        <w:tc>
          <w:tcPr>
            <w:tcW w:type="dxa" w:w="2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333333"/>
                <w:sz w:val="18"/>
                <w:szCs w:val="18"/>
              </w:rPr>
              <w:t xml:space="preserve">May 26 – Jun 15, 2026</w:t>
            </w:r>
          </w:p>
        </w:tc>
        <w:tc>
          <w:tcPr>
            <w:tcW w:type="dxa" w:w="14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jc w:val="center"/>
            </w:pPr>
            <w:r>
              <w:rPr>
                <w:rFonts w:ascii="Arial" w:cs="Arial" w:eastAsia="Arial" w:hAnsi="Arial"/>
                <w:b w:val="false"/>
                <w:bCs w:val="false"/>
                <w:color w:val="595959"/>
                <w:sz w:val="18"/>
                <w:szCs w:val="18"/>
              </w:rPr>
              <w:t xml:space="preserve">Weeks 11–13</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left"/>
            </w:pPr>
            <w:r>
              <w:rPr>
                <w:rFonts w:ascii="Arial" w:cs="Arial" w:eastAsia="Arial" w:hAnsi="Arial"/>
                <w:b/>
                <w:bCs/>
                <w:color w:val="922B21"/>
                <w:sz w:val="18"/>
                <w:szCs w:val="18"/>
              </w:rPr>
              <w:t xml:space="preserve">June 15, 2026</w:t>
            </w:r>
          </w:p>
        </w:tc>
      </w:tr>
      <w:tr>
        <w:tc>
          <w:tcPr>
            <w:tcW w:type="dxa" w:w="56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pPr>
              <w:jc w:val="center"/>
            </w:pPr>
            <w:r>
              <w:rPr>
                <w:rFonts w:ascii="Arial" w:cs="Arial" w:eastAsia="Arial" w:hAnsi="Arial"/>
                <w:b/>
                <w:bCs/>
                <w:color w:val="1E6B3C"/>
                <w:sz w:val="18"/>
                <w:szCs w:val="18"/>
              </w:rPr>
              <w:t xml:space="preserve">M5</w:t>
            </w:r>
          </w:p>
        </w:tc>
        <w:tc>
          <w:tcPr>
            <w:tcW w:type="dxa" w:w="2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222222"/>
                <w:sz w:val="18"/>
                <w:szCs w:val="18"/>
              </w:rPr>
              <w:t xml:space="preserve">Final Documentation &amp; Presentation</w:t>
            </w:r>
          </w:p>
        </w:tc>
        <w:tc>
          <w:tcPr>
            <w:tcW w:type="dxa" w:w="2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333333"/>
                <w:sz w:val="18"/>
                <w:szCs w:val="18"/>
              </w:rPr>
              <w:t xml:space="preserve">Jun 16 – Jul 13, 2026</w:t>
            </w:r>
          </w:p>
        </w:tc>
        <w:tc>
          <w:tcPr>
            <w:tcW w:type="dxa" w:w="14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jc w:val="center"/>
            </w:pPr>
            <w:r>
              <w:rPr>
                <w:rFonts w:ascii="Arial" w:cs="Arial" w:eastAsia="Arial" w:hAnsi="Arial"/>
                <w:b w:val="false"/>
                <w:bCs w:val="false"/>
                <w:color w:val="595959"/>
                <w:sz w:val="18"/>
                <w:szCs w:val="18"/>
              </w:rPr>
              <w:t xml:space="preserve">Weeks 14–17</w:t>
            </w:r>
          </w:p>
        </w:tc>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jc w:val="left"/>
            </w:pPr>
            <w:r>
              <w:rPr>
                <w:rFonts w:ascii="Arial" w:cs="Arial" w:eastAsia="Arial" w:hAnsi="Arial"/>
                <w:b/>
                <w:bCs/>
                <w:color w:val="922B21"/>
                <w:sz w:val="18"/>
                <w:szCs w:val="18"/>
              </w:rPr>
              <w:t xml:space="preserve">July 13, 2026</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before="60" w:after="60"/>
            </w:pPr>
            <w:r>
              <w:rPr>
                <w:rFonts w:ascii="Arial" w:cs="Arial" w:eastAsia="Arial" w:hAnsi="Arial"/>
                <w:b/>
                <w:bCs/>
                <w:color w:val="FFFFFF"/>
                <w:sz w:val="26"/>
                <w:szCs w:val="26"/>
              </w:rPr>
              <w:t xml:space="preserve">  Task Rotation Matrix — Who Owns What in Each Milestone</w:t>
            </w:r>
          </w:p>
        </w:tc>
      </w:tr>
    </w:tbl>
    <w:p>
      <w:pPr>
        <w:spacing w:before="0" w:after="60"/>
      </w:pPr>
      <w:r>
        <w:t xml:space="preserve"/>
      </w:r>
    </w:p>
    <w:p>
      <w:pPr>
        <w:spacing w:before="0" w:after="80"/>
      </w:pPr>
      <w:r>
        <w:rPr>
          <w:rFonts w:ascii="Arial" w:cs="Arial" w:eastAsia="Arial" w:hAnsi="Arial"/>
          <w:color w:val="595959"/>
          <w:sz w:val="18"/>
          <w:szCs w:val="18"/>
        </w:rPr>
        <w:t xml:space="preserve">Each member owns exactly one task per milestone. The rotation ensures every person works on every layer of the project — data, model, deployment, MLOps, and documentation — by the end.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460"/>
        <w:gridCol w:w="1460"/>
        <w:gridCol w:w="1460"/>
        <w:gridCol w:w="1460"/>
        <w:gridCol w:w="2460"/>
      </w:tblGrid>
      <w:tr>
        <w:tc>
          <w:tcPr>
            <w:tcW w:type="dxa" w:w="14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Abdelrahman</w:t>
            </w:r>
          </w:p>
        </w:tc>
        <w:tc>
          <w:tcPr>
            <w:tcW w:type="dxa" w:w="14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Ziad</w:t>
            </w:r>
          </w:p>
        </w:tc>
        <w:tc>
          <w:tcPr>
            <w:tcW w:type="dxa" w:w="14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Youssef</w:t>
            </w:r>
          </w:p>
        </w:tc>
        <w:tc>
          <w:tcPr>
            <w:tcW w:type="dxa" w:w="14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Doha</w:t>
            </w:r>
          </w:p>
        </w:tc>
        <w:tc>
          <w:tcPr>
            <w:tcW w:type="dxa" w:w="14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Eman</w:t>
            </w:r>
          </w:p>
        </w:tc>
        <w:tc>
          <w:tcPr>
            <w:tcW w:type="dxa" w:w="24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Milestone</w:t>
            </w:r>
          </w:p>
        </w:tc>
      </w:tr>
      <w:tr>
        <w:tc>
          <w:tcPr>
            <w:tcW w:type="dxa" w:w="146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r>
              <w:rPr>
                <w:rFonts w:ascii="Arial" w:cs="Arial" w:eastAsia="Arial" w:hAnsi="Arial"/>
                <w:color w:val="1A6B72"/>
                <w:sz w:val="16"/>
                <w:szCs w:val="16"/>
              </w:rPr>
              <w:t xml:space="preserve">Task 1: Dataset Download &amp; Schema Validation</w:t>
            </w:r>
          </w:p>
        </w:tc>
        <w:tc>
          <w:tcPr>
            <w:tcW w:type="dxa" w:w="146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r>
              <w:rPr>
                <w:rFonts w:ascii="Arial" w:cs="Arial" w:eastAsia="Arial" w:hAnsi="Arial"/>
                <w:color w:val="1A6B72"/>
                <w:sz w:val="16"/>
                <w:szCs w:val="16"/>
              </w:rPr>
              <w:t xml:space="preserve">Task 2: Text Cleaning &amp; Normalisation Pipeline</w:t>
            </w:r>
          </w:p>
        </w:tc>
        <w:tc>
          <w:tcPr>
            <w:tcW w:type="dxa" w:w="146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r>
              <w:rPr>
                <w:rFonts w:ascii="Arial" w:cs="Arial" w:eastAsia="Arial" w:hAnsi="Arial"/>
                <w:color w:val="1A6B72"/>
                <w:sz w:val="16"/>
                <w:szCs w:val="16"/>
              </w:rPr>
              <w:t xml:space="preserve">Task 3: Medical Category Labelling</w:t>
            </w:r>
          </w:p>
        </w:tc>
        <w:tc>
          <w:tcPr>
            <w:tcW w:type="dxa" w:w="146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r>
              <w:rPr>
                <w:rFonts w:ascii="Arial" w:cs="Arial" w:eastAsia="Arial" w:hAnsi="Arial"/>
                <w:color w:val="1A6B72"/>
                <w:sz w:val="16"/>
                <w:szCs w:val="16"/>
              </w:rPr>
              <w:t xml:space="preserve">Task 4: Exploratory Data Analysis (EDA)</w:t>
            </w:r>
          </w:p>
        </w:tc>
        <w:tc>
          <w:tcPr>
            <w:tcW w:type="dxa" w:w="146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r>
              <w:rPr>
                <w:rFonts w:ascii="Arial" w:cs="Arial" w:eastAsia="Arial" w:hAnsi="Arial"/>
                <w:color w:val="1A6B72"/>
                <w:sz w:val="16"/>
                <w:szCs w:val="16"/>
              </w:rPr>
              <w:t xml:space="preserve">Task 5: Pipeline Documentation &amp; Mentor Submission</w:t>
            </w:r>
          </w:p>
        </w:tc>
        <w:tc>
          <w:tcPr>
            <w:tcW w:type="dxa" w:w="246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top"/>
          </w:tcPr>
          <w:p>
            <w:r>
              <w:rPr>
                <w:rFonts w:ascii="Arial" w:cs="Arial" w:eastAsia="Arial" w:hAnsi="Arial"/>
                <w:b/>
                <w:bCs/>
                <w:color w:val="FFFFFF"/>
                <w:sz w:val="17"/>
                <w:szCs w:val="17"/>
              </w:rPr>
              <w:t xml:space="preserve">M1 — Data Collection &amp; Preprocessing</w:t>
            </w:r>
          </w:p>
        </w:tc>
      </w:tr>
      <w:tr>
        <w:tc>
          <w:tcPr>
            <w:tcW w:type="dxa" w:w="146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r>
              <w:rPr>
                <w:rFonts w:ascii="Arial" w:cs="Arial" w:eastAsia="Arial" w:hAnsi="Arial"/>
                <w:color w:val="2E75B6"/>
                <w:sz w:val="16"/>
                <w:szCs w:val="16"/>
              </w:rPr>
              <w:t xml:space="preserve">Task 5: Pipeline Integration &amp; Mentor Submission</w:t>
            </w:r>
          </w:p>
        </w:tc>
        <w:tc>
          <w:tcPr>
            <w:tcW w:type="dxa" w:w="146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r>
              <w:rPr>
                <w:rFonts w:ascii="Arial" w:cs="Arial" w:eastAsia="Arial" w:hAnsi="Arial"/>
                <w:color w:val="2E75B6"/>
                <w:sz w:val="16"/>
                <w:szCs w:val="16"/>
              </w:rPr>
              <w:t xml:space="preserve">Task 1: Embedding Generation &amp; FAISS Vector Store</w:t>
            </w:r>
          </w:p>
        </w:tc>
        <w:tc>
          <w:tcPr>
            <w:tcW w:type="dxa" w:w="146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r>
              <w:rPr>
                <w:rFonts w:ascii="Arial" w:cs="Arial" w:eastAsia="Arial" w:hAnsi="Arial"/>
                <w:color w:val="2E75B6"/>
                <w:sz w:val="16"/>
                <w:szCs w:val="16"/>
              </w:rPr>
              <w:t xml:space="preserve">Task 2: LangChain RAG Pipeline</w:t>
            </w:r>
          </w:p>
        </w:tc>
        <w:tc>
          <w:tcPr>
            <w:tcW w:type="dxa" w:w="146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r>
              <w:rPr>
                <w:rFonts w:ascii="Arial" w:cs="Arial" w:eastAsia="Arial" w:hAnsi="Arial"/>
                <w:color w:val="2E75B6"/>
                <w:sz w:val="16"/>
                <w:szCs w:val="16"/>
              </w:rPr>
              <w:t xml:space="preserve">Task 3: DistilBERT Classification Model</w:t>
            </w:r>
          </w:p>
        </w:tc>
        <w:tc>
          <w:tcPr>
            <w:tcW w:type="dxa" w:w="146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r>
              <w:rPr>
                <w:rFonts w:ascii="Arial" w:cs="Arial" w:eastAsia="Arial" w:hAnsi="Arial"/>
                <w:color w:val="2E75B6"/>
                <w:sz w:val="16"/>
                <w:szCs w:val="16"/>
              </w:rPr>
              <w:t xml:space="preserve">Task 4: RAG Evaluation — BLEU, ROUGE-L, Hallucination</w:t>
            </w:r>
          </w:p>
        </w:tc>
        <w:tc>
          <w:tcPr>
            <w:tcW w:type="dxa" w:w="24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top"/>
          </w:tcPr>
          <w:p>
            <w:r>
              <w:rPr>
                <w:rFonts w:ascii="Arial" w:cs="Arial" w:eastAsia="Arial" w:hAnsi="Arial"/>
                <w:b/>
                <w:bCs/>
                <w:color w:val="FFFFFF"/>
                <w:sz w:val="17"/>
                <w:szCs w:val="17"/>
              </w:rPr>
              <w:t xml:space="preserve">M2 — Model Development &amp; Evaluation</w:t>
            </w:r>
          </w:p>
        </w:tc>
      </w:tr>
      <w:tr>
        <w:tc>
          <w:tcPr>
            <w:tcW w:type="dxa" w:w="146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r>
              <w:rPr>
                <w:rFonts w:ascii="Arial" w:cs="Arial" w:eastAsia="Arial" w:hAnsi="Arial"/>
                <w:color w:val="C55A11"/>
                <w:sz w:val="16"/>
                <w:szCs w:val="16"/>
              </w:rPr>
              <w:t xml:space="preserve">Task 4: API Integration Testing &amp; Latency Measurement</w:t>
            </w:r>
          </w:p>
        </w:tc>
        <w:tc>
          <w:tcPr>
            <w:tcW w:type="dxa" w:w="146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r>
              <w:rPr>
                <w:rFonts w:ascii="Arial" w:cs="Arial" w:eastAsia="Arial" w:hAnsi="Arial"/>
                <w:color w:val="C55A11"/>
                <w:sz w:val="16"/>
                <w:szCs w:val="16"/>
              </w:rPr>
              <w:t xml:space="preserve">Task 5: Integration Documentation &amp; Proposal URL Update</w:t>
            </w:r>
          </w:p>
        </w:tc>
        <w:tc>
          <w:tcPr>
            <w:tcW w:type="dxa" w:w="146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r>
              <w:rPr>
                <w:rFonts w:ascii="Arial" w:cs="Arial" w:eastAsia="Arial" w:hAnsi="Arial"/>
                <w:color w:val="C55A11"/>
                <w:sz w:val="16"/>
                <w:szCs w:val="16"/>
              </w:rPr>
              <w:t xml:space="preserve">Task 1: FastAPI Application Development</w:t>
            </w:r>
          </w:p>
        </w:tc>
        <w:tc>
          <w:tcPr>
            <w:tcW w:type="dxa" w:w="146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r>
              <w:rPr>
                <w:rFonts w:ascii="Arial" w:cs="Arial" w:eastAsia="Arial" w:hAnsi="Arial"/>
                <w:color w:val="C55A11"/>
                <w:sz w:val="16"/>
                <w:szCs w:val="16"/>
              </w:rPr>
              <w:t xml:space="preserve">Task 2: Docker Containerisation</w:t>
            </w:r>
          </w:p>
        </w:tc>
        <w:tc>
          <w:tcPr>
            <w:tcW w:type="dxa" w:w="146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r>
              <w:rPr>
                <w:rFonts w:ascii="Arial" w:cs="Arial" w:eastAsia="Arial" w:hAnsi="Arial"/>
                <w:color w:val="C55A11"/>
                <w:sz w:val="16"/>
                <w:szCs w:val="16"/>
              </w:rPr>
              <w:t xml:space="preserve">Task 3: Azure App Service Deployment</w:t>
            </w:r>
          </w:p>
        </w:tc>
        <w:tc>
          <w:tcPr>
            <w:tcW w:type="dxa" w:w="246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top"/>
          </w:tcPr>
          <w:p>
            <w:r>
              <w:rPr>
                <w:rFonts w:ascii="Arial" w:cs="Arial" w:eastAsia="Arial" w:hAnsi="Arial"/>
                <w:b/>
                <w:bCs/>
                <w:color w:val="FFFFFF"/>
                <w:sz w:val="17"/>
                <w:szCs w:val="17"/>
              </w:rPr>
              <w:t xml:space="preserve">M3 — Azure Deployment</w:t>
            </w:r>
          </w:p>
        </w:tc>
      </w:tr>
      <w:tr>
        <w:tc>
          <w:tcPr>
            <w:tcW w:type="dxa" w:w="146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r>
              <w:rPr>
                <w:rFonts w:ascii="Arial" w:cs="Arial" w:eastAsia="Arial" w:hAnsi="Arial"/>
                <w:color w:val="5B2C8D"/>
                <w:sz w:val="16"/>
                <w:szCs w:val="16"/>
              </w:rPr>
              <w:t xml:space="preserve">Task 3: Streamlit KPI Dashboard</w:t>
            </w:r>
          </w:p>
        </w:tc>
        <w:tc>
          <w:tcPr>
            <w:tcW w:type="dxa" w:w="146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r>
              <w:rPr>
                <w:rFonts w:ascii="Arial" w:cs="Arial" w:eastAsia="Arial" w:hAnsi="Arial"/>
                <w:color w:val="5B2C8D"/>
                <w:sz w:val="16"/>
                <w:szCs w:val="16"/>
              </w:rPr>
              <w:t xml:space="preserve">Task 4: Monitoring &amp; Retraining Strategy Documentation</w:t>
            </w:r>
          </w:p>
        </w:tc>
        <w:tc>
          <w:tcPr>
            <w:tcW w:type="dxa" w:w="146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r>
              <w:rPr>
                <w:rFonts w:ascii="Arial" w:cs="Arial" w:eastAsia="Arial" w:hAnsi="Arial"/>
                <w:color w:val="5B2C8D"/>
                <w:sz w:val="16"/>
                <w:szCs w:val="16"/>
              </w:rPr>
              <w:t xml:space="preserve">Task 5: End-to-End System Test &amp; Mentor Submission</w:t>
            </w:r>
          </w:p>
        </w:tc>
        <w:tc>
          <w:tcPr>
            <w:tcW w:type="dxa" w:w="146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r>
              <w:rPr>
                <w:rFonts w:ascii="Arial" w:cs="Arial" w:eastAsia="Arial" w:hAnsi="Arial"/>
                <w:color w:val="5B2C8D"/>
                <w:sz w:val="16"/>
                <w:szCs w:val="16"/>
              </w:rPr>
              <w:t xml:space="preserve">Task 1: MLflow Experiment Tracking Setup</w:t>
            </w:r>
          </w:p>
        </w:tc>
        <w:tc>
          <w:tcPr>
            <w:tcW w:type="dxa" w:w="146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r>
              <w:rPr>
                <w:rFonts w:ascii="Arial" w:cs="Arial" w:eastAsia="Arial" w:hAnsi="Arial"/>
                <w:color w:val="5B2C8D"/>
                <w:sz w:val="16"/>
                <w:szCs w:val="16"/>
              </w:rPr>
              <w:t xml:space="preserve">Task 2: MLflow Model Registry</w:t>
            </w:r>
          </w:p>
        </w:tc>
        <w:tc>
          <w:tcPr>
            <w:tcW w:type="dxa" w:w="246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top"/>
          </w:tcPr>
          <w:p>
            <w:r>
              <w:rPr>
                <w:rFonts w:ascii="Arial" w:cs="Arial" w:eastAsia="Arial" w:hAnsi="Arial"/>
                <w:b/>
                <w:bCs/>
                <w:color w:val="FFFFFF"/>
                <w:sz w:val="17"/>
                <w:szCs w:val="17"/>
              </w:rPr>
              <w:t xml:space="preserve">M4 — MLOps &amp; Monitoring Dashboard</w:t>
            </w:r>
          </w:p>
        </w:tc>
      </w:tr>
      <w:tr>
        <w:tc>
          <w:tcPr>
            <w:tcW w:type="dxa" w:w="146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r>
              <w:rPr>
                <w:rFonts w:ascii="Arial" w:cs="Arial" w:eastAsia="Arial" w:hAnsi="Arial"/>
                <w:color w:val="1E6B3C"/>
                <w:sz w:val="16"/>
                <w:szCs w:val="16"/>
              </w:rPr>
              <w:t xml:space="preserve">Task 2: Presentation Deck</w:t>
            </w:r>
          </w:p>
        </w:tc>
        <w:tc>
          <w:tcPr>
            <w:tcW w:type="dxa" w:w="146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r>
              <w:rPr>
                <w:rFonts w:ascii="Arial" w:cs="Arial" w:eastAsia="Arial" w:hAnsi="Arial"/>
                <w:color w:val="1E6B3C"/>
                <w:sz w:val="16"/>
                <w:szCs w:val="16"/>
              </w:rPr>
              <w:t xml:space="preserve">Task 3: GitHub Repository Cleanup</w:t>
            </w:r>
          </w:p>
        </w:tc>
        <w:tc>
          <w:tcPr>
            <w:tcW w:type="dxa" w:w="146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r>
              <w:rPr>
                <w:rFonts w:ascii="Arial" w:cs="Arial" w:eastAsia="Arial" w:hAnsi="Arial"/>
                <w:color w:val="1E6B3C"/>
                <w:sz w:val="16"/>
                <w:szCs w:val="16"/>
              </w:rPr>
              <w:t xml:space="preserve">Task 4: Demo Video Recording</w:t>
            </w:r>
          </w:p>
        </w:tc>
        <w:tc>
          <w:tcPr>
            <w:tcW w:type="dxa" w:w="146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r>
              <w:rPr>
                <w:rFonts w:ascii="Arial" w:cs="Arial" w:eastAsia="Arial" w:hAnsi="Arial"/>
                <w:color w:val="1E6B3C"/>
                <w:sz w:val="16"/>
                <w:szCs w:val="16"/>
              </w:rPr>
              <w:t xml:space="preserve">Task 5: Final Submission Package &amp; Panel Preparation</w:t>
            </w:r>
          </w:p>
        </w:tc>
        <w:tc>
          <w:tcPr>
            <w:tcW w:type="dxa" w:w="146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r>
              <w:rPr>
                <w:rFonts w:ascii="Arial" w:cs="Arial" w:eastAsia="Arial" w:hAnsi="Arial"/>
                <w:color w:val="1E6B3C"/>
                <w:sz w:val="16"/>
                <w:szCs w:val="16"/>
              </w:rPr>
              <w:t xml:space="preserve">Task 1: Final Report Writing</w:t>
            </w:r>
          </w:p>
        </w:tc>
        <w:tc>
          <w:tcPr>
            <w:tcW w:type="dxa" w:w="246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top"/>
          </w:tcPr>
          <w:p>
            <w:r>
              <w:rPr>
                <w:rFonts w:ascii="Arial" w:cs="Arial" w:eastAsia="Arial" w:hAnsi="Arial"/>
                <w:b/>
                <w:bCs/>
                <w:color w:val="FFFFFF"/>
                <w:sz w:val="17"/>
                <w:szCs w:val="17"/>
              </w:rPr>
              <w:t xml:space="preserve">M5 — Final Documentation &amp; Presentation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595959" w:val="clear"/>
            <w:tcMar>
              <w:top w:type="dxa" w:w="80"/>
              <w:left w:type="dxa" w:w="140"/>
              <w:bottom w:type="dxa" w:w="80"/>
              <w:right w:type="dxa" w:w="140"/>
            </w:tcMar>
            <w:vAlign w:val="top"/>
          </w:tcPr>
          <w:p>
            <w:pPr>
              <w:spacing w:before="60" w:after="60"/>
              <w:jc w:val="center"/>
            </w:pPr>
            <w:r>
              <w:rPr>
                <w:rFonts w:ascii="Arial" w:cs="Arial" w:eastAsia="Arial" w:hAnsi="Arial"/>
                <w:i/>
                <w:iCs/>
                <w:color w:val="FFFFFF"/>
                <w:sz w:val="17"/>
                <w:szCs w:val="17"/>
              </w:rPr>
              <w:t xml:space="preserve">All members collaborate and review each other's tasks — the rotation defines primary ownership, not exclusivity.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top"/>
          </w:tcPr>
          <w:p>
            <w:pPr>
              <w:spacing w:before="60" w:after="20"/>
            </w:pPr>
            <w:r>
              <w:rPr>
                <w:rFonts w:ascii="Arial" w:cs="Arial" w:eastAsia="Arial" w:hAnsi="Arial"/>
                <w:b/>
                <w:bCs/>
                <w:color w:val="FFFFFF"/>
                <w:sz w:val="36"/>
                <w:szCs w:val="36"/>
              </w:rPr>
              <w:t xml:space="preserve">M1: Data Collection &amp; Preprocessing</w:t>
            </w:r>
          </w:p>
          <w:p>
            <w:pPr>
              <w:spacing w:before="0" w:after="20"/>
            </w:pPr>
            <w:r>
              <w:rPr>
                <w:rFonts w:ascii="Arial" w:cs="Arial" w:eastAsia="Arial" w:hAnsi="Arial"/>
                <w:color w:val="DDDDDD"/>
                <w:sz w:val="19"/>
                <w:szCs w:val="19"/>
              </w:rPr>
              <w:t xml:space="preserve">Mar 17 – Apr 6, 2026   |   Weeks 1–3   |   Deadline: April 6, 2026</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Objective</w:t>
            </w:r>
          </w:p>
        </w:tc>
        <w:tc>
          <w:tcPr>
            <w:tcW w:type="dxa" w:w="816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r>
              <w:rPr>
                <w:rFonts w:ascii="Arial" w:cs="Arial" w:eastAsia="Arial" w:hAnsi="Arial"/>
                <w:sz w:val="18"/>
                <w:szCs w:val="18"/>
              </w:rPr>
              <w:t xml:space="preserve">Download and validate the PubMedQA dataset, build a reproducible cleaning pipeline, label all 10,000 rows into 6 medical categories, produce an EDA report, and submit a complete M1 package to the mentor — giving every subsequent milestone a verified, analysis-ready corpus.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top"/>
          </w:tcPr>
          <w:p>
            <w:pPr>
              <w:spacing w:before="40" w:after="40"/>
            </w:pPr>
            <w:r>
              <w:rPr>
                <w:rFonts w:ascii="Arial" w:cs="Arial" w:eastAsia="Arial" w:hAnsi="Arial"/>
                <w:b/>
                <w:bCs/>
                <w:color w:val="FFFFFF"/>
                <w:sz w:val="20"/>
                <w:szCs w:val="20"/>
              </w:rPr>
              <w:t xml:space="preserve">  Tasks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1</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1A6B72"/>
                <w:sz w:val="19"/>
                <w:szCs w:val="19"/>
              </w:rPr>
              <w:t xml:space="preserve">Dataset Download &amp; Schema Validation</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Abdelrahman Mostafa Sayed</w:t>
            </w:r>
          </w:p>
        </w:tc>
        <w:tc>
          <w:tcPr>
            <w:tcW w:type="dxa" w:w="160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pPr>
              <w:jc w:val="center"/>
            </w:pPr>
            <w:r>
              <w:rPr>
                <w:rFonts w:ascii="Arial" w:cs="Arial" w:eastAsia="Arial" w:hAnsi="Arial"/>
                <w:b/>
                <w:bCs/>
                <w:color w:val="1A6B72"/>
                <w:sz w:val="17"/>
                <w:szCs w:val="17"/>
              </w:rPr>
              <w:t xml:space="preserve">Days 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Description</w:t>
              <w:br/>
              <w:t>Load qiaojin/PubMedQA pqa_artificial subset (~211,000 rows) from HuggingFace using the datasets library. Confirm all three columns exist (instruction, input, output) with no schema drift. Log raw row count, null counts per column, and a 5-row sample. Save as data/raw/pubmedqa_raw.csv and write schema_validation_report.md.</w:t>
              <w:br/>
              <w:t>Load qiaojin/PubMedQA pqa_artificial subset (211,269 rows) from HuggingFace using the datasets library. Confirm all three columns exist (instruction, input, output) with no schema drift. Log raw row count, null counts per column, and a 5-row sample. Save as data/raw/pubmedqa_raw.csv and write schema_validation_report.md.</w:t>
            </w:r>
          </w:p>
          <w:p>
            <w:r>
              <w:rPr>
                <w:rFonts w:ascii="Arial" w:cs="Arial" w:eastAsia="Arial" w:hAnsi="Arial"/>
                <w:sz w:val="17"/>
                <w:szCs w:val="17"/>
              </w:rPr>
              <w:t xml:space="preserve">Load llamafactory/PubMedQA (10,000 rows) from HuggingFace using the datasets library. Confirm all three columns exist (instruction, input, output) with no schema drift. Log raw row count, null counts per column, and a 5-row sample. Save as data/raw/pubmedqa_raw.csv and write schema_validation_report.md.</w:t>
            </w:r>
          </w:p>
        </w:tc>
        <w:tc>
          <w:tcPr>
            <w:tcW w:type="dxa" w:w="320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pPr>
              <w:spacing w:before="0" w:after="30"/>
            </w:pPr>
            <w:r>
              <w:rPr>
                <w:rFonts w:ascii="Arial" w:cs="Arial" w:eastAsia="Arial" w:hAnsi="Arial"/>
                <w:b/>
                <w:bCs/>
                <w:color w:val="1A6B72"/>
                <w:sz w:val="17"/>
                <w:szCs w:val="17"/>
              </w:rPr>
              <w:t>Deliverable</w:t>
              <w:br/>
              <w:t>pubmedqa_raw.csv (211,269 rows) + schema_validation_report.md</w:t>
            </w:r>
          </w:p>
          <w:p>
            <w:r>
              <w:rPr>
                <w:rFonts w:ascii="Arial" w:cs="Arial" w:eastAsia="Arial" w:hAnsi="Arial"/>
                <w:sz w:val="17"/>
                <w:szCs w:val="17"/>
              </w:rPr>
              <w:t xml:space="preserve">pubmedqa_raw.csv + schema_validation_report.md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2</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1A6B72"/>
                <w:sz w:val="19"/>
                <w:szCs w:val="19"/>
              </w:rPr>
              <w:t xml:space="preserve">Text Cleaning &amp; Normalisation Pipeline</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Ziad Ahmed El-Nady</w:t>
            </w:r>
          </w:p>
        </w:tc>
        <w:tc>
          <w:tcPr>
            <w:tcW w:type="dxa" w:w="160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pPr>
              <w:jc w:val="center"/>
            </w:pPr>
            <w:r>
              <w:rPr>
                <w:rFonts w:ascii="Arial" w:cs="Arial" w:eastAsia="Arial" w:hAnsi="Arial"/>
                <w:b/>
                <w:bCs/>
                <w:color w:val="1A6B72"/>
                <w:sz w:val="17"/>
                <w:szCs w:val="17"/>
              </w:rPr>
              <w:t xml:space="preserve">Days 3–8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Build src/data/preprocessor.py: strip HTML/special chars, lowercase normalisation, remove duplicates, remove non-English rows (langdetect), strip whitespace. Apply to all three columns. Log before/after row counts. Output: data/processed/pubmedqa_cleaned.csv.</w:t>
            </w:r>
          </w:p>
        </w:tc>
        <w:tc>
          <w:tcPr>
            <w:tcW w:type="dxa" w:w="320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pPr>
              <w:spacing w:before="0" w:after="30"/>
            </w:pPr>
            <w:r>
              <w:rPr>
                <w:rFonts w:ascii="Arial" w:cs="Arial" w:eastAsia="Arial" w:hAnsi="Arial"/>
                <w:b/>
                <w:bCs/>
                <w:color w:val="1A6B72"/>
                <w:sz w:val="17"/>
                <w:szCs w:val="17"/>
              </w:rPr>
              <w:t xml:space="preserve">Deliverable</w:t>
            </w:r>
          </w:p>
          <w:p>
            <w:r>
              <w:rPr>
                <w:rFonts w:ascii="Arial" w:cs="Arial" w:eastAsia="Arial" w:hAnsi="Arial"/>
                <w:sz w:val="17"/>
                <w:szCs w:val="17"/>
              </w:rPr>
              <w:t xml:space="preserve">preprocessor.py + pubmedqa_cleaned.csv with before/after counts logged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3</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1A6B72"/>
                <w:sz w:val="19"/>
                <w:szCs w:val="19"/>
              </w:rPr>
              <w:t xml:space="preserve">Medical Category Labelling</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Youssef George Youssef</w:t>
            </w:r>
          </w:p>
        </w:tc>
        <w:tc>
          <w:tcPr>
            <w:tcW w:type="dxa" w:w="160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pPr>
              <w:jc w:val="center"/>
            </w:pPr>
            <w:r>
              <w:rPr>
                <w:rFonts w:ascii="Arial" w:cs="Arial" w:eastAsia="Arial" w:hAnsi="Arial"/>
                <w:b/>
                <w:bCs/>
                <w:color w:val="1A6B72"/>
                <w:sz w:val="17"/>
                <w:szCs w:val="17"/>
              </w:rPr>
              <w:t xml:space="preserve">Days 6–11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Write a keyword-regex labelling function in src/data/labeller.py that assigns each row one of 6 categories: Symptoms, Diagnosis, Treatment, Medication, Prevention, General — applied to the instruction column. Log category distribution counts. Save as data/processed/pubmedqa_labelled.csv with a new 'category' column.</w:t>
            </w:r>
          </w:p>
        </w:tc>
        <w:tc>
          <w:tcPr>
            <w:tcW w:type="dxa" w:w="320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pPr>
              <w:spacing w:before="0" w:after="30"/>
            </w:pPr>
            <w:r>
              <w:rPr>
                <w:rFonts w:ascii="Arial" w:cs="Arial" w:eastAsia="Arial" w:hAnsi="Arial"/>
                <w:b/>
                <w:bCs/>
                <w:color w:val="1A6B72"/>
                <w:sz w:val="17"/>
                <w:szCs w:val="17"/>
              </w:rPr>
              <w:t xml:space="preserve">Deliverable</w:t>
            </w:r>
          </w:p>
          <w:p>
            <w:r>
              <w:rPr>
                <w:rFonts w:ascii="Arial" w:cs="Arial" w:eastAsia="Arial" w:hAnsi="Arial"/>
                <w:sz w:val="17"/>
                <w:szCs w:val="17"/>
              </w:rPr>
              <w:t xml:space="preserve">labeller.py + pubmedqa_labelled.csv (6 categories, all rows labelled)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4</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1A6B72"/>
                <w:sz w:val="19"/>
                <w:szCs w:val="19"/>
              </w:rPr>
              <w:t xml:space="preserve">Exploratory Data Analysis (EDA)</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Doha Khaled Mahmoud</w:t>
            </w:r>
          </w:p>
        </w:tc>
        <w:tc>
          <w:tcPr>
            <w:tcW w:type="dxa" w:w="160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pPr>
              <w:jc w:val="center"/>
            </w:pPr>
            <w:r>
              <w:rPr>
                <w:rFonts w:ascii="Arial" w:cs="Arial" w:eastAsia="Arial" w:hAnsi="Arial"/>
                <w:b/>
                <w:bCs/>
                <w:color w:val="1A6B72"/>
                <w:sz w:val="17"/>
                <w:szCs w:val="17"/>
              </w:rPr>
              <w:t xml:space="preserve">Days 9–15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Build notebooks/03_eda.ipynb: (1) category frequency bar chart, (2) instruction &amp; output length histograms, (3) top-20 medical terms wordcloud, (4) average output length per category. Summarise findings — flag any skewed categories. Export as reports/eda_report.pdf.</w:t>
            </w:r>
          </w:p>
        </w:tc>
        <w:tc>
          <w:tcPr>
            <w:tcW w:type="dxa" w:w="320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pPr>
              <w:spacing w:before="0" w:after="30"/>
            </w:pPr>
            <w:r>
              <w:rPr>
                <w:rFonts w:ascii="Arial" w:cs="Arial" w:eastAsia="Arial" w:hAnsi="Arial"/>
                <w:b/>
                <w:bCs/>
                <w:color w:val="1A6B72"/>
                <w:sz w:val="17"/>
                <w:szCs w:val="17"/>
              </w:rPr>
              <w:t xml:space="preserve">Deliverable</w:t>
            </w:r>
          </w:p>
          <w:p>
            <w:r>
              <w:rPr>
                <w:rFonts w:ascii="Arial" w:cs="Arial" w:eastAsia="Arial" w:hAnsi="Arial"/>
                <w:sz w:val="17"/>
                <w:szCs w:val="17"/>
              </w:rPr>
              <w:t xml:space="preserve">03_eda.ipynb + eda_report.pdf with 4 required visualisations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5</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1A6B72"/>
                <w:sz w:val="19"/>
                <w:szCs w:val="19"/>
              </w:rPr>
              <w:t xml:space="preserve">Pipeline Documentation &amp; Mentor Submission</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Eman Khalid Ismail</w:t>
            </w:r>
          </w:p>
        </w:tc>
        <w:tc>
          <w:tcPr>
            <w:tcW w:type="dxa" w:w="160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pPr>
              <w:jc w:val="center"/>
            </w:pPr>
            <w:r>
              <w:rPr>
                <w:rFonts w:ascii="Arial" w:cs="Arial" w:eastAsia="Arial" w:hAnsi="Arial"/>
                <w:b/>
                <w:bCs/>
                <w:color w:val="1A6B72"/>
                <w:sz w:val="17"/>
                <w:szCs w:val="17"/>
              </w:rPr>
              <w:t xml:space="preserve">Days 14–21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Run the full M1 pipeline end-to-end from scratch to confirm reproducibility. Write preprocessing_pipeline_doc.md: each step, input/output, design decisions. Push all M1 files to GitHub. Compile and submit the M1 deliverables package to the mentor. Coordinate any feedback with the team before M2 starts.</w:t>
            </w:r>
          </w:p>
        </w:tc>
        <w:tc>
          <w:tcPr>
            <w:tcW w:type="dxa" w:w="3200"/>
            <w:tcBorders>
              <w:top w:val="single" w:color="D9D9D9" w:sz="1"/>
              <w:left w:val="single" w:color="D9D9D9" w:sz="1"/>
              <w:bottom w:val="single" w:color="D9D9D9" w:sz="1"/>
              <w:right w:val="single" w:color="D9D9D9" w:sz="1"/>
            </w:tcBorders>
            <w:shd w:fill="D6EEEF" w:val="clear"/>
            <w:tcMar>
              <w:top w:type="dxa" w:w="80"/>
              <w:left w:type="dxa" w:w="140"/>
              <w:bottom w:type="dxa" w:w="80"/>
              <w:right w:type="dxa" w:w="140"/>
            </w:tcMar>
            <w:vAlign w:val="top"/>
          </w:tcPr>
          <w:p>
            <w:pPr>
              <w:spacing w:before="0" w:after="30"/>
            </w:pPr>
            <w:r>
              <w:rPr>
                <w:rFonts w:ascii="Arial" w:cs="Arial" w:eastAsia="Arial" w:hAnsi="Arial"/>
                <w:b/>
                <w:bCs/>
                <w:color w:val="1A6B72"/>
                <w:sz w:val="17"/>
                <w:szCs w:val="17"/>
              </w:rPr>
              <w:t xml:space="preserve">Deliverable</w:t>
            </w:r>
          </w:p>
          <w:p>
            <w:r>
              <w:rPr>
                <w:rFonts w:ascii="Arial" w:cs="Arial" w:eastAsia="Arial" w:hAnsi="Arial"/>
                <w:sz w:val="17"/>
                <w:szCs w:val="17"/>
              </w:rPr>
              <w:t xml:space="preserve">preprocessing_pipeline_doc.md + GitHub push + mentor submission confirmed</w:t>
            </w:r>
          </w:p>
        </w:tc>
      </w:tr>
    </w:tbl>
    <w:p>
      <w:pPr>
        <w:spacing w:before="0" w:after="10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top"/>
          </w:tcPr>
          <w:p>
            <w:pPr>
              <w:spacing w:before="40" w:after="40"/>
            </w:pPr>
            <w:r>
              <w:rPr>
                <w:rFonts w:ascii="Arial" w:cs="Arial" w:eastAsia="Arial" w:hAnsi="Arial"/>
                <w:b/>
                <w:bCs/>
                <w:color w:val="FFFFFF"/>
                <w:sz w:val="20"/>
                <w:szCs w:val="20"/>
              </w:rPr>
              <w:t xml:space="preserve">  KPI Checkpoints for M1</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1</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Missing values handled ≥ 90% (Pandas isnull() before/after)</w:t>
            </w:r>
          </w:p>
        </w:tc>
      </w:tr>
      <w:tr>
        <w:tc>
          <w:tcPr>
            <w:tcW w:type="dxa" w:w="50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2</w:t>
            </w:r>
          </w:p>
        </w:tc>
        <w:tc>
          <w:tcPr>
            <w:tcW w:type="dxa" w:w="88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sz w:val="18"/>
                <w:szCs w:val="18"/>
              </w:rPr>
              <w:t xml:space="preserve">Data accuracy after preprocessing ≥ 85% (spot-check on 100 random rows)</w:t>
            </w:r>
          </w:p>
        </w:tc>
      </w:tr>
      <w:tr>
        <w:tc>
          <w:tcPr>
            <w:tcW w:type="dxa" w:w="50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3</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All 6 medical categories present with ≥ 1% representation each</w:t>
            </w:r>
          </w:p>
        </w:tc>
      </w:tr>
      <w:tr>
        <w:tc>
          <w:tcPr>
            <w:tcW w:type="dxa" w:w="50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4</w:t>
            </w:r>
          </w:p>
        </w:tc>
        <w:tc>
          <w:tcPr>
            <w:tcW w:type="dxa" w:w="88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sz w:val="18"/>
                <w:szCs w:val="18"/>
              </w:rPr>
              <w:t xml:space="preserve">EDA report contains all 4 required visualisations</w:t>
            </w:r>
          </w:p>
        </w:tc>
      </w:tr>
      <w:tr>
        <w:tc>
          <w:tcPr>
            <w:tcW w:type="dxa" w:w="500"/>
            <w:tcBorders>
              <w:top w:val="single" w:color="1A6B72" w:sz="1"/>
              <w:left w:val="single" w:color="1A6B72" w:sz="1"/>
              <w:bottom w:val="single" w:color="1A6B72" w:sz="1"/>
              <w:right w:val="single" w:color="1A6B72" w:sz="1"/>
            </w:tcBorders>
            <w:shd w:fill="1A6B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5</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Full pipeline reproducible from a fresh environment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top"/>
          </w:tcPr>
          <w:p>
            <w:pPr>
              <w:spacing w:before="60" w:after="20"/>
            </w:pPr>
            <w:r>
              <w:rPr>
                <w:rFonts w:ascii="Arial" w:cs="Arial" w:eastAsia="Arial" w:hAnsi="Arial"/>
                <w:b/>
                <w:bCs/>
                <w:color w:val="FFFFFF"/>
                <w:sz w:val="36"/>
                <w:szCs w:val="36"/>
              </w:rPr>
              <w:t xml:space="preserve">M2: Model Development &amp; Evaluation</w:t>
            </w:r>
          </w:p>
          <w:p>
            <w:pPr>
              <w:spacing w:before="0" w:after="20"/>
            </w:pPr>
            <w:r>
              <w:rPr>
                <w:rFonts w:ascii="Arial" w:cs="Arial" w:eastAsia="Arial" w:hAnsi="Arial"/>
                <w:color w:val="DDDDDD"/>
                <w:sz w:val="19"/>
                <w:szCs w:val="19"/>
              </w:rPr>
              <w:t xml:space="preserve">Apr 7 – May 4, 2026   |   Weeks 4–7   |   Deadline: May 4, 2026</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Objective</w:t>
            </w:r>
          </w:p>
        </w:tc>
        <w:tc>
          <w:tcPr>
            <w:tcW w:type="dxa" w:w="816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r>
              <w:rPr>
                <w:rFonts w:ascii="Arial" w:cs="Arial" w:eastAsia="Arial" w:hAnsi="Arial"/>
                <w:sz w:val="18"/>
                <w:szCs w:val="18"/>
              </w:rPr>
              <w:t xml:space="preserve">Build the FAISS vector store, implement the full LangChain RAG pipeline, fine-tune the DistilBERT classifier, run a rigorous A/B evaluation on 200 held-out queries, and integrate the classifier as a routing layer — producing a complete, measured end-to-end pipeline.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top"/>
          </w:tcPr>
          <w:p>
            <w:pPr>
              <w:spacing w:before="40" w:after="40"/>
            </w:pPr>
            <w:r>
              <w:rPr>
                <w:rFonts w:ascii="Arial" w:cs="Arial" w:eastAsia="Arial" w:hAnsi="Arial"/>
                <w:b/>
                <w:bCs/>
                <w:color w:val="FFFFFF"/>
                <w:sz w:val="20"/>
                <w:szCs w:val="20"/>
              </w:rPr>
              <w:t xml:space="preserve">  Tasks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1</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2E75B6"/>
                <w:sz w:val="19"/>
                <w:szCs w:val="19"/>
              </w:rPr>
              <w:t xml:space="preserve">Embedding Generation &amp; FAISS Vector Store</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Ziad Ahmed El-Nady</w:t>
            </w:r>
          </w:p>
        </w:tc>
        <w:tc>
          <w:tcPr>
            <w:tcW w:type="dxa" w:w="16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Days 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Description</w:t>
              <w:br/>
              <w:t>Load pubmedqa_labelled.csv, chunk each Q&amp;A pair into a single text block, generate embeddings with pritamdeka/S-PubMedBert-MS-MARCO. Store 209,108 embeddings in a FAISS IndexFlatIP index. Save to data/embeddings/faiss_index/. Verify by querying 5 test questions and inspecting top-3 retrieved chunks. Build FAISS index (data/embeddings/faiss_index/pubmedqa_index_flatip.faiss).</w:t>
              <w:br/>
              <w:t>Load pubmedqa_labelled.csv, chunk each Q&amp;A pair into a single text block, generate embeddings with pritamdeka/S-PubMedBert-MS-MARCO. Store 209,108 chunk embeddings in a FAISS IndexFlatL2 index. Save to data/embeddings/faiss_index/. Verify by querying 5 test questions and inspecting top-3 retrieved chunks. Build notebooks/04_embeddings_vectorstore.ipynb.</w:t>
            </w:r>
          </w:p>
          <w:p>
            <w:r>
              <w:rPr>
                <w:rFonts w:ascii="Arial" w:cs="Arial" w:eastAsia="Arial" w:hAnsi="Arial"/>
                <w:sz w:val="17"/>
                <w:szCs w:val="17"/>
              </w:rPr>
              <w:t xml:space="preserve">Load pubmedqa_labelled.csv, chunk each Q&amp;A pair into a single text block, generate embeddings with sentence-transformers/all-MiniLM-L6-v2. Store 10,000 embeddings in a FAISS IndexFlatL2 index. Save to data/embeddings/faiss_index/. Verify by querying 5 test questions and inspecting top-3 retrieved chunks. Build notebooks/04_embeddings_vectorstore.ipynb.</w:t>
            </w:r>
          </w:p>
        </w:tc>
        <w:tc>
          <w:tcPr>
            <w:tcW w:type="dxa" w:w="32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pPr>
              <w:spacing w:before="0" w:after="30"/>
            </w:pPr>
            <w:r>
              <w:rPr>
                <w:rFonts w:ascii="Arial" w:cs="Arial" w:eastAsia="Arial" w:hAnsi="Arial"/>
                <w:b/>
                <w:bCs/>
                <w:color w:val="2E75B6"/>
                <w:sz w:val="17"/>
                <w:szCs w:val="17"/>
              </w:rPr>
              <w:t>Deliverable</w:t>
              <w:br/>
              <w:t>04_embeddings_vectorstore.ipynb + saved FAISS index (209,108 vectors)</w:t>
            </w:r>
          </w:p>
          <w:p>
            <w:r>
              <w:rPr>
                <w:rFonts w:ascii="Arial" w:cs="Arial" w:eastAsia="Arial" w:hAnsi="Arial"/>
                <w:sz w:val="17"/>
                <w:szCs w:val="17"/>
              </w:rPr>
              <w:t xml:space="preserve">04_embeddings_vectorstore.ipynb + saved FAISS index (10,000 vectors)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2</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2E75B6"/>
                <w:sz w:val="19"/>
                <w:szCs w:val="19"/>
              </w:rPr>
              <w:t xml:space="preserve">LangChain RAG Pipeline</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Youssef George Youssef</w:t>
            </w:r>
          </w:p>
        </w:tc>
        <w:tc>
          <w:tcPr>
            <w:tcW w:type="dxa" w:w="16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Days 5–13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Build notebooks/05_rag_pipeline.ipynb and src/rag/pipeline.py. Chain: embed query → retrieve top-5 FAISS chunks → inject context into prompt → generate answer via flan-t5-base (or equivalent free model). Append a mandatory medical disclaimer to every response. Test on 10 sample queries, logging retrieved context + generated answer per query.</w:t>
            </w:r>
          </w:p>
        </w:tc>
        <w:tc>
          <w:tcPr>
            <w:tcW w:type="dxa" w:w="32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pPr>
              <w:spacing w:before="0" w:after="30"/>
            </w:pPr>
            <w:r>
              <w:rPr>
                <w:rFonts w:ascii="Arial" w:cs="Arial" w:eastAsia="Arial" w:hAnsi="Arial"/>
                <w:b/>
                <w:bCs/>
                <w:color w:val="2E75B6"/>
                <w:sz w:val="17"/>
                <w:szCs w:val="17"/>
              </w:rPr>
              <w:t xml:space="preserve">Deliverable</w:t>
            </w:r>
          </w:p>
          <w:p>
            <w:r>
              <w:rPr>
                <w:rFonts w:ascii="Arial" w:cs="Arial" w:eastAsia="Arial" w:hAnsi="Arial"/>
                <w:sz w:val="17"/>
                <w:szCs w:val="17"/>
              </w:rPr>
              <w:t xml:space="preserve">05_rag_pipeline.ipynb + pipeline.py with disclaimer logic confirmed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3</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2E75B6"/>
                <w:sz w:val="19"/>
                <w:szCs w:val="19"/>
              </w:rPr>
              <w:t>BioBERT Classification Model</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Doha Khaled Mahmoud</w:t>
            </w:r>
          </w:p>
        </w:tc>
        <w:tc>
          <w:tcPr>
            <w:tcW w:type="dxa" w:w="16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Days 6–15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Description</w:t>
              <w:br/>
              <w:t>Fine-tune dmis-lab/biobert-v1.1 on pubmedqa_labelled.csv (80/10/10 split). Use HuggingFace Trainer: lr=2e-5, batch=16, epochs=3. Evaluate with sklearn classification_report — record per-class F1, macro F1, accuracy. Target macro F1 ≥ 78%. Save fine-tuned model to models/classifier/. Build notebooks/06_classification_model.ipynb.</w:t>
              <w:br/>
              <w:t>Fine-tune dmis-lab/biobert-v1.1 on pubmedqa_labelled.csv (80/10/10 split). Use HuggingFace Trainer: lr=2e-5, batch=16, epochs=3. Evaluate with sklearn classification_report — record per-class F1, macro F1, accuracy. Target macro F1 ≥ 78%. Save fine-tuned model to models/classifier/. Build notebooks/06_classification_model.ipynb.</w:t>
            </w:r>
          </w:p>
          <w:p>
            <w:r>
              <w:rPr>
                <w:rFonts w:ascii="Arial" w:cs="Arial" w:eastAsia="Arial" w:hAnsi="Arial"/>
                <w:sz w:val="17"/>
                <w:szCs w:val="17"/>
              </w:rPr>
              <w:t xml:space="preserve">Fine-tune distilbert-base-uncased on pubmedqa_labelled.csv (80/10/10 split). Use HuggingFace Trainer: lr=2e-5, batch=16, epochs=3. Evaluate with sklearn classification_report — record per-class F1, macro F1, accuracy. Target macro F1 ≥ 78%. Save fine-tuned model to models/classifier/. Build notebooks/06_classification_model.ipynb.</w:t>
            </w:r>
          </w:p>
        </w:tc>
        <w:tc>
          <w:tcPr>
            <w:tcW w:type="dxa" w:w="32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pPr>
              <w:spacing w:before="0" w:after="30"/>
            </w:pPr>
            <w:r>
              <w:rPr>
                <w:rFonts w:ascii="Arial" w:cs="Arial" w:eastAsia="Arial" w:hAnsi="Arial"/>
                <w:b/>
                <w:bCs/>
                <w:color w:val="2E75B6"/>
                <w:sz w:val="17"/>
                <w:szCs w:val="17"/>
              </w:rPr>
              <w:t xml:space="preserve">Deliverable</w:t>
            </w:r>
          </w:p>
          <w:p>
            <w:r>
              <w:rPr>
                <w:rFonts w:ascii="Arial" w:cs="Arial" w:eastAsia="Arial" w:hAnsi="Arial"/>
                <w:sz w:val="17"/>
                <w:szCs w:val="17"/>
              </w:rPr>
              <w:t xml:space="preserve">06_classification_model.ipynb + saved classifier + classification report (F1 ≥ 78%)</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4</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2E75B6"/>
                <w:sz w:val="19"/>
                <w:szCs w:val="19"/>
              </w:rPr>
              <w:t xml:space="preserve">RAG Evaluation — BLEU, ROUGE-L, Hallucination</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Eman Khalid Ismail</w:t>
            </w:r>
          </w:p>
        </w:tc>
        <w:tc>
          <w:tcPr>
            <w:tcW w:type="dxa" w:w="16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Days 13–21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Build notebooks/07_evaluation.ipynb and src/evaluation/metrics.py. Create a 200-query held-out set (not in FAISS). Run both plain-LLM and RAG pipelines on the same queries. Measure BLEU (NLTK) and ROUGE-L (HuggingFace evaluate) for both. Manually review 30 random RAG responses for hallucination rate. Targets: ROUGE-L ≥ 0.38, ≥ 20% BLEU improvement, hallucination ≤ 15%. Export evaluation_report.pdf.</w:t>
            </w:r>
          </w:p>
        </w:tc>
        <w:tc>
          <w:tcPr>
            <w:tcW w:type="dxa" w:w="32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pPr>
              <w:spacing w:before="0" w:after="30"/>
            </w:pPr>
            <w:r>
              <w:rPr>
                <w:rFonts w:ascii="Arial" w:cs="Arial" w:eastAsia="Arial" w:hAnsi="Arial"/>
                <w:b/>
                <w:bCs/>
                <w:color w:val="2E75B6"/>
                <w:sz w:val="17"/>
                <w:szCs w:val="17"/>
              </w:rPr>
              <w:t xml:space="preserve">Deliverable</w:t>
            </w:r>
          </w:p>
          <w:p>
            <w:r>
              <w:rPr>
                <w:rFonts w:ascii="Arial" w:cs="Arial" w:eastAsia="Arial" w:hAnsi="Arial"/>
                <w:sz w:val="17"/>
                <w:szCs w:val="17"/>
              </w:rPr>
              <w:t xml:space="preserve">07_evaluation.ipynb + evaluation_report.pdf (A/B comparison tables)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5</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2E75B6"/>
                <w:sz w:val="19"/>
                <w:szCs w:val="19"/>
              </w:rPr>
              <w:t xml:space="preserve">Pipeline Integration &amp; Mentor Submission</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Abdelrahman Mostafa Sayed</w:t>
            </w:r>
          </w:p>
        </w:tc>
        <w:tc>
          <w:tcPr>
            <w:tcW w:type="dxa" w:w="16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Days 20–28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Wire the classifier into the RAG pipeline as a routing layer: query → classify → retrieve → generate. Run the integrated pipeline on 10 diverse queries to verify end-to-end flow. Write model_development_doc.md: architecture decisions, embedding model rationale, evaluation methodology. Push all M2 outputs to GitHub. Submit to mentor.</w:t>
            </w:r>
          </w:p>
        </w:tc>
        <w:tc>
          <w:tcPr>
            <w:tcW w:type="dxa" w:w="32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top"/>
          </w:tcPr>
          <w:p>
            <w:pPr>
              <w:spacing w:before="0" w:after="30"/>
            </w:pPr>
            <w:r>
              <w:rPr>
                <w:rFonts w:ascii="Arial" w:cs="Arial" w:eastAsia="Arial" w:hAnsi="Arial"/>
                <w:b/>
                <w:bCs/>
                <w:color w:val="2E75B6"/>
                <w:sz w:val="17"/>
                <w:szCs w:val="17"/>
              </w:rPr>
              <w:t xml:space="preserve">Deliverable</w:t>
            </w:r>
          </w:p>
          <w:p>
            <w:r>
              <w:rPr>
                <w:rFonts w:ascii="Arial" w:cs="Arial" w:eastAsia="Arial" w:hAnsi="Arial"/>
                <w:sz w:val="17"/>
                <w:szCs w:val="17"/>
              </w:rPr>
              <w:t xml:space="preserve">Integrated pipeline (classifier + RAG) + model_development_doc.md + GitHub push</w:t>
            </w:r>
          </w:p>
        </w:tc>
      </w:tr>
    </w:tbl>
    <w:p>
      <w:pPr>
        <w:spacing w:before="0" w:after="10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top"/>
          </w:tcPr>
          <w:p>
            <w:pPr>
              <w:spacing w:before="40" w:after="40"/>
            </w:pPr>
            <w:r>
              <w:rPr>
                <w:rFonts w:ascii="Arial" w:cs="Arial" w:eastAsia="Arial" w:hAnsi="Arial"/>
                <w:b/>
                <w:bCs/>
                <w:color w:val="FFFFFF"/>
                <w:sz w:val="20"/>
                <w:szCs w:val="20"/>
              </w:rPr>
              <w:t xml:space="preserve">  KPI Checkpoints for M2</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1</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FAISS index stores 10,000 vectors and returns results in &lt; 500ms</w:t>
            </w:r>
          </w:p>
        </w:tc>
      </w:tr>
      <w:tr>
        <w:tc>
          <w:tcPr>
            <w:tcW w:type="dxa" w:w="5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2</w:t>
            </w:r>
          </w:p>
        </w:tc>
        <w:tc>
          <w:tcPr>
            <w:tcW w:type="dxa" w:w="88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sz w:val="18"/>
                <w:szCs w:val="18"/>
              </w:rPr>
              <w:t xml:space="preserve">Classification macro F1 ≥ 78% on held-out test set</w:t>
            </w:r>
          </w:p>
        </w:tc>
      </w:tr>
      <w:tr>
        <w:tc>
          <w:tcPr>
            <w:tcW w:type="dxa" w:w="5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3</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RAG ROUGE-L ≥ 0.38 on 200-query evaluation set</w:t>
            </w:r>
          </w:p>
        </w:tc>
      </w:tr>
      <w:tr>
        <w:tc>
          <w:tcPr>
            <w:tcW w:type="dxa" w:w="5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4</w:t>
            </w:r>
          </w:p>
        </w:tc>
        <w:tc>
          <w:tcPr>
            <w:tcW w:type="dxa" w:w="88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sz w:val="18"/>
                <w:szCs w:val="18"/>
              </w:rPr>
              <w:t xml:space="preserve">RAG achieves ≥ 20% BLEU improvement over plain LLM baseline</w:t>
            </w:r>
          </w:p>
        </w:tc>
      </w:tr>
      <w:tr>
        <w:tc>
          <w:tcPr>
            <w:tcW w:type="dxa" w:w="5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5</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Hallucination rate ≤ 15% on manual review of 30 random responses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top"/>
          </w:tcPr>
          <w:p>
            <w:pPr>
              <w:spacing w:before="60" w:after="20"/>
            </w:pPr>
            <w:r>
              <w:rPr>
                <w:rFonts w:ascii="Arial" w:cs="Arial" w:eastAsia="Arial" w:hAnsi="Arial"/>
                <w:b/>
                <w:bCs/>
                <w:color w:val="FFFFFF"/>
                <w:sz w:val="36"/>
                <w:szCs w:val="36"/>
              </w:rPr>
              <w:t xml:space="preserve">M3: Azure Deployment</w:t>
            </w:r>
          </w:p>
          <w:p>
            <w:pPr>
              <w:spacing w:before="0" w:after="20"/>
            </w:pPr>
            <w:r>
              <w:rPr>
                <w:rFonts w:ascii="Arial" w:cs="Arial" w:eastAsia="Arial" w:hAnsi="Arial"/>
                <w:color w:val="DDDDDD"/>
                <w:sz w:val="19"/>
                <w:szCs w:val="19"/>
              </w:rPr>
              <w:t xml:space="preserve">May 5 – May 25, 2026   |   Weeks 8–10   |   Deadline: May 25, 2026</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Objective</w:t>
            </w:r>
          </w:p>
        </w:tc>
        <w:tc>
          <w:tcPr>
            <w:tcW w:type="dxa" w:w="816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r>
              <w:rPr>
                <w:rFonts w:ascii="Arial" w:cs="Arial" w:eastAsia="Arial" w:hAnsi="Arial"/>
                <w:sz w:val="18"/>
                <w:szCs w:val="18"/>
              </w:rPr>
              <w:t xml:space="preserve">Wrap the RAG pipeline in a FastAPI service, containerise with Docker, deploy a live publicly accessible REST API on Azure App Service Free Tier, run structured latency testing, and update the proposal with the live deployment URL.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top"/>
          </w:tcPr>
          <w:p>
            <w:pPr>
              <w:spacing w:before="40" w:after="40"/>
            </w:pPr>
            <w:r>
              <w:rPr>
                <w:rFonts w:ascii="Arial" w:cs="Arial" w:eastAsia="Arial" w:hAnsi="Arial"/>
                <w:b/>
                <w:bCs/>
                <w:color w:val="FFFFFF"/>
                <w:sz w:val="20"/>
                <w:szCs w:val="20"/>
              </w:rPr>
              <w:t xml:space="preserve">  Tasks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1</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C55A11"/>
                <w:sz w:val="19"/>
                <w:szCs w:val="19"/>
              </w:rPr>
              <w:t xml:space="preserve">FastAPI Application Development</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Youssef George Youssef</w:t>
            </w:r>
          </w:p>
        </w:tc>
        <w:tc>
          <w:tcPr>
            <w:tcW w:type="dxa" w:w="160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pPr>
              <w:jc w:val="center"/>
            </w:pPr>
            <w:r>
              <w:rPr>
                <w:rFonts w:ascii="Arial" w:cs="Arial" w:eastAsia="Arial" w:hAnsi="Arial"/>
                <w:b/>
                <w:bCs/>
                <w:color w:val="C55A11"/>
                <w:sz w:val="17"/>
                <w:szCs w:val="17"/>
              </w:rPr>
              <w:t xml:space="preserve">Days 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Build api/main.py and api/routes/query.py. Endpoints: POST /query (accepts {question}, returns {answer, category, retrieved_sources, disclaimer}) and GET /health. Define Pydantic schemas in api/schemas/request.py. Add middleware to log response latency per request. Test locally with uvicorn on 10 sample queries.</w:t>
            </w:r>
          </w:p>
        </w:tc>
        <w:tc>
          <w:tcPr>
            <w:tcW w:type="dxa" w:w="320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pPr>
              <w:spacing w:before="0" w:after="30"/>
            </w:pPr>
            <w:r>
              <w:rPr>
                <w:rFonts w:ascii="Arial" w:cs="Arial" w:eastAsia="Arial" w:hAnsi="Arial"/>
                <w:b/>
                <w:bCs/>
                <w:color w:val="C55A11"/>
                <w:sz w:val="17"/>
                <w:szCs w:val="17"/>
              </w:rPr>
              <w:t xml:space="preserve">Deliverable</w:t>
            </w:r>
          </w:p>
          <w:p>
            <w:r>
              <w:rPr>
                <w:rFonts w:ascii="Arial" w:cs="Arial" w:eastAsia="Arial" w:hAnsi="Arial"/>
                <w:sz w:val="17"/>
                <w:szCs w:val="17"/>
              </w:rPr>
              <w:t xml:space="preserve">FastAPI app with /query and /health passing local tests (10 queries logged)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2</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C55A11"/>
                <w:sz w:val="19"/>
                <w:szCs w:val="19"/>
              </w:rPr>
              <w:t xml:space="preserve">Docker Containerisation</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Doha Khaled Mahmoud</w:t>
            </w:r>
          </w:p>
        </w:tc>
        <w:tc>
          <w:tcPr>
            <w:tcW w:type="dxa" w:w="160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pPr>
              <w:jc w:val="center"/>
            </w:pPr>
            <w:r>
              <w:rPr>
                <w:rFonts w:ascii="Arial" w:cs="Arial" w:eastAsia="Arial" w:hAnsi="Arial"/>
                <w:b/>
                <w:bCs/>
                <w:color w:val="C55A11"/>
                <w:sz w:val="17"/>
                <w:szCs w:val="17"/>
              </w:rPr>
              <w:t xml:space="preserve">Days 4–9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Write docker/Dockerfile: python:3.10-slim base, install requirements.txt, copy src/ api/ data/embeddings/, expose port 8000, CMD uvicorn. Write docker/docker-compose.yml. Build image locally, run container, confirm both endpoints respond correctly inside the container. Fix any dependency/path issues.</w:t>
            </w:r>
          </w:p>
        </w:tc>
        <w:tc>
          <w:tcPr>
            <w:tcW w:type="dxa" w:w="320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pPr>
              <w:spacing w:before="0" w:after="30"/>
            </w:pPr>
            <w:r>
              <w:rPr>
                <w:rFonts w:ascii="Arial" w:cs="Arial" w:eastAsia="Arial" w:hAnsi="Arial"/>
                <w:b/>
                <w:bCs/>
                <w:color w:val="C55A11"/>
                <w:sz w:val="17"/>
                <w:szCs w:val="17"/>
              </w:rPr>
              <w:t xml:space="preserve">Deliverable</w:t>
            </w:r>
          </w:p>
          <w:p>
            <w:r>
              <w:rPr>
                <w:rFonts w:ascii="Arial" w:cs="Arial" w:eastAsia="Arial" w:hAnsi="Arial"/>
                <w:sz w:val="17"/>
                <w:szCs w:val="17"/>
              </w:rPr>
              <w:t xml:space="preserve">Dockerfile + docker-compose.yml + confirmed working container (both endpoints)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3</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C55A11"/>
                <w:sz w:val="19"/>
                <w:szCs w:val="19"/>
              </w:rPr>
              <w:t xml:space="preserve">Azure App Service Deployment</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Eman Khalid Ismail</w:t>
            </w:r>
          </w:p>
        </w:tc>
        <w:tc>
          <w:tcPr>
            <w:tcW w:type="dxa" w:w="160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pPr>
              <w:jc w:val="center"/>
            </w:pPr>
            <w:r>
              <w:rPr>
                <w:rFonts w:ascii="Arial" w:cs="Arial" w:eastAsia="Arial" w:hAnsi="Arial"/>
                <w:b/>
                <w:bCs/>
                <w:color w:val="C55A11"/>
                <w:sz w:val="17"/>
                <w:szCs w:val="17"/>
              </w:rPr>
              <w:t xml:space="preserve">Days 7–14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Push Docker image to Azure Container Registry (ACR). Create Azure App Service (Free Tier, Linux, Docker). Configure to pull from ACR and set required environment variables. Deploy and verify live URL responds to GET /health with 200 OK. Record the live URL — it will be inserted into the proposal (Section 12) as required by DEPI Playbook Section 4.</w:t>
            </w:r>
          </w:p>
        </w:tc>
        <w:tc>
          <w:tcPr>
            <w:tcW w:type="dxa" w:w="320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pPr>
              <w:spacing w:before="0" w:after="30"/>
            </w:pPr>
            <w:r>
              <w:rPr>
                <w:rFonts w:ascii="Arial" w:cs="Arial" w:eastAsia="Arial" w:hAnsi="Arial"/>
                <w:b/>
                <w:bCs/>
                <w:color w:val="C55A11"/>
                <w:sz w:val="17"/>
                <w:szCs w:val="17"/>
              </w:rPr>
              <w:t xml:space="preserve">Deliverable</w:t>
            </w:r>
          </w:p>
          <w:p>
            <w:r>
              <w:rPr>
                <w:rFonts w:ascii="Arial" w:cs="Arial" w:eastAsia="Arial" w:hAnsi="Arial"/>
                <w:sz w:val="17"/>
                <w:szCs w:val="17"/>
              </w:rPr>
              <w:t xml:space="preserve">Live Azure URL (https://&lt;app&gt;.azurewebsites.net) responding to /health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4</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C55A11"/>
                <w:sz w:val="19"/>
                <w:szCs w:val="19"/>
              </w:rPr>
              <w:t xml:space="preserve">API Integration Testing &amp; Latency Measurement</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Abdelrahman Mostafa Sayed</w:t>
            </w:r>
          </w:p>
        </w:tc>
        <w:tc>
          <w:tcPr>
            <w:tcW w:type="dxa" w:w="160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pPr>
              <w:jc w:val="center"/>
            </w:pPr>
            <w:r>
              <w:rPr>
                <w:rFonts w:ascii="Arial" w:cs="Arial" w:eastAsia="Arial" w:hAnsi="Arial"/>
                <w:b/>
                <w:bCs/>
                <w:color w:val="C55A11"/>
                <w:sz w:val="17"/>
                <w:szCs w:val="17"/>
              </w:rPr>
              <w:t xml:space="preserve">Days 12–19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Send 20 diverse medical queries across all 6 categories to the live deployed API. Record warm-instance latency per query (cold-start excluded per proposal KPI definition). Verify every response contains the disclaimer field and that category matches expected classification. Compile results into deployment_test_report.md with a latency table. Target: all warm-instance responses ≤ 5,000ms.</w:t>
            </w:r>
          </w:p>
        </w:tc>
        <w:tc>
          <w:tcPr>
            <w:tcW w:type="dxa" w:w="320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pPr>
              <w:spacing w:before="0" w:after="30"/>
            </w:pPr>
            <w:r>
              <w:rPr>
                <w:rFonts w:ascii="Arial" w:cs="Arial" w:eastAsia="Arial" w:hAnsi="Arial"/>
                <w:b/>
                <w:bCs/>
                <w:color w:val="C55A11"/>
                <w:sz w:val="17"/>
                <w:szCs w:val="17"/>
              </w:rPr>
              <w:t xml:space="preserve">Deliverable</w:t>
            </w:r>
          </w:p>
          <w:p>
            <w:r>
              <w:rPr>
                <w:rFonts w:ascii="Arial" w:cs="Arial" w:eastAsia="Arial" w:hAnsi="Arial"/>
                <w:sz w:val="17"/>
                <w:szCs w:val="17"/>
              </w:rPr>
              <w:t xml:space="preserve">deployment_test_report.md with 20-query latency table (≤ 5,000ms warm)</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5</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C55A11"/>
                <w:sz w:val="19"/>
                <w:szCs w:val="19"/>
              </w:rPr>
              <w:t xml:space="preserve">Integration Documentation &amp; Proposal URL Update</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Ziad Ahmed El-Nady</w:t>
            </w:r>
          </w:p>
        </w:tc>
        <w:tc>
          <w:tcPr>
            <w:tcW w:type="dxa" w:w="160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pPr>
              <w:jc w:val="center"/>
            </w:pPr>
            <w:r>
              <w:rPr>
                <w:rFonts w:ascii="Arial" w:cs="Arial" w:eastAsia="Arial" w:hAnsi="Arial"/>
                <w:b/>
                <w:bCs/>
                <w:color w:val="C55A11"/>
                <w:sz w:val="17"/>
                <w:szCs w:val="17"/>
              </w:rPr>
              <w:t xml:space="preserve">Days 17–21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Write integration_doc.md covering the full deployment architecture: FastAPI → Docker → ACR → Azure App Service, with environment variable setup and redeployment steps. Insert the live Azure URL into the proposal document Section 12. Push all M3 files to GitHub. Submit M3 package to mentor.</w:t>
            </w:r>
          </w:p>
        </w:tc>
        <w:tc>
          <w:tcPr>
            <w:tcW w:type="dxa" w:w="3200"/>
            <w:tcBorders>
              <w:top w:val="single" w:color="D9D9D9" w:sz="1"/>
              <w:left w:val="single" w:color="D9D9D9" w:sz="1"/>
              <w:bottom w:val="single" w:color="D9D9D9" w:sz="1"/>
              <w:right w:val="single" w:color="D9D9D9" w:sz="1"/>
            </w:tcBorders>
            <w:shd w:fill="FDEBD0" w:val="clear"/>
            <w:tcMar>
              <w:top w:type="dxa" w:w="80"/>
              <w:left w:type="dxa" w:w="140"/>
              <w:bottom w:type="dxa" w:w="80"/>
              <w:right w:type="dxa" w:w="140"/>
            </w:tcMar>
            <w:vAlign w:val="top"/>
          </w:tcPr>
          <w:p>
            <w:pPr>
              <w:spacing w:before="0" w:after="30"/>
            </w:pPr>
            <w:r>
              <w:rPr>
                <w:rFonts w:ascii="Arial" w:cs="Arial" w:eastAsia="Arial" w:hAnsi="Arial"/>
                <w:b/>
                <w:bCs/>
                <w:color w:val="C55A11"/>
                <w:sz w:val="17"/>
                <w:szCs w:val="17"/>
              </w:rPr>
              <w:t xml:space="preserve">Deliverable</w:t>
            </w:r>
          </w:p>
          <w:p>
            <w:r>
              <w:rPr>
                <w:rFonts w:ascii="Arial" w:cs="Arial" w:eastAsia="Arial" w:hAnsi="Arial"/>
                <w:sz w:val="17"/>
                <w:szCs w:val="17"/>
              </w:rPr>
              <w:t xml:space="preserve">integration_doc.md + updated proposal with live URL + GitHub push + mentor submission</w:t>
            </w:r>
          </w:p>
        </w:tc>
      </w:tr>
    </w:tbl>
    <w:p>
      <w:pPr>
        <w:spacing w:before="0" w:after="10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top"/>
          </w:tcPr>
          <w:p>
            <w:pPr>
              <w:spacing w:before="40" w:after="40"/>
            </w:pPr>
            <w:r>
              <w:rPr>
                <w:rFonts w:ascii="Arial" w:cs="Arial" w:eastAsia="Arial" w:hAnsi="Arial"/>
                <w:b/>
                <w:bCs/>
                <w:color w:val="FFFFFF"/>
                <w:sz w:val="20"/>
                <w:szCs w:val="20"/>
              </w:rPr>
              <w:t xml:space="preserve">  KPI Checkpoints for M3</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1</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Live Azure URL accessible and /health returns 200 OK</w:t>
            </w:r>
          </w:p>
        </w:tc>
      </w:tr>
      <w:tr>
        <w:tc>
          <w:tcPr>
            <w:tcW w:type="dxa" w:w="50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2</w:t>
            </w:r>
          </w:p>
        </w:tc>
        <w:tc>
          <w:tcPr>
            <w:tcW w:type="dxa" w:w="88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sz w:val="18"/>
                <w:szCs w:val="18"/>
              </w:rPr>
              <w:t xml:space="preserve">All 20 test queries return valid JSON with disclaimer field present</w:t>
            </w:r>
          </w:p>
        </w:tc>
      </w:tr>
      <w:tr>
        <w:tc>
          <w:tcPr>
            <w:tcW w:type="dxa" w:w="50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3</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Warm-instance latency ≤ 5,000ms for all 20 test queries</w:t>
            </w:r>
          </w:p>
        </w:tc>
      </w:tr>
      <w:tr>
        <w:tc>
          <w:tcPr>
            <w:tcW w:type="dxa" w:w="50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4</w:t>
            </w:r>
          </w:p>
        </w:tc>
        <w:tc>
          <w:tcPr>
            <w:tcW w:type="dxa" w:w="88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sz w:val="18"/>
                <w:szCs w:val="18"/>
              </w:rPr>
              <w:t xml:space="preserve">At least 1 stable Docker deployment confirmed in Azure logs</w:t>
            </w:r>
          </w:p>
        </w:tc>
      </w:tr>
      <w:tr>
        <w:tc>
          <w:tcPr>
            <w:tcW w:type="dxa" w:w="500"/>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5</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API uptime ≥ 90% over 48-hour monitoring window post-deployment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top"/>
          </w:tcPr>
          <w:p>
            <w:pPr>
              <w:spacing w:before="60" w:after="20"/>
            </w:pPr>
            <w:r>
              <w:rPr>
                <w:rFonts w:ascii="Arial" w:cs="Arial" w:eastAsia="Arial" w:hAnsi="Arial"/>
                <w:b/>
                <w:bCs/>
                <w:color w:val="FFFFFF"/>
                <w:sz w:val="36"/>
                <w:szCs w:val="36"/>
              </w:rPr>
              <w:t xml:space="preserve">M4: MLOps &amp; Monitoring Dashboard</w:t>
            </w:r>
          </w:p>
          <w:p>
            <w:pPr>
              <w:spacing w:before="0" w:after="20"/>
            </w:pPr>
            <w:r>
              <w:rPr>
                <w:rFonts w:ascii="Arial" w:cs="Arial" w:eastAsia="Arial" w:hAnsi="Arial"/>
                <w:color w:val="DDDDDD"/>
                <w:sz w:val="19"/>
                <w:szCs w:val="19"/>
              </w:rPr>
              <w:t xml:space="preserve">May 26 – Jun 15, 2026   |   Weeks 11–13   |   Deadline: June 15, 2026</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Objective</w:t>
            </w:r>
          </w:p>
        </w:tc>
        <w:tc>
          <w:tcPr>
            <w:tcW w:type="dxa" w:w="816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r>
              <w:rPr>
                <w:rFonts w:ascii="Arial" w:cs="Arial" w:eastAsia="Arial" w:hAnsi="Arial"/>
                <w:sz w:val="18"/>
                <w:szCs w:val="18"/>
              </w:rPr>
              <w:t xml:space="preserve">Set up MLflow experiment tracking with ≥ 5 documented runs, register the best model in the MLflow registry, build a live Streamlit KPI dashboard with 4 sections, document the retraining strategy, and complete a full end-to-end system test before mentor submission.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top"/>
          </w:tcPr>
          <w:p>
            <w:pPr>
              <w:spacing w:before="40" w:after="40"/>
            </w:pPr>
            <w:r>
              <w:rPr>
                <w:rFonts w:ascii="Arial" w:cs="Arial" w:eastAsia="Arial" w:hAnsi="Arial"/>
                <w:b/>
                <w:bCs/>
                <w:color w:val="FFFFFF"/>
                <w:sz w:val="20"/>
                <w:szCs w:val="20"/>
              </w:rPr>
              <w:t xml:space="preserve">  Tasks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1</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5B2C8D"/>
                <w:sz w:val="19"/>
                <w:szCs w:val="19"/>
              </w:rPr>
              <w:t xml:space="preserve">MLflow Experiment Tracking Setup</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Doha Khaled Mahmoud</w:t>
            </w:r>
          </w:p>
        </w:tc>
        <w:tc>
          <w:tcPr>
            <w:tcW w:type="dxa" w:w="160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pPr>
              <w:jc w:val="center"/>
            </w:pPr>
            <w:r>
              <w:rPr>
                <w:rFonts w:ascii="Arial" w:cs="Arial" w:eastAsia="Arial" w:hAnsi="Arial"/>
                <w:b/>
                <w:bCs/>
                <w:color w:val="5B2C8D"/>
                <w:sz w:val="17"/>
                <w:szCs w:val="17"/>
              </w:rPr>
              <w:t xml:space="preserve">Days 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Set up MLflow tracking in mlops/mlflow_tracking.py. Instrument RAG pipeline and classifier training to log: embedding model, FAISS index size, retrieval top-k, LLM model, BLEU, ROUGE-L, F1, latency. Run ≥ 5 experiment variations (e.g. top-k 3 vs 5, two embedding models, chunk size variants). Confirm all runs appear in the MLflow UI with correct parameters and metrics.</w:t>
            </w:r>
          </w:p>
        </w:tc>
        <w:tc>
          <w:tcPr>
            <w:tcW w:type="dxa" w:w="320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pPr>
              <w:spacing w:before="0" w:after="30"/>
            </w:pPr>
            <w:r>
              <w:rPr>
                <w:rFonts w:ascii="Arial" w:cs="Arial" w:eastAsia="Arial" w:hAnsi="Arial"/>
                <w:b/>
                <w:bCs/>
                <w:color w:val="5B2C8D"/>
                <w:sz w:val="17"/>
                <w:szCs w:val="17"/>
              </w:rPr>
              <w:t xml:space="preserve">Deliverable</w:t>
            </w:r>
          </w:p>
          <w:p>
            <w:r>
              <w:rPr>
                <w:rFonts w:ascii="Arial" w:cs="Arial" w:eastAsia="Arial" w:hAnsi="Arial"/>
                <w:sz w:val="17"/>
                <w:szCs w:val="17"/>
              </w:rPr>
              <w:t xml:space="preserve">mlflow_tracking.py + ≥ 5 logged runs visible in MLflow UI with full metrics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2</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5B2C8D"/>
                <w:sz w:val="19"/>
                <w:szCs w:val="19"/>
              </w:rPr>
              <w:t xml:space="preserve">MLflow Model Registry</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Eman Khalid Ismail</w:t>
            </w:r>
          </w:p>
        </w:tc>
        <w:tc>
          <w:tcPr>
            <w:tcW w:type="dxa" w:w="160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pPr>
              <w:jc w:val="center"/>
            </w:pPr>
            <w:r>
              <w:rPr>
                <w:rFonts w:ascii="Arial" w:cs="Arial" w:eastAsia="Arial" w:hAnsi="Arial"/>
                <w:b/>
                <w:bCs/>
                <w:color w:val="5B2C8D"/>
                <w:sz w:val="17"/>
                <w:szCs w:val="17"/>
              </w:rPr>
              <w:t xml:space="preserve">Days 4–9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Register the best-performing classifier and RAG config in the MLflow model registry. Tag the best run as 'production'. Write model_selection.md: which run was chosen, why, and what parameters it used. Confirm the registered model loads cleanly via mlflow.pyfunc.load_model().</w:t>
            </w:r>
          </w:p>
        </w:tc>
        <w:tc>
          <w:tcPr>
            <w:tcW w:type="dxa" w:w="320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pPr>
              <w:spacing w:before="0" w:after="30"/>
            </w:pPr>
            <w:r>
              <w:rPr>
                <w:rFonts w:ascii="Arial" w:cs="Arial" w:eastAsia="Arial" w:hAnsi="Arial"/>
                <w:b/>
                <w:bCs/>
                <w:color w:val="5B2C8D"/>
                <w:sz w:val="17"/>
                <w:szCs w:val="17"/>
              </w:rPr>
              <w:t xml:space="preserve">Deliverable</w:t>
            </w:r>
          </w:p>
          <w:p>
            <w:r>
              <w:rPr>
                <w:rFonts w:ascii="Arial" w:cs="Arial" w:eastAsia="Arial" w:hAnsi="Arial"/>
                <w:sz w:val="17"/>
                <w:szCs w:val="17"/>
              </w:rPr>
              <w:t xml:space="preserve">Registered 'production' model in MLflow registry + model_selection.md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3</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5B2C8D"/>
                <w:sz w:val="19"/>
                <w:szCs w:val="19"/>
              </w:rPr>
              <w:t xml:space="preserve">Streamlit KPI Dashboard</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Abdelrahman Mostafa Sayed</w:t>
            </w:r>
          </w:p>
        </w:tc>
        <w:tc>
          <w:tcPr>
            <w:tcW w:type="dxa" w:w="160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pPr>
              <w:jc w:val="center"/>
            </w:pPr>
            <w:r>
              <w:rPr>
                <w:rFonts w:ascii="Arial" w:cs="Arial" w:eastAsia="Arial" w:hAnsi="Arial"/>
                <w:b/>
                <w:bCs/>
                <w:color w:val="5B2C8D"/>
                <w:sz w:val="17"/>
                <w:szCs w:val="17"/>
              </w:rPr>
              <w:t xml:space="preserve">Days 6–15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Build dashboard/app.py with 4 sections: (1) System Overview — query count, uptime, last deployment date; (2) Model Performance — BLEU/ROUGE-L trend lines across experiment runs; (3) Query Analytics — category distribution pie chart, avg latency bar chart per category; (4) Data Quality — preprocessing stats (original vs cleaned row count, nulls handled). Use Plotly for charts. Test with streamlit run dashboard/app.py.</w:t>
            </w:r>
          </w:p>
        </w:tc>
        <w:tc>
          <w:tcPr>
            <w:tcW w:type="dxa" w:w="320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pPr>
              <w:spacing w:before="0" w:after="30"/>
            </w:pPr>
            <w:r>
              <w:rPr>
                <w:rFonts w:ascii="Arial" w:cs="Arial" w:eastAsia="Arial" w:hAnsi="Arial"/>
                <w:b/>
                <w:bCs/>
                <w:color w:val="5B2C8D"/>
                <w:sz w:val="17"/>
                <w:szCs w:val="17"/>
              </w:rPr>
              <w:t xml:space="preserve">Deliverable</w:t>
            </w:r>
          </w:p>
          <w:p>
            <w:r>
              <w:rPr>
                <w:rFonts w:ascii="Arial" w:cs="Arial" w:eastAsia="Arial" w:hAnsi="Arial"/>
                <w:sz w:val="17"/>
                <w:szCs w:val="17"/>
              </w:rPr>
              <w:t xml:space="preserve">dashboard/app.py with all 4 sections loading without errors, tested locally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4</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5B2C8D"/>
                <w:sz w:val="19"/>
                <w:szCs w:val="19"/>
              </w:rPr>
              <w:t xml:space="preserve">Monitoring &amp; Retraining Strategy Documentation</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Ziad Ahmed El-Nady</w:t>
            </w:r>
          </w:p>
        </w:tc>
        <w:tc>
          <w:tcPr>
            <w:tcW w:type="dxa" w:w="160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pPr>
              <w:jc w:val="center"/>
            </w:pPr>
            <w:r>
              <w:rPr>
                <w:rFonts w:ascii="Arial" w:cs="Arial" w:eastAsia="Arial" w:hAnsi="Arial"/>
                <w:b/>
                <w:bCs/>
                <w:color w:val="5B2C8D"/>
                <w:sz w:val="17"/>
                <w:szCs w:val="17"/>
              </w:rPr>
              <w:t xml:space="preserve">Days 11–18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Write monitoring_doc.md: (1) metrics monitored (ROUGE-L degradation, F1 drop, latency increase); (2) drift thresholds triggering retraining (e.g. ROUGE-L &lt; 0.32 over 7-day window); (3) retraining steps — re-embed updated corpus, retrain classifier, re-register in MLflow. Documented as a future enhancement strategy (Azure Free Tier limitation noted).</w:t>
            </w:r>
          </w:p>
        </w:tc>
        <w:tc>
          <w:tcPr>
            <w:tcW w:type="dxa" w:w="320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pPr>
              <w:spacing w:before="0" w:after="30"/>
            </w:pPr>
            <w:r>
              <w:rPr>
                <w:rFonts w:ascii="Arial" w:cs="Arial" w:eastAsia="Arial" w:hAnsi="Arial"/>
                <w:b/>
                <w:bCs/>
                <w:color w:val="5B2C8D"/>
                <w:sz w:val="17"/>
                <w:szCs w:val="17"/>
              </w:rPr>
              <w:t xml:space="preserve">Deliverable</w:t>
            </w:r>
          </w:p>
          <w:p>
            <w:r>
              <w:rPr>
                <w:rFonts w:ascii="Arial" w:cs="Arial" w:eastAsia="Arial" w:hAnsi="Arial"/>
                <w:sz w:val="17"/>
                <w:szCs w:val="17"/>
              </w:rPr>
              <w:t xml:space="preserve">monitoring_doc.md with drift thresholds and step-by-step retraining strategy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5</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5B2C8D"/>
                <w:sz w:val="19"/>
                <w:szCs w:val="19"/>
              </w:rPr>
              <w:t xml:space="preserve">End-to-End System Test &amp; Mentor Submission</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Youssef George Youssef</w:t>
            </w:r>
          </w:p>
        </w:tc>
        <w:tc>
          <w:tcPr>
            <w:tcW w:type="dxa" w:w="160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pPr>
              <w:jc w:val="center"/>
            </w:pPr>
            <w:r>
              <w:rPr>
                <w:rFonts w:ascii="Arial" w:cs="Arial" w:eastAsia="Arial" w:hAnsi="Arial"/>
                <w:b/>
                <w:bCs/>
                <w:color w:val="5B2C8D"/>
                <w:sz w:val="17"/>
                <w:szCs w:val="17"/>
              </w:rPr>
              <w:t xml:space="preserve">Days 16–21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Run a full end-to-end test: query → classify → retrieve → generate → log to MLflow → appear in Streamlit dashboard. Verify MLflow shows ≥ 5 runs and dashboard loads all 4 sections without errors. Write mlops_doc.md summarising the full MLOps setup. Push all M4 outputs to GitHub. Submit M4 package to mentor.</w:t>
            </w:r>
          </w:p>
        </w:tc>
        <w:tc>
          <w:tcPr>
            <w:tcW w:type="dxa" w:w="3200"/>
            <w:tcBorders>
              <w:top w:val="single" w:color="D9D9D9" w:sz="1"/>
              <w:left w:val="single" w:color="D9D9D9" w:sz="1"/>
              <w:bottom w:val="single" w:color="D9D9D9" w:sz="1"/>
              <w:right w:val="single" w:color="D9D9D9" w:sz="1"/>
            </w:tcBorders>
            <w:shd w:fill="E8D5F5" w:val="clear"/>
            <w:tcMar>
              <w:top w:type="dxa" w:w="80"/>
              <w:left w:type="dxa" w:w="140"/>
              <w:bottom w:type="dxa" w:w="80"/>
              <w:right w:type="dxa" w:w="140"/>
            </w:tcMar>
            <w:vAlign w:val="top"/>
          </w:tcPr>
          <w:p>
            <w:pPr>
              <w:spacing w:before="0" w:after="30"/>
            </w:pPr>
            <w:r>
              <w:rPr>
                <w:rFonts w:ascii="Arial" w:cs="Arial" w:eastAsia="Arial" w:hAnsi="Arial"/>
                <w:b/>
                <w:bCs/>
                <w:color w:val="5B2C8D"/>
                <w:sz w:val="17"/>
                <w:szCs w:val="17"/>
              </w:rPr>
              <w:t xml:space="preserve">Deliverable</w:t>
            </w:r>
          </w:p>
          <w:p>
            <w:r>
              <w:rPr>
                <w:rFonts w:ascii="Arial" w:cs="Arial" w:eastAsia="Arial" w:hAnsi="Arial"/>
                <w:sz w:val="17"/>
                <w:szCs w:val="17"/>
              </w:rPr>
              <w:t xml:space="preserve">End-to-end test passed + mlops_doc.md + GitHub push + mentor submission confirmed</w:t>
            </w:r>
          </w:p>
        </w:tc>
      </w:tr>
    </w:tbl>
    <w:p>
      <w:pPr>
        <w:spacing w:before="0" w:after="10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top"/>
          </w:tcPr>
          <w:p>
            <w:pPr>
              <w:spacing w:before="40" w:after="40"/>
            </w:pPr>
            <w:r>
              <w:rPr>
                <w:rFonts w:ascii="Arial" w:cs="Arial" w:eastAsia="Arial" w:hAnsi="Arial"/>
                <w:b/>
                <w:bCs/>
                <w:color w:val="FFFFFF"/>
                <w:sz w:val="20"/>
                <w:szCs w:val="20"/>
              </w:rPr>
              <w:t xml:space="preserve">  KPI Checkpoints for M4</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1</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 5 MLflow experiment runs logged with complete parameter and metric sets</w:t>
            </w:r>
          </w:p>
        </w:tc>
      </w:tr>
      <w:tr>
        <w:tc>
          <w:tcPr>
            <w:tcW w:type="dxa" w:w="50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2</w:t>
            </w:r>
          </w:p>
        </w:tc>
        <w:tc>
          <w:tcPr>
            <w:tcW w:type="dxa" w:w="88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sz w:val="18"/>
                <w:szCs w:val="18"/>
              </w:rPr>
              <w:t xml:space="preserve">Best model registered and tagged 'production' in MLflow registry</w:t>
            </w:r>
          </w:p>
        </w:tc>
      </w:tr>
      <w:tr>
        <w:tc>
          <w:tcPr>
            <w:tcW w:type="dxa" w:w="50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3</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Streamlit dashboard loads all 4 sections without errors</w:t>
            </w:r>
          </w:p>
        </w:tc>
      </w:tr>
      <w:tr>
        <w:tc>
          <w:tcPr>
            <w:tcW w:type="dxa" w:w="50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4</w:t>
            </w:r>
          </w:p>
        </w:tc>
        <w:tc>
          <w:tcPr>
            <w:tcW w:type="dxa" w:w="88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sz w:val="18"/>
                <w:szCs w:val="18"/>
              </w:rPr>
              <w:t xml:space="preserve">BLEU and ROUGE-L trend visible across all experiment runs in dashboard</w:t>
            </w:r>
          </w:p>
        </w:tc>
      </w:tr>
      <w:tr>
        <w:tc>
          <w:tcPr>
            <w:tcW w:type="dxa" w:w="500"/>
            <w:tcBorders>
              <w:top w:val="single" w:color="5B2C8D" w:sz="1"/>
              <w:left w:val="single" w:color="5B2C8D" w:sz="1"/>
              <w:bottom w:val="single" w:color="5B2C8D" w:sz="1"/>
              <w:right w:val="single" w:color="5B2C8D" w:sz="1"/>
            </w:tcBorders>
            <w:shd w:fill="5B2C8D"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5</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Retraining strategy documented with specific, measurable drift thresholds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top"/>
          </w:tcPr>
          <w:p>
            <w:pPr>
              <w:spacing w:before="60" w:after="20"/>
            </w:pPr>
            <w:r>
              <w:rPr>
                <w:rFonts w:ascii="Arial" w:cs="Arial" w:eastAsia="Arial" w:hAnsi="Arial"/>
                <w:b/>
                <w:bCs/>
                <w:color w:val="FFFFFF"/>
                <w:sz w:val="36"/>
                <w:szCs w:val="36"/>
              </w:rPr>
              <w:t xml:space="preserve">M5: Final Documentation &amp; Presentation</w:t>
            </w:r>
          </w:p>
          <w:p>
            <w:pPr>
              <w:spacing w:before="0" w:after="20"/>
            </w:pPr>
            <w:r>
              <w:rPr>
                <w:rFonts w:ascii="Arial" w:cs="Arial" w:eastAsia="Arial" w:hAnsi="Arial"/>
                <w:color w:val="DDDDDD"/>
                <w:sz w:val="19"/>
                <w:szCs w:val="19"/>
              </w:rPr>
              <w:t xml:space="preserve">Jun 16 – Jul 13, 2026   |   Weeks 14–17   |   Deadline: July 13, 2026</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Objective</w:t>
            </w:r>
          </w:p>
        </w:tc>
        <w:tc>
          <w:tcPr>
            <w:tcW w:type="dxa" w:w="816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r>
              <w:rPr>
                <w:rFonts w:ascii="Arial" w:cs="Arial" w:eastAsia="Arial" w:hAnsi="Arial"/>
                <w:sz w:val="18"/>
                <w:szCs w:val="18"/>
              </w:rPr>
              <w:t xml:space="preserve">Produce the complete DEPI submission package: final report, polished presentation deck using the official DEPI template, clean GitHub repository tagged v1.0.0, a 3–5 minute demo video, and two full team presentation rehearsals — meeting every requirement in DEPI Playbook Section 4.</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top"/>
          </w:tcPr>
          <w:p>
            <w:pPr>
              <w:spacing w:before="40" w:after="40"/>
            </w:pPr>
            <w:r>
              <w:rPr>
                <w:rFonts w:ascii="Arial" w:cs="Arial" w:eastAsia="Arial" w:hAnsi="Arial"/>
                <w:b/>
                <w:bCs/>
                <w:color w:val="FFFFFF"/>
                <w:sz w:val="20"/>
                <w:szCs w:val="20"/>
              </w:rPr>
              <w:t xml:space="preserve">  Tasks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1</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1E6B3C"/>
                <w:sz w:val="19"/>
                <w:szCs w:val="19"/>
              </w:rPr>
              <w:t xml:space="preserve">Final Report Writing</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Eman Khalid Ismail</w:t>
            </w:r>
          </w:p>
        </w:tc>
        <w:tc>
          <w:tcPr>
            <w:tcW w:type="dxa" w:w="160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pPr>
              <w:jc w:val="center"/>
            </w:pPr>
            <w:r>
              <w:rPr>
                <w:rFonts w:ascii="Arial" w:cs="Arial" w:eastAsia="Arial" w:hAnsi="Arial"/>
                <w:b/>
                <w:bCs/>
                <w:color w:val="1E6B3C"/>
                <w:sz w:val="17"/>
                <w:szCs w:val="17"/>
              </w:rPr>
              <w:t xml:space="preserve">Days 1–14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Write reports/final_report.pdf (15–25 pages). Sections and owners: Executive Summary (Abdelrahman), Problem &amp; Dataset (Youssef), RAG Architecture &amp; Results (Abdelrahman), Classification &amp; Evaluation (Ziad), Deployment Architecture (Doha), MLOps &amp; Dashboard (Eman), Responsible AI &amp; Limitations (full team), Business Impact &amp; Future Roadmap (full team). Each person writes their section; Eman compiles and unifies tone/formatting as Task 1 owner.</w:t>
            </w:r>
          </w:p>
        </w:tc>
        <w:tc>
          <w:tcPr>
            <w:tcW w:type="dxa" w:w="320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pPr>
              <w:spacing w:before="0" w:after="30"/>
            </w:pPr>
            <w:r>
              <w:rPr>
                <w:rFonts w:ascii="Arial" w:cs="Arial" w:eastAsia="Arial" w:hAnsi="Arial"/>
                <w:b/>
                <w:bCs/>
                <w:color w:val="1E6B3C"/>
                <w:sz w:val="17"/>
                <w:szCs w:val="17"/>
              </w:rPr>
              <w:t xml:space="preserve">Deliverable</w:t>
            </w:r>
          </w:p>
          <w:p>
            <w:r>
              <w:rPr>
                <w:rFonts w:ascii="Arial" w:cs="Arial" w:eastAsia="Arial" w:hAnsi="Arial"/>
                <w:sz w:val="17"/>
                <w:szCs w:val="17"/>
              </w:rPr>
              <w:t xml:space="preserve">reports/final_report.pdf (15–25 pages, all required sections present)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2</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1E6B3C"/>
                <w:sz w:val="19"/>
                <w:szCs w:val="19"/>
              </w:rPr>
              <w:t xml:space="preserve">Presentation Deck</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Abdelrahman Mostafa Sayed</w:t>
            </w:r>
          </w:p>
        </w:tc>
        <w:tc>
          <w:tcPr>
            <w:tcW w:type="dxa" w:w="160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pPr>
              <w:jc w:val="center"/>
            </w:pPr>
            <w:r>
              <w:rPr>
                <w:rFonts w:ascii="Arial" w:cs="Arial" w:eastAsia="Arial" w:hAnsi="Arial"/>
                <w:b/>
                <w:bCs/>
                <w:color w:val="1E6B3C"/>
                <w:sz w:val="17"/>
                <w:szCs w:val="17"/>
              </w:rPr>
              <w:t xml:space="preserve">Days 8–17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Build final_presentation.pptx using the official DEPI template. Slides: Cover, Problem &amp; Motivation, Dataset &amp; Preprocessing, RAG Architecture diagram, Classification Results, Deployment Architecture, MLflow Experiments, Dashboard screenshot, KPI Results table, Responsible AI, Live Demo, Future Roadmap, Team Credits (13 slides). Keep each slide to one key point. Confirm the deck fits within the 15-minute limit.</w:t>
            </w:r>
          </w:p>
        </w:tc>
        <w:tc>
          <w:tcPr>
            <w:tcW w:type="dxa" w:w="320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pPr>
              <w:spacing w:before="0" w:after="30"/>
            </w:pPr>
            <w:r>
              <w:rPr>
                <w:rFonts w:ascii="Arial" w:cs="Arial" w:eastAsia="Arial" w:hAnsi="Arial"/>
                <w:b/>
                <w:bCs/>
                <w:color w:val="1E6B3C"/>
                <w:sz w:val="17"/>
                <w:szCs w:val="17"/>
              </w:rPr>
              <w:t xml:space="preserve">Deliverable</w:t>
            </w:r>
          </w:p>
          <w:p>
            <w:r>
              <w:rPr>
                <w:rFonts w:ascii="Arial" w:cs="Arial" w:eastAsia="Arial" w:hAnsi="Arial"/>
                <w:sz w:val="17"/>
                <w:szCs w:val="17"/>
              </w:rPr>
              <w:t xml:space="preserve">final_presentation.pptx (DEPI template, 13 slides, rehearsed to ≤ 15 min)</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3</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1E6B3C"/>
                <w:sz w:val="19"/>
                <w:szCs w:val="19"/>
              </w:rPr>
              <w:t xml:space="preserve">GitHub Repository Cleanup</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Ziad Ahmed El-Nady</w:t>
            </w:r>
          </w:p>
        </w:tc>
        <w:tc>
          <w:tcPr>
            <w:tcW w:type="dxa" w:w="160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pPr>
              <w:jc w:val="center"/>
            </w:pPr>
            <w:r>
              <w:rPr>
                <w:rFonts w:ascii="Arial" w:cs="Arial" w:eastAsia="Arial" w:hAnsi="Arial"/>
                <w:b/>
                <w:bCs/>
                <w:color w:val="1E6B3C"/>
                <w:sz w:val="17"/>
                <w:szCs w:val="17"/>
              </w:rPr>
              <w:t xml:space="preserve">Days 10–19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Audit the repo: (1) all notebooks run in order on a fresh environment with no errors; (2) requirements.txt complete and version-pinned; (3) comprehensive README.md (project overview, setup, notebook run order, API curl examples, Streamlit launch instructions, live URL, team credits); (4) .env in .gitignore, no API keys committed; (5) tag final submission commit as v1.0.0.</w:t>
            </w:r>
          </w:p>
        </w:tc>
        <w:tc>
          <w:tcPr>
            <w:tcW w:type="dxa" w:w="320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pPr>
              <w:spacing w:before="0" w:after="30"/>
            </w:pPr>
            <w:r>
              <w:rPr>
                <w:rFonts w:ascii="Arial" w:cs="Arial" w:eastAsia="Arial" w:hAnsi="Arial"/>
                <w:b/>
                <w:bCs/>
                <w:color w:val="1E6B3C"/>
                <w:sz w:val="17"/>
                <w:szCs w:val="17"/>
              </w:rPr>
              <w:t xml:space="preserve">Deliverable</w:t>
            </w:r>
          </w:p>
          <w:p>
            <w:r>
              <w:rPr>
                <w:rFonts w:ascii="Arial" w:cs="Arial" w:eastAsia="Arial" w:hAnsi="Arial"/>
                <w:sz w:val="17"/>
                <w:szCs w:val="17"/>
              </w:rPr>
              <w:t xml:space="preserve">Clean GitHub repo with README.md, reproducible notebooks, v1.0.0 tag</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4</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1E6B3C"/>
                <w:sz w:val="19"/>
                <w:szCs w:val="19"/>
              </w:rPr>
              <w:t xml:space="preserve">Demo Video Recording</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Youssef George Youssef</w:t>
            </w:r>
          </w:p>
        </w:tc>
        <w:tc>
          <w:tcPr>
            <w:tcW w:type="dxa" w:w="160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pPr>
              <w:jc w:val="center"/>
            </w:pPr>
            <w:r>
              <w:rPr>
                <w:rFonts w:ascii="Arial" w:cs="Arial" w:eastAsia="Arial" w:hAnsi="Arial"/>
                <w:b/>
                <w:bCs/>
                <w:color w:val="1E6B3C"/>
                <w:sz w:val="17"/>
                <w:szCs w:val="17"/>
              </w:rPr>
              <w:t xml:space="preserve">Days 15–21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Record a 3–5 minute demo using OBS or Loom: (1) live Azure API responding to a sample medical query via Postman — show full JSON response with disclaimer field; (2) Streamlit dashboard loading all 4 KPI sections; (3) MLflow UI showing experiment runs and registered production model. Keep narration clear and professional. Upload (YouTube unlisted or shared drive) and add the link to README.</w:t>
            </w:r>
          </w:p>
        </w:tc>
        <w:tc>
          <w:tcPr>
            <w:tcW w:type="dxa" w:w="320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pPr>
              <w:spacing w:before="0" w:after="30"/>
            </w:pPr>
            <w:r>
              <w:rPr>
                <w:rFonts w:ascii="Arial" w:cs="Arial" w:eastAsia="Arial" w:hAnsi="Arial"/>
                <w:b/>
                <w:bCs/>
                <w:color w:val="1E6B3C"/>
                <w:sz w:val="17"/>
                <w:szCs w:val="17"/>
              </w:rPr>
              <w:t xml:space="preserve">Deliverable</w:t>
            </w:r>
          </w:p>
          <w:p>
            <w:r>
              <w:rPr>
                <w:rFonts w:ascii="Arial" w:cs="Arial" w:eastAsia="Arial" w:hAnsi="Arial"/>
                <w:sz w:val="17"/>
                <w:szCs w:val="17"/>
              </w:rPr>
              <w:t xml:space="preserve">Demo video (3–5 min) uploaded with link added to README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40"/>
        <w:gridCol w:w="3000"/>
        <w:gridCol w:w="1600"/>
      </w:tblGrid>
      <w:tr>
        <w:tc>
          <w:tcPr>
            <w:tcW w:type="dxa" w:w="72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Task 5</w:t>
            </w:r>
          </w:p>
        </w:tc>
        <w:tc>
          <w:tcPr>
            <w:tcW w:type="dxa" w:w="40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b/>
                <w:bCs/>
                <w:color w:val="1E6B3C"/>
                <w:sz w:val="19"/>
                <w:szCs w:val="19"/>
              </w:rPr>
              <w:t xml:space="preserve">Final Submission Package &amp; Panel Preparation</w:t>
            </w:r>
          </w:p>
        </w:tc>
        <w:tc>
          <w:tcPr>
            <w:tcW w:type="dxa" w:w="3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i/>
                <w:iCs/>
                <w:color w:val="595959"/>
                <w:sz w:val="17"/>
                <w:szCs w:val="17"/>
              </w:rPr>
              <w:t xml:space="preserve">Owner: Doha Khaled Mahmoud</w:t>
            </w:r>
          </w:p>
        </w:tc>
        <w:tc>
          <w:tcPr>
            <w:tcW w:type="dxa" w:w="160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pPr>
              <w:jc w:val="center"/>
            </w:pPr>
            <w:r>
              <w:rPr>
                <w:rFonts w:ascii="Arial" w:cs="Arial" w:eastAsia="Arial" w:hAnsi="Arial"/>
                <w:b/>
                <w:bCs/>
                <w:color w:val="1E6B3C"/>
                <w:sz w:val="17"/>
                <w:szCs w:val="17"/>
              </w:rPr>
              <w:t xml:space="preserve">Days 19–28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c>
          <w:tcPr>
            <w:tcW w:type="dxa" w:w="7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r>
              <w:t xml:space="preserve"/>
            </w:r>
          </w:p>
        </w:tc>
        <w:tc>
          <w:tcPr>
            <w:tcW w:type="dxa" w:w="5440"/>
            <w:tcBorders>
              <w:top w:val="single" w:color="D9D9D9" w:sz="1"/>
              <w:left w:val="single" w:color="D9D9D9" w:sz="1"/>
              <w:bottom w:val="single" w:color="D9D9D9" w:sz="1"/>
              <w:right w:val="single" w:color="D9D9D9" w:sz="1"/>
            </w:tcBorders>
            <w:tcMar>
              <w:top w:type="dxa" w:w="80"/>
              <w:left w:type="dxa" w:w="140"/>
              <w:bottom w:type="dxa" w:w="80"/>
              <w:right w:type="dxa" w:w="140"/>
            </w:tcMar>
            <w:vAlign w:val="top"/>
          </w:tcPr>
          <w:p>
            <w:pPr>
              <w:spacing w:before="0" w:after="30"/>
            </w:pPr>
            <w:r>
              <w:rPr>
                <w:rFonts w:ascii="Arial" w:cs="Arial" w:eastAsia="Arial" w:hAnsi="Arial"/>
                <w:b/>
                <w:bCs/>
                <w:color w:val="595959"/>
                <w:sz w:val="17"/>
                <w:szCs w:val="17"/>
              </w:rPr>
              <w:t xml:space="preserve">Description</w:t>
            </w:r>
          </w:p>
          <w:p>
            <w:r>
              <w:rPr>
                <w:rFonts w:ascii="Arial" w:cs="Arial" w:eastAsia="Arial" w:hAnsi="Arial"/>
                <w:sz w:val="17"/>
                <w:szCs w:val="17"/>
              </w:rPr>
              <w:t xml:space="preserve">Compile the complete DEPI submission package: source code ZIP, final_presentation.pptx, final_report.pdf, GitHub link (fixed since day 1), live Azure URL. Submit via the official DEPI submission form before the deadline. Run two full team rehearsals of the 15-minute presentation + Q&amp;A. Prepare written Q&amp;A notes: dataset rationale, KPI methodology, Azure Free Tier limitations, hallucination mitigation, future improvements.</w:t>
            </w:r>
          </w:p>
        </w:tc>
        <w:tc>
          <w:tcPr>
            <w:tcW w:type="dxa" w:w="3200"/>
            <w:tcBorders>
              <w:top w:val="single" w:color="D9D9D9" w:sz="1"/>
              <w:left w:val="single" w:color="D9D9D9" w:sz="1"/>
              <w:bottom w:val="single" w:color="D9D9D9" w:sz="1"/>
              <w:right w:val="single" w:color="D9D9D9" w:sz="1"/>
            </w:tcBorders>
            <w:shd w:fill="D6EFE1" w:val="clear"/>
            <w:tcMar>
              <w:top w:type="dxa" w:w="80"/>
              <w:left w:type="dxa" w:w="140"/>
              <w:bottom w:type="dxa" w:w="80"/>
              <w:right w:type="dxa" w:w="140"/>
            </w:tcMar>
            <w:vAlign w:val="top"/>
          </w:tcPr>
          <w:p>
            <w:pPr>
              <w:spacing w:before="0" w:after="30"/>
            </w:pPr>
            <w:r>
              <w:rPr>
                <w:rFonts w:ascii="Arial" w:cs="Arial" w:eastAsia="Arial" w:hAnsi="Arial"/>
                <w:b/>
                <w:bCs/>
                <w:color w:val="1E6B3C"/>
                <w:sz w:val="17"/>
                <w:szCs w:val="17"/>
              </w:rPr>
              <w:t xml:space="preserve">Deliverable</w:t>
            </w:r>
          </w:p>
          <w:p>
            <w:r>
              <w:rPr>
                <w:rFonts w:ascii="Arial" w:cs="Arial" w:eastAsia="Arial" w:hAnsi="Arial"/>
                <w:sz w:val="17"/>
                <w:szCs w:val="17"/>
              </w:rPr>
              <w:t xml:space="preserve">Submission package submitted + 2 rehearsals completed + Q&amp;A prep notes written</w:t>
            </w:r>
          </w:p>
        </w:tc>
      </w:tr>
    </w:tbl>
    <w:p>
      <w:pPr>
        <w:spacing w:before="0" w:after="10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top"/>
          </w:tcPr>
          <w:p>
            <w:pPr>
              <w:spacing w:before="40" w:after="40"/>
            </w:pPr>
            <w:r>
              <w:rPr>
                <w:rFonts w:ascii="Arial" w:cs="Arial" w:eastAsia="Arial" w:hAnsi="Arial"/>
                <w:b/>
                <w:bCs/>
                <w:color w:val="FFFFFF"/>
                <w:sz w:val="20"/>
                <w:szCs w:val="20"/>
              </w:rPr>
              <w:t xml:space="preserve">  KPI Checkpoints for M5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1</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Final report submitted (15–25 pages, all sections present)</w:t>
            </w:r>
          </w:p>
        </w:tc>
      </w:tr>
      <w:tr>
        <w:tc>
          <w:tcPr>
            <w:tcW w:type="dxa" w:w="50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2</w:t>
            </w:r>
          </w:p>
        </w:tc>
        <w:tc>
          <w:tcPr>
            <w:tcW w:type="dxa" w:w="88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sz w:val="18"/>
                <w:szCs w:val="18"/>
              </w:rPr>
              <w:t xml:space="preserve">Presentation deck uses official DEPI template and fits within 15 minutes</w:t>
            </w:r>
          </w:p>
        </w:tc>
      </w:tr>
      <w:tr>
        <w:tc>
          <w:tcPr>
            <w:tcW w:type="dxa" w:w="50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3</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GitHub repo tagged v1.0.0 with clean README and reproducible setup</w:t>
            </w:r>
          </w:p>
        </w:tc>
      </w:tr>
      <w:tr>
        <w:tc>
          <w:tcPr>
            <w:tcW w:type="dxa" w:w="50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4</w:t>
            </w:r>
          </w:p>
        </w:tc>
        <w:tc>
          <w:tcPr>
            <w:tcW w:type="dxa" w:w="88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r>
              <w:rPr>
                <w:rFonts w:ascii="Arial" w:cs="Arial" w:eastAsia="Arial" w:hAnsi="Arial"/>
                <w:sz w:val="18"/>
                <w:szCs w:val="18"/>
              </w:rPr>
              <w:t xml:space="preserve">Demo video (3–5 min) recorded and linked in README</w:t>
            </w:r>
          </w:p>
        </w:tc>
      </w:tr>
      <w:tr>
        <w:tc>
          <w:tcPr>
            <w:tcW w:type="dxa" w:w="500"/>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5</w:t>
            </w:r>
          </w:p>
        </w:tc>
        <w:tc>
          <w:tcPr>
            <w:tcW w:type="dxa" w:w="88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r>
              <w:rPr>
                <w:rFonts w:ascii="Arial" w:cs="Arial" w:eastAsia="Arial" w:hAnsi="Arial"/>
                <w:sz w:val="18"/>
                <w:szCs w:val="18"/>
              </w:rPr>
              <w:t xml:space="preserve">All DEPI Playbook Section 4 items submitted (code ZIP, PPTX, report, GitHub, live URL)</w:t>
            </w:r>
          </w:p>
        </w:tc>
      </w:tr>
    </w:tbl>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40"/>
      <w:jc w:val="right"/>
    </w:pPr>
    <w:r>
      <w:rPr>
        <w:rFonts w:ascii="Arial" w:cs="Arial" w:eastAsia="Arial" w:hAnsi="Arial"/>
        <w:color w:val="595959"/>
        <w:sz w:val="17"/>
        <w:szCs w:val="17"/>
      </w:rPr>
      <w:t xml:space="preserve">Page </w:t>
    </w:r>
    <w:r>
      <w:rPr>
        <w:rFonts w:ascii="Arial" w:cs="Arial" w:eastAsia="Arial" w:hAnsi="Arial"/>
        <w:b/>
        <w:bCs/>
        <w:color w:val="1F3864"/>
        <w:sz w:val="17"/>
        <w:szCs w:val="17"/>
      </w:rPr>
      <w:fldChar w:fldCharType="begin"/>
      <w:instrText xml:space="preserve">PAGE</w:instrText>
      <w:fldChar w:fldCharType="separate"/>
      <w:fldChar w:fldCharType="end"/>
    </w:r>
    <w:r>
      <w:rPr>
        <w:rFonts w:ascii="Arial" w:cs="Arial" w:eastAsia="Arial" w:hAnsi="Arial"/>
        <w:color w:val="595959"/>
        <w:sz w:val="17"/>
        <w:szCs w:val="17"/>
      </w:rPr>
      <w:t xml:space="preserve"> of </w:t>
    </w:r>
    <w:r>
      <w:rPr>
        <w:rFonts w:ascii="Arial" w:cs="Arial" w:eastAsia="Arial" w:hAnsi="Arial"/>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40"/>
    </w:pPr>
    <w:r>
      <w:rPr>
        <w:rFonts w:ascii="Arial" w:cs="Arial" w:eastAsia="Arial" w:hAnsi="Arial"/>
        <w:b/>
        <w:bCs/>
        <w:color w:val="1F3864"/>
        <w:sz w:val="17"/>
        <w:szCs w:val="17"/>
      </w:rPr>
      <w:t xml:space="preserve">Healthcare RAG — Milestone Execution Plan</w:t>
    </w:r>
    <w:r>
      <w:rPr>
        <w:rFonts w:ascii="Arial" w:cs="Arial" w:eastAsia="Arial" w:hAnsi="Arial"/>
        <w:color w:val="595959"/>
        <w:sz w:val="17"/>
        <w:szCs w:val="17"/>
      </w:rPr>
      <w:t xml:space="preserve">   |   eyouth × DEPI 2025   |   Team: 5 Members, 5 Tasks per Milestone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2026-03-16T23:18:43.567Z</dcterms:created>
  <dcterms:modified xsi:type="dcterms:W3CDTF">2026-03-16T23:18:43.568Z</dcterms:modified>
</cp:coreProperties>
</file>

<file path=docProps/custom.xml><?xml version="1.0" encoding="utf-8"?>
<Properties xmlns="http://schemas.openxmlformats.org/officeDocument/2006/custom-properties" xmlns:vt="http://schemas.openxmlformats.org/officeDocument/2006/docPropsVTypes"/>
</file>