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spacing w:before="200" w:after="60"/>
              <w:jc w:val="center"/>
            </w:pPr>
            <w:r>
              <w:rPr>
                <w:rFonts w:ascii="Arial" w:cs="Arial" w:eastAsia="Arial" w:hAnsi="Arial"/>
                <w:b/>
                <w:bCs/>
                <w:color w:val="AACCEE"/>
                <w:sz w:val="22"/>
                <w:szCs w:val="22"/>
              </w:rPr>
              <w:t xml:space="preserve">eyouth × DEPI  |  Microsoft Machine Learning Track</w:t>
            </w:r>
          </w:p>
          <w:p>
            <w:pPr>
              <w:spacing w:before="0" w:after="80"/>
              <w:jc w:val="center"/>
            </w:pPr>
            <w:r>
              <w:rPr>
                <w:rFonts w:ascii="Arial" w:cs="Arial" w:eastAsia="Arial" w:hAnsi="Arial"/>
                <w:b/>
                <w:bCs/>
                <w:color w:val="FFFFFF"/>
                <w:sz w:val="42"/>
                <w:szCs w:val="42"/>
              </w:rPr>
              <w:t xml:space="preserve">Healthcare RAG-Powered Medical Q&amp;A Assistant</w:t>
            </w:r>
          </w:p>
          <w:p>
            <w:pPr>
              <w:spacing w:before="0" w:after="200"/>
              <w:jc w:val="center"/>
            </w:pPr>
            <w:r>
              <w:rPr>
                <w:rFonts w:ascii="Arial" w:cs="Arial" w:eastAsia="Arial" w:hAnsi="Arial"/>
                <w:color w:val="AACCEE"/>
                <w:sz w:val="24"/>
                <w:szCs w:val="24"/>
              </w:rPr>
              <w:t xml:space="preserve">Milestone Execution Plan  —  Mar 17 → Jul 22, 2026</w:t>
            </w:r>
          </w:p>
        </w:tc>
      </w:tr>
    </w:tbl>
    <w:p>
      <w:pPr>
        <w:spacing w:before="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b/>
                <w:bCs/>
                <w:color w:val="1F3864"/>
                <w:sz w:val="18"/>
                <w:szCs w:val="18"/>
              </w:rPr>
              <w:t xml:space="preserve">Project</w:t>
            </w:r>
          </w:p>
        </w:tc>
        <w:tc>
          <w:tcPr>
            <w:tcW w:type="dxa" w:w="696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r>
              <w:rPr>
                <w:rFonts w:ascii="Arial" w:cs="Arial" w:eastAsia="Arial" w:hAnsi="Arial"/>
                <w:sz w:val="18"/>
                <w:szCs w:val="18"/>
              </w:rPr>
              <w:t xml:space="preserve">Healthcare RAG-Powered Medical Q&amp;A Assistant</w:t>
            </w:r>
          </w:p>
        </w:tc>
      </w:tr>
      <w:tr>
        <w:tc>
          <w:tcPr>
            <w:tcW w:type="dxa" w:w="24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b/>
                <w:bCs/>
                <w:color w:val="1F3864"/>
                <w:sz w:val="18"/>
                <w:szCs w:val="18"/>
              </w:rPr>
              <w:t xml:space="preserve">Track</w:t>
            </w:r>
          </w:p>
        </w:tc>
        <w:tc>
          <w:tcPr>
            <w:tcW w:type="dxa" w:w="696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r>
              <w:rPr>
                <w:rFonts w:ascii="Arial" w:cs="Arial" w:eastAsia="Arial" w:hAnsi="Arial"/>
                <w:sz w:val="18"/>
                <w:szCs w:val="18"/>
              </w:rPr>
              <w:t xml:space="preserve">Microsoft Machine Learning — Project 5</w:t>
            </w:r>
          </w:p>
        </w:tc>
      </w:tr>
      <w:tr>
        <w:tc>
          <w:tcPr>
            <w:tcW w:type="dxa" w:w="24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b/>
                <w:bCs/>
                <w:color w:val="1F3864"/>
                <w:sz w:val="18"/>
                <w:szCs w:val="18"/>
              </w:rPr>
              <w:t xml:space="preserve">Team Leader</w:t>
            </w:r>
          </w:p>
        </w:tc>
        <w:tc>
          <w:tcPr>
            <w:tcW w:type="dxa" w:w="696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r>
              <w:rPr>
                <w:rFonts w:ascii="Arial" w:cs="Arial" w:eastAsia="Arial" w:hAnsi="Arial"/>
                <w:sz w:val="18"/>
                <w:szCs w:val="18"/>
              </w:rPr>
              <w:t xml:space="preserve">Abdelrahman Mostafa Sayed</w:t>
            </w:r>
          </w:p>
        </w:tc>
      </w:tr>
      <w:tr>
        <w:tc>
          <w:tcPr>
            <w:tcW w:type="dxa" w:w="24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b/>
                <w:bCs/>
                <w:color w:val="1F3864"/>
                <w:sz w:val="18"/>
                <w:szCs w:val="18"/>
              </w:rPr>
              <w:t xml:space="preserve">Team Members</w:t>
            </w:r>
          </w:p>
        </w:tc>
        <w:tc>
          <w:tcPr>
            <w:tcW w:type="dxa" w:w="696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r>
              <w:rPr>
                <w:rFonts w:ascii="Arial" w:cs="Arial" w:eastAsia="Arial" w:hAnsi="Arial"/>
                <w:sz w:val="18"/>
                <w:szCs w:val="18"/>
              </w:rPr>
              <w:t xml:space="preserve">Abdelrahman Mostafa Sayed  |  Ziad Ahmed El-Nady  |  Youssef George Youssef  |  Doha Khaled Mahmoud  |  Eman Khalid Ismail</w:t>
            </w:r>
          </w:p>
        </w:tc>
      </w:tr>
      <w:tr>
        <w:tc>
          <w:tcPr>
            <w:tcW w:type="dxa" w:w="24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b/>
                <w:bCs/>
                <w:color w:val="1F3864"/>
                <w:sz w:val="18"/>
                <w:szCs w:val="18"/>
              </w:rPr>
              <w:t xml:space="preserve">Plan Created</w:t>
            </w:r>
          </w:p>
        </w:tc>
        <w:tc>
          <w:tcPr>
            <w:tcW w:type="dxa" w:w="696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r>
              <w:rPr>
                <w:rFonts w:ascii="Arial" w:cs="Arial" w:eastAsia="Arial" w:hAnsi="Arial"/>
                <w:sz w:val="18"/>
                <w:szCs w:val="18"/>
              </w:rPr>
              <w:t xml:space="preserve">March 17, 2026</w:t>
            </w:r>
          </w:p>
        </w:tc>
      </w:tr>
      <w:tr>
        <w:tc>
          <w:tcPr>
            <w:tcW w:type="dxa" w:w="24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b/>
                <w:bCs/>
                <w:color w:val="1F3864"/>
                <w:sz w:val="18"/>
                <w:szCs w:val="18"/>
              </w:rPr>
              <w:t xml:space="preserve">Final Deadline</w:t>
            </w:r>
          </w:p>
        </w:tc>
        <w:tc>
          <w:tcPr>
            <w:tcW w:type="dxa" w:w="696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r>
              <w:rPr>
                <w:rFonts w:ascii="Arial" w:cs="Arial" w:eastAsia="Arial" w:hAnsi="Arial"/>
                <w:sz w:val="18"/>
                <w:szCs w:val="18"/>
              </w:rPr>
              <w:t xml:space="preserve">~July 22, 2026 (DEPI Final Presentation Week)</w:t>
            </w:r>
          </w:p>
        </w:tc>
      </w:tr>
      <w:tr>
        <w:tc>
          <w:tcPr>
            <w:tcW w:type="dxa" w:w="24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b/>
                <w:bCs/>
                <w:color w:val="1F3864"/>
                <w:sz w:val="18"/>
                <w:szCs w:val="18"/>
              </w:rPr>
              <w:t xml:space="preserve">GitHub</w:t>
            </w:r>
          </w:p>
        </w:tc>
        <w:tc>
          <w:tcPr>
            <w:tcW w:type="dxa" w:w="696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r>
              <w:rPr>
                <w:rFonts w:ascii="Arial" w:cs="Arial" w:eastAsia="Arial" w:hAnsi="Arial"/>
                <w:sz w:val="18"/>
                <w:szCs w:val="18"/>
              </w:rPr>
              <w:t xml:space="preserve">github.com/AbdooMatrix/Healthcare-RAG-Powered-Medical-QA-Assistant</w:t>
            </w:r>
          </w:p>
        </w:tc>
      </w:tr>
    </w:tbl>
    <w:p>
      <w:pPr>
        <w:spacing w:before="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spacing w:before="60" w:after="60"/>
            </w:pPr>
            <w:r>
              <w:rPr>
                <w:rFonts w:ascii="Arial" w:cs="Arial" w:eastAsia="Arial" w:hAnsi="Arial"/>
                <w:b/>
                <w:bCs/>
                <w:color w:val="FFFFFF"/>
                <w:sz w:val="26"/>
                <w:szCs w:val="26"/>
              </w:rPr>
              <w:t xml:space="preserve">  Milestone Overview</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2560"/>
        <w:gridCol w:w="1440"/>
        <w:gridCol w:w="2000"/>
      </w:tblGrid>
      <w:tr>
        <w:tc>
          <w:tcPr>
            <w:tcW w:type="dxa" w:w="5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ID</w:t>
            </w:r>
          </w:p>
        </w:tc>
        <w:tc>
          <w:tcPr>
            <w:tcW w:type="dxa" w:w="28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Phase</w:t>
            </w:r>
          </w:p>
        </w:tc>
        <w:tc>
          <w:tcPr>
            <w:tcW w:type="dxa" w:w="25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Dates</w:t>
            </w:r>
          </w:p>
        </w:tc>
        <w:tc>
          <w:tcPr>
            <w:tcW w:type="dxa" w:w="144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Weeks</w:t>
            </w:r>
          </w:p>
        </w:tc>
        <w:tc>
          <w:tcPr>
            <w:tcW w:type="dxa" w:w="200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Deadline</w:t>
            </w:r>
          </w:p>
        </w:tc>
      </w:tr>
      <w:tr>
        <w:tc>
          <w:tcPr>
            <w:tcW w:type="dxa" w:w="56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jc w:val="center"/>
            </w:pPr>
            <w:r>
              <w:rPr>
                <w:rFonts w:ascii="Arial" w:cs="Arial" w:eastAsia="Arial" w:hAnsi="Arial"/>
                <w:b/>
                <w:bCs/>
                <w:color w:val="1A6B72"/>
                <w:sz w:val="18"/>
                <w:szCs w:val="18"/>
              </w:rPr>
              <w:t xml:space="preserve">M1</w:t>
            </w:r>
          </w:p>
        </w:tc>
        <w:tc>
          <w:tcPr>
            <w:tcW w:type="dxa" w:w="280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222222"/>
                <w:sz w:val="18"/>
                <w:szCs w:val="18"/>
              </w:rPr>
              <w:t xml:space="preserve">Data Collection &amp; Preprocessing</w:t>
            </w:r>
          </w:p>
        </w:tc>
        <w:tc>
          <w:tcPr>
            <w:tcW w:type="dxa" w:w="25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center"/>
            </w:pPr>
            <w:r>
              <w:rPr>
                <w:rFonts w:ascii="Arial" w:cs="Arial" w:eastAsia="Arial" w:hAnsi="Arial"/>
                <w:b w:val="false"/>
                <w:bCs w:val="false"/>
                <w:color w:val="333333"/>
                <w:sz w:val="18"/>
                <w:szCs w:val="18"/>
              </w:rPr>
              <w:t xml:space="preserve">Mar 17 – Apr 6, 2026</w:t>
            </w:r>
          </w:p>
        </w:tc>
        <w:tc>
          <w:tcPr>
            <w:tcW w:type="dxa" w:w="14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pPr>
              <w:jc w:val="center"/>
            </w:pPr>
            <w:r>
              <w:rPr>
                <w:rFonts w:ascii="Arial" w:cs="Arial" w:eastAsia="Arial" w:hAnsi="Arial"/>
                <w:b w:val="false"/>
                <w:bCs w:val="false"/>
                <w:color w:val="595959"/>
                <w:sz w:val="18"/>
                <w:szCs w:val="18"/>
              </w:rPr>
              <w:t xml:space="preserve">Weeks 1–3</w:t>
            </w:r>
          </w:p>
        </w:tc>
        <w:tc>
          <w:tcPr>
            <w:tcW w:type="dxa" w:w="200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left"/>
            </w:pPr>
            <w:r>
              <w:rPr>
                <w:rFonts w:ascii="Arial" w:cs="Arial" w:eastAsia="Arial" w:hAnsi="Arial"/>
                <w:b/>
                <w:bCs/>
                <w:color w:val="922B21"/>
                <w:sz w:val="18"/>
                <w:szCs w:val="18"/>
              </w:rPr>
              <w:t xml:space="preserve">April 6, 2026</w:t>
            </w:r>
          </w:p>
        </w:tc>
      </w:tr>
      <w:tr>
        <w:tc>
          <w:tcPr>
            <w:tcW w:type="dxa" w:w="56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jc w:val="center"/>
            </w:pPr>
            <w:r>
              <w:rPr>
                <w:rFonts w:ascii="Arial" w:cs="Arial" w:eastAsia="Arial" w:hAnsi="Arial"/>
                <w:b/>
                <w:bCs/>
                <w:color w:val="2E75B6"/>
                <w:sz w:val="18"/>
                <w:szCs w:val="18"/>
              </w:rPr>
              <w:t xml:space="preserve">M2</w:t>
            </w:r>
          </w:p>
        </w:tc>
        <w:tc>
          <w:tcPr>
            <w:tcW w:type="dxa" w:w="280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222222"/>
                <w:sz w:val="18"/>
                <w:szCs w:val="18"/>
              </w:rPr>
              <w:t xml:space="preserve">Model Development &amp; Evaluation</w:t>
            </w:r>
          </w:p>
        </w:tc>
        <w:tc>
          <w:tcPr>
            <w:tcW w:type="dxa" w:w="25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center"/>
            </w:pPr>
            <w:r>
              <w:rPr>
                <w:rFonts w:ascii="Arial" w:cs="Arial" w:eastAsia="Arial" w:hAnsi="Arial"/>
                <w:b w:val="false"/>
                <w:bCs w:val="false"/>
                <w:color w:val="333333"/>
                <w:sz w:val="18"/>
                <w:szCs w:val="18"/>
              </w:rPr>
              <w:t xml:space="preserve">Apr 7 – May 4, 2026</w:t>
            </w:r>
          </w:p>
        </w:tc>
        <w:tc>
          <w:tcPr>
            <w:tcW w:type="dxa" w:w="14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pPr>
              <w:jc w:val="center"/>
            </w:pPr>
            <w:r>
              <w:rPr>
                <w:rFonts w:ascii="Arial" w:cs="Arial" w:eastAsia="Arial" w:hAnsi="Arial"/>
                <w:b w:val="false"/>
                <w:bCs w:val="false"/>
                <w:color w:val="595959"/>
                <w:sz w:val="18"/>
                <w:szCs w:val="18"/>
              </w:rPr>
              <w:t xml:space="preserve">Weeks 4–7</w:t>
            </w:r>
          </w:p>
        </w:tc>
        <w:tc>
          <w:tcPr>
            <w:tcW w:type="dxa" w:w="200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left"/>
            </w:pPr>
            <w:r>
              <w:rPr>
                <w:rFonts w:ascii="Arial" w:cs="Arial" w:eastAsia="Arial" w:hAnsi="Arial"/>
                <w:b/>
                <w:bCs/>
                <w:color w:val="922B21"/>
                <w:sz w:val="18"/>
                <w:szCs w:val="18"/>
              </w:rPr>
              <w:t xml:space="preserve">May 4, 2026</w:t>
            </w:r>
          </w:p>
        </w:tc>
      </w:tr>
      <w:tr>
        <w:tc>
          <w:tcPr>
            <w:tcW w:type="dxa" w:w="56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jc w:val="center"/>
            </w:pPr>
            <w:r>
              <w:rPr>
                <w:rFonts w:ascii="Arial" w:cs="Arial" w:eastAsia="Arial" w:hAnsi="Arial"/>
                <w:b/>
                <w:bCs/>
                <w:color w:val="C55A11"/>
                <w:sz w:val="18"/>
                <w:szCs w:val="18"/>
              </w:rPr>
              <w:t xml:space="preserve">M3</w:t>
            </w:r>
          </w:p>
        </w:tc>
        <w:tc>
          <w:tcPr>
            <w:tcW w:type="dxa" w:w="280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222222"/>
                <w:sz w:val="18"/>
                <w:szCs w:val="18"/>
              </w:rPr>
              <w:t xml:space="preserve">Azure Deployment</w:t>
            </w:r>
          </w:p>
        </w:tc>
        <w:tc>
          <w:tcPr>
            <w:tcW w:type="dxa" w:w="25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center"/>
            </w:pPr>
            <w:r>
              <w:rPr>
                <w:rFonts w:ascii="Arial" w:cs="Arial" w:eastAsia="Arial" w:hAnsi="Arial"/>
                <w:b w:val="false"/>
                <w:bCs w:val="false"/>
                <w:color w:val="333333"/>
                <w:sz w:val="18"/>
                <w:szCs w:val="18"/>
              </w:rPr>
              <w:t xml:space="preserve">May 5 – May 25, 2026</w:t>
            </w:r>
          </w:p>
        </w:tc>
        <w:tc>
          <w:tcPr>
            <w:tcW w:type="dxa" w:w="14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pPr>
              <w:jc w:val="center"/>
            </w:pPr>
            <w:r>
              <w:rPr>
                <w:rFonts w:ascii="Arial" w:cs="Arial" w:eastAsia="Arial" w:hAnsi="Arial"/>
                <w:b w:val="false"/>
                <w:bCs w:val="false"/>
                <w:color w:val="595959"/>
                <w:sz w:val="18"/>
                <w:szCs w:val="18"/>
              </w:rPr>
              <w:t xml:space="preserve">Weeks 8–10</w:t>
            </w:r>
          </w:p>
        </w:tc>
        <w:tc>
          <w:tcPr>
            <w:tcW w:type="dxa" w:w="200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left"/>
            </w:pPr>
            <w:r>
              <w:rPr>
                <w:rFonts w:ascii="Arial" w:cs="Arial" w:eastAsia="Arial" w:hAnsi="Arial"/>
                <w:b/>
                <w:bCs/>
                <w:color w:val="922B21"/>
                <w:sz w:val="18"/>
                <w:szCs w:val="18"/>
              </w:rPr>
              <w:t xml:space="preserve">May 25, 2026</w:t>
            </w:r>
          </w:p>
        </w:tc>
      </w:tr>
      <w:tr>
        <w:tc>
          <w:tcPr>
            <w:tcW w:type="dxa" w:w="56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jc w:val="center"/>
            </w:pPr>
            <w:r>
              <w:rPr>
                <w:rFonts w:ascii="Arial" w:cs="Arial" w:eastAsia="Arial" w:hAnsi="Arial"/>
                <w:b/>
                <w:bCs/>
                <w:color w:val="5B2C8D"/>
                <w:sz w:val="18"/>
                <w:szCs w:val="18"/>
              </w:rPr>
              <w:t xml:space="preserve">M4</w:t>
            </w:r>
          </w:p>
        </w:tc>
        <w:tc>
          <w:tcPr>
            <w:tcW w:type="dxa" w:w="280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222222"/>
                <w:sz w:val="18"/>
                <w:szCs w:val="18"/>
              </w:rPr>
              <w:t xml:space="preserve">MLOps &amp; Monitoring Dashboard</w:t>
            </w:r>
          </w:p>
        </w:tc>
        <w:tc>
          <w:tcPr>
            <w:tcW w:type="dxa" w:w="25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center"/>
            </w:pPr>
            <w:r>
              <w:rPr>
                <w:rFonts w:ascii="Arial" w:cs="Arial" w:eastAsia="Arial" w:hAnsi="Arial"/>
                <w:b w:val="false"/>
                <w:bCs w:val="false"/>
                <w:color w:val="333333"/>
                <w:sz w:val="18"/>
                <w:szCs w:val="18"/>
              </w:rPr>
              <w:t xml:space="preserve">May 26 – Jun 15, 2026</w:t>
            </w:r>
          </w:p>
        </w:tc>
        <w:tc>
          <w:tcPr>
            <w:tcW w:type="dxa" w:w="14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pPr>
              <w:jc w:val="center"/>
            </w:pPr>
            <w:r>
              <w:rPr>
                <w:rFonts w:ascii="Arial" w:cs="Arial" w:eastAsia="Arial" w:hAnsi="Arial"/>
                <w:b w:val="false"/>
                <w:bCs w:val="false"/>
                <w:color w:val="595959"/>
                <w:sz w:val="18"/>
                <w:szCs w:val="18"/>
              </w:rPr>
              <w:t xml:space="preserve">Weeks 11–13</w:t>
            </w:r>
          </w:p>
        </w:tc>
        <w:tc>
          <w:tcPr>
            <w:tcW w:type="dxa" w:w="200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left"/>
            </w:pPr>
            <w:r>
              <w:rPr>
                <w:rFonts w:ascii="Arial" w:cs="Arial" w:eastAsia="Arial" w:hAnsi="Arial"/>
                <w:b/>
                <w:bCs/>
                <w:color w:val="922B21"/>
                <w:sz w:val="18"/>
                <w:szCs w:val="18"/>
              </w:rPr>
              <w:t xml:space="preserve">June 15, 2026</w:t>
            </w:r>
          </w:p>
        </w:tc>
      </w:tr>
      <w:tr>
        <w:tc>
          <w:tcPr>
            <w:tcW w:type="dxa" w:w="56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jc w:val="center"/>
            </w:pPr>
            <w:r>
              <w:rPr>
                <w:rFonts w:ascii="Arial" w:cs="Arial" w:eastAsia="Arial" w:hAnsi="Arial"/>
                <w:b/>
                <w:bCs/>
                <w:color w:val="1E6B3C"/>
                <w:sz w:val="18"/>
                <w:szCs w:val="18"/>
              </w:rPr>
              <w:t xml:space="preserve">M5</w:t>
            </w:r>
          </w:p>
        </w:tc>
        <w:tc>
          <w:tcPr>
            <w:tcW w:type="dxa" w:w="280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left"/>
            </w:pPr>
            <w:r>
              <w:rPr>
                <w:rFonts w:ascii="Arial" w:cs="Arial" w:eastAsia="Arial" w:hAnsi="Arial"/>
                <w:b w:val="false"/>
                <w:bCs w:val="false"/>
                <w:color w:val="222222"/>
                <w:sz w:val="18"/>
                <w:szCs w:val="18"/>
              </w:rPr>
              <w:t xml:space="preserve">Final Documentation &amp; Presentation</w:t>
            </w:r>
          </w:p>
        </w:tc>
        <w:tc>
          <w:tcPr>
            <w:tcW w:type="dxa" w:w="25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center"/>
            </w:pPr>
            <w:r>
              <w:rPr>
                <w:rFonts w:ascii="Arial" w:cs="Arial" w:eastAsia="Arial" w:hAnsi="Arial"/>
                <w:b w:val="false"/>
                <w:bCs w:val="false"/>
                <w:color w:val="333333"/>
                <w:sz w:val="18"/>
                <w:szCs w:val="18"/>
              </w:rPr>
              <w:t xml:space="preserve">Jun 16 – Jul 13, 2026</w:t>
            </w:r>
          </w:p>
        </w:tc>
        <w:tc>
          <w:tcPr>
            <w:tcW w:type="dxa" w:w="14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pPr>
              <w:jc w:val="center"/>
            </w:pPr>
            <w:r>
              <w:rPr>
                <w:rFonts w:ascii="Arial" w:cs="Arial" w:eastAsia="Arial" w:hAnsi="Arial"/>
                <w:b w:val="false"/>
                <w:bCs w:val="false"/>
                <w:color w:val="595959"/>
                <w:sz w:val="18"/>
                <w:szCs w:val="18"/>
              </w:rPr>
              <w:t xml:space="preserve">Weeks 14–17</w:t>
            </w:r>
          </w:p>
        </w:tc>
        <w:tc>
          <w:tcPr>
            <w:tcW w:type="dxa" w:w="200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pPr>
              <w:jc w:val="left"/>
            </w:pPr>
            <w:r>
              <w:rPr>
                <w:rFonts w:ascii="Arial" w:cs="Arial" w:eastAsia="Arial" w:hAnsi="Arial"/>
                <w:b/>
                <w:bCs/>
                <w:color w:val="922B21"/>
                <w:sz w:val="18"/>
                <w:szCs w:val="18"/>
              </w:rPr>
              <w:t xml:space="preserve">July 13, 2026</w:t>
            </w:r>
          </w:p>
        </w:tc>
      </w:tr>
    </w:tbl>
    <w:p>
      <w:pPr>
        <w:spacing w:before="0"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spacing w:before="60" w:after="60"/>
            </w:pPr>
            <w:r>
              <w:rPr>
                <w:rFonts w:ascii="Arial" w:cs="Arial" w:eastAsia="Arial" w:hAnsi="Arial"/>
                <w:b/>
                <w:bCs/>
                <w:color w:val="FFFFFF"/>
                <w:sz w:val="26"/>
                <w:szCs w:val="26"/>
              </w:rPr>
              <w:t xml:space="preserve">  Task Rotation Matrix — Who Owns What in Each Milestone</w:t>
            </w:r>
          </w:p>
        </w:tc>
      </w:tr>
    </w:tbl>
    <w:p>
      <w:pPr>
        <w:spacing w:before="0" w:after="60"/>
      </w:pPr>
      <w:r>
        <w:t xml:space="preserve"/>
      </w:r>
    </w:p>
    <w:p>
      <w:pPr>
        <w:spacing w:before="0" w:after="80"/>
      </w:pPr>
      <w:r>
        <w:rPr>
          <w:rFonts w:ascii="Arial" w:cs="Arial" w:eastAsia="Arial" w:hAnsi="Arial"/>
          <w:color w:val="595959"/>
          <w:sz w:val="18"/>
          <w:szCs w:val="18"/>
        </w:rPr>
        <w:t xml:space="preserve">Each member owns exactly one task per milestone. The rotation ensures every person works on every layer of the project — data, model, deployment, MLOps, and documentation — by the end.</w:t>
      </w:r>
    </w:p>
    <w:p>
      <w:pPr>
        <w:spacing w:before="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1460"/>
        <w:gridCol w:w="1460"/>
        <w:gridCol w:w="1460"/>
        <w:gridCol w:w="1460"/>
        <w:gridCol w:w="2460"/>
      </w:tblGrid>
      <w:tr>
        <w:tc>
          <w:tcPr>
            <w:tcW w:type="dxa" w:w="14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Abdelrahman</w:t>
            </w:r>
          </w:p>
        </w:tc>
        <w:tc>
          <w:tcPr>
            <w:tcW w:type="dxa" w:w="14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Ziad</w:t>
            </w:r>
          </w:p>
        </w:tc>
        <w:tc>
          <w:tcPr>
            <w:tcW w:type="dxa" w:w="14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Youssef</w:t>
            </w:r>
          </w:p>
        </w:tc>
        <w:tc>
          <w:tcPr>
            <w:tcW w:type="dxa" w:w="14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Doha</w:t>
            </w:r>
          </w:p>
        </w:tc>
        <w:tc>
          <w:tcPr>
            <w:tcW w:type="dxa" w:w="14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Eman</w:t>
            </w:r>
          </w:p>
        </w:tc>
        <w:tc>
          <w:tcPr>
            <w:tcW w:type="dxa" w:w="2460"/>
            <w:tcBorders>
              <w:top w:val="single" w:color="1F3864" w:sz="1"/>
              <w:left w:val="single" w:color="1F3864" w:sz="1"/>
              <w:bottom w:val="single" w:color="1F3864" w:sz="1"/>
              <w:right w:val="single" w:color="1F3864" w:sz="1"/>
            </w:tcBorders>
            <w:shd w:fill="1F3864" w:val="clear"/>
            <w:tcMar>
              <w:top w:type="dxa" w:w="80"/>
              <w:left w:type="dxa" w:w="140"/>
              <w:bottom w:type="dxa" w:w="80"/>
              <w:right w:type="dxa" w:w="140"/>
            </w:tcMar>
            <w:vAlign w:val="top"/>
          </w:tcPr>
          <w:p>
            <w:pPr>
              <w:jc w:val="center"/>
            </w:pPr>
            <w:r>
              <w:rPr>
                <w:rFonts w:ascii="Arial" w:cs="Arial" w:eastAsia="Arial" w:hAnsi="Arial"/>
                <w:b/>
                <w:bCs/>
                <w:color w:val="FFFFFF"/>
                <w:sz w:val="18"/>
                <w:szCs w:val="18"/>
              </w:rPr>
              <w:t xml:space="preserve">Milestone</w:t>
            </w:r>
          </w:p>
        </w:tc>
      </w:tr>
      <w:tr>
        <w:tc>
          <w:tcPr>
            <w:tcW w:type="dxa" w:w="146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r>
              <w:rPr>
                <w:rFonts w:ascii="Arial" w:cs="Arial" w:eastAsia="Arial" w:hAnsi="Arial"/>
                <w:color w:val="1A6B72"/>
                <w:sz w:val="16"/>
                <w:szCs w:val="16"/>
              </w:rPr>
              <w:t xml:space="preserve">Task 1: Dataset Download &amp; Schema Validation</w:t>
            </w:r>
          </w:p>
        </w:tc>
        <w:tc>
          <w:tcPr>
            <w:tcW w:type="dxa" w:w="146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r>
              <w:rPr>
                <w:rFonts w:ascii="Arial" w:cs="Arial" w:eastAsia="Arial" w:hAnsi="Arial"/>
                <w:color w:val="1A6B72"/>
                <w:sz w:val="16"/>
                <w:szCs w:val="16"/>
              </w:rPr>
              <w:t xml:space="preserve">Task 2: Text Cleaning &amp; Normalisation Pipeline</w:t>
            </w:r>
          </w:p>
        </w:tc>
        <w:tc>
          <w:tcPr>
            <w:tcW w:type="dxa" w:w="146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r>
              <w:rPr>
                <w:rFonts w:ascii="Arial" w:cs="Arial" w:eastAsia="Arial" w:hAnsi="Arial"/>
                <w:color w:val="1A6B72"/>
                <w:sz w:val="16"/>
                <w:szCs w:val="16"/>
              </w:rPr>
              <w:t xml:space="preserve">Task 3: Medical Category Labelling</w:t>
            </w:r>
          </w:p>
        </w:tc>
        <w:tc>
          <w:tcPr>
            <w:tcW w:type="dxa" w:w="146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r>
              <w:rPr>
                <w:rFonts w:ascii="Arial" w:cs="Arial" w:eastAsia="Arial" w:hAnsi="Arial"/>
                <w:color w:val="1A6B72"/>
                <w:sz w:val="16"/>
                <w:szCs w:val="16"/>
              </w:rPr>
              <w:t xml:space="preserve">Task 4: Exploratory Data Analysis (EDA)</w:t>
            </w:r>
          </w:p>
        </w:tc>
        <w:tc>
          <w:tcPr>
            <w:tcW w:type="dxa" w:w="146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r>
              <w:rPr>
                <w:rFonts w:ascii="Arial" w:cs="Arial" w:eastAsia="Arial" w:hAnsi="Arial"/>
                <w:color w:val="1A6B72"/>
                <w:sz w:val="16"/>
                <w:szCs w:val="16"/>
              </w:rPr>
              <w:t xml:space="preserve">Task 5: Pipeline Documentation &amp; Mentor Submission</w:t>
            </w:r>
          </w:p>
        </w:tc>
        <w:tc>
          <w:tcPr>
            <w:tcW w:type="dxa" w:w="246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top"/>
          </w:tcPr>
          <w:p>
            <w:r>
              <w:rPr>
                <w:rFonts w:ascii="Arial" w:cs="Arial" w:eastAsia="Arial" w:hAnsi="Arial"/>
                <w:b/>
                <w:bCs/>
                <w:color w:val="FFFFFF"/>
                <w:sz w:val="17"/>
                <w:szCs w:val="17"/>
              </w:rPr>
              <w:t xml:space="preserve">M1 — Data Collection &amp; Preprocessing</w:t>
            </w:r>
          </w:p>
        </w:tc>
      </w:tr>
      <w:tr>
        <w:tc>
          <w:tcPr>
            <w:tcW w:type="dxa" w:w="146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color w:val="2E75B6"/>
                <w:sz w:val="16"/>
                <w:szCs w:val="16"/>
              </w:rPr>
              <w:t xml:space="preserve">Task 5: Pipeline Integration &amp; Mentor Submission</w:t>
            </w:r>
          </w:p>
        </w:tc>
        <w:tc>
          <w:tcPr>
            <w:tcW w:type="dxa" w:w="146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color w:val="2E75B6"/>
                <w:sz w:val="16"/>
                <w:szCs w:val="16"/>
              </w:rPr>
              <w:t xml:space="preserve">Task 1: Embedding Generation &amp; FAISS Vector Store</w:t>
            </w:r>
          </w:p>
        </w:tc>
        <w:tc>
          <w:tcPr>
            <w:tcW w:type="dxa" w:w="146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color w:val="2E75B6"/>
                <w:sz w:val="16"/>
                <w:szCs w:val="16"/>
              </w:rPr>
              <w:t xml:space="preserve">Task 2: LangChain RAG Pipeline</w:t>
            </w:r>
          </w:p>
        </w:tc>
        <w:tc>
          <w:tcPr>
            <w:tcW w:type="dxa" w:w="146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color w:val="2E75B6"/>
                <w:sz w:val="16"/>
                <w:szCs w:val="16"/>
              </w:rPr>
              <w:t xml:space="preserve">Task 3: DistilBERT Classification Model</w:t>
            </w:r>
          </w:p>
        </w:tc>
        <w:tc>
          <w:tcPr>
            <w:tcW w:type="dxa" w:w="146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color w:val="2E75B6"/>
                <w:sz w:val="16"/>
                <w:szCs w:val="16"/>
              </w:rPr>
              <w:t xml:space="preserve">Task 4: RAG Evaluation — BLEU, ROUGE-L, Hallucination</w:t>
            </w:r>
          </w:p>
        </w:tc>
        <w:tc>
          <w:tcPr>
            <w:tcW w:type="dxa" w:w="246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top"/>
          </w:tcPr>
          <w:p>
            <w:r>
              <w:rPr>
                <w:rFonts w:ascii="Arial" w:cs="Arial" w:eastAsia="Arial" w:hAnsi="Arial"/>
                <w:b/>
                <w:bCs/>
                <w:color w:val="FFFFFF"/>
                <w:sz w:val="17"/>
                <w:szCs w:val="17"/>
              </w:rPr>
              <w:t xml:space="preserve">M2 — Model Development &amp; Evaluation</w:t>
            </w:r>
          </w:p>
        </w:tc>
      </w:tr>
      <w:tr>
        <w:tc>
          <w:tcPr>
            <w:tcW w:type="dxa" w:w="146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r>
              <w:rPr>
                <w:rFonts w:ascii="Arial" w:cs="Arial" w:eastAsia="Arial" w:hAnsi="Arial"/>
                <w:color w:val="C55A11"/>
                <w:sz w:val="16"/>
                <w:szCs w:val="16"/>
              </w:rPr>
              <w:t xml:space="preserve">Task 4: API Integration Testing &amp; Latency Measurement</w:t>
            </w:r>
          </w:p>
        </w:tc>
        <w:tc>
          <w:tcPr>
            <w:tcW w:type="dxa" w:w="146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r>
              <w:rPr>
                <w:rFonts w:ascii="Arial" w:cs="Arial" w:eastAsia="Arial" w:hAnsi="Arial"/>
                <w:color w:val="C55A11"/>
                <w:sz w:val="16"/>
                <w:szCs w:val="16"/>
              </w:rPr>
              <w:t xml:space="preserve">Task 5: Integration Documentation &amp; Proposal URL Update</w:t>
            </w:r>
          </w:p>
        </w:tc>
        <w:tc>
          <w:tcPr>
            <w:tcW w:type="dxa" w:w="146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r>
              <w:rPr>
                <w:rFonts w:ascii="Arial" w:cs="Arial" w:eastAsia="Arial" w:hAnsi="Arial"/>
                <w:color w:val="C55A11"/>
                <w:sz w:val="16"/>
                <w:szCs w:val="16"/>
              </w:rPr>
              <w:t xml:space="preserve">Task 1: FastAPI Application Development</w:t>
            </w:r>
          </w:p>
        </w:tc>
        <w:tc>
          <w:tcPr>
            <w:tcW w:type="dxa" w:w="146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r>
              <w:rPr>
                <w:rFonts w:ascii="Arial" w:cs="Arial" w:eastAsia="Arial" w:hAnsi="Arial"/>
                <w:color w:val="C55A11"/>
                <w:sz w:val="16"/>
                <w:szCs w:val="16"/>
              </w:rPr>
              <w:t xml:space="preserve">Task 2: Docker Containerisation</w:t>
            </w:r>
          </w:p>
        </w:tc>
        <w:tc>
          <w:tcPr>
            <w:tcW w:type="dxa" w:w="146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r>
              <w:rPr>
                <w:rFonts w:ascii="Arial" w:cs="Arial" w:eastAsia="Arial" w:hAnsi="Arial"/>
                <w:color w:val="C55A11"/>
                <w:sz w:val="16"/>
                <w:szCs w:val="16"/>
              </w:rPr>
              <w:t xml:space="preserve">Task 3: Azure App Service Deployment</w:t>
            </w:r>
          </w:p>
        </w:tc>
        <w:tc>
          <w:tcPr>
            <w:tcW w:type="dxa" w:w="246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top"/>
          </w:tcPr>
          <w:p>
            <w:r>
              <w:rPr>
                <w:rFonts w:ascii="Arial" w:cs="Arial" w:eastAsia="Arial" w:hAnsi="Arial"/>
                <w:b/>
                <w:bCs/>
                <w:color w:val="FFFFFF"/>
                <w:sz w:val="17"/>
                <w:szCs w:val="17"/>
              </w:rPr>
              <w:t xml:space="preserve">M3 — Azure Deployment</w:t>
            </w:r>
          </w:p>
        </w:tc>
      </w:tr>
      <w:tr>
        <w:tc>
          <w:tcPr>
            <w:tcW w:type="dxa" w:w="146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r>
              <w:rPr>
                <w:rFonts w:ascii="Arial" w:cs="Arial" w:eastAsia="Arial" w:hAnsi="Arial"/>
                <w:color w:val="5B2C8D"/>
                <w:sz w:val="16"/>
                <w:szCs w:val="16"/>
              </w:rPr>
              <w:t xml:space="preserve">Task 3: Streamlit KPI Dashboard</w:t>
            </w:r>
          </w:p>
        </w:tc>
        <w:tc>
          <w:tcPr>
            <w:tcW w:type="dxa" w:w="146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r>
              <w:rPr>
                <w:rFonts w:ascii="Arial" w:cs="Arial" w:eastAsia="Arial" w:hAnsi="Arial"/>
                <w:color w:val="5B2C8D"/>
                <w:sz w:val="16"/>
                <w:szCs w:val="16"/>
              </w:rPr>
              <w:t xml:space="preserve">Task 4: Monitoring &amp; Retraining Strategy Documentation</w:t>
            </w:r>
          </w:p>
        </w:tc>
        <w:tc>
          <w:tcPr>
            <w:tcW w:type="dxa" w:w="146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r>
              <w:rPr>
                <w:rFonts w:ascii="Arial" w:cs="Arial" w:eastAsia="Arial" w:hAnsi="Arial"/>
                <w:color w:val="5B2C8D"/>
                <w:sz w:val="16"/>
                <w:szCs w:val="16"/>
              </w:rPr>
              <w:t xml:space="preserve">Task 5: End-to-End System Test &amp; Mentor Submission</w:t>
            </w:r>
          </w:p>
        </w:tc>
        <w:tc>
          <w:tcPr>
            <w:tcW w:type="dxa" w:w="146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r>
              <w:rPr>
                <w:rFonts w:ascii="Arial" w:cs="Arial" w:eastAsia="Arial" w:hAnsi="Arial"/>
                <w:color w:val="5B2C8D"/>
                <w:sz w:val="16"/>
                <w:szCs w:val="16"/>
              </w:rPr>
              <w:t xml:space="preserve">Task 1: MLflow Experiment Tracking Setup</w:t>
            </w:r>
          </w:p>
        </w:tc>
        <w:tc>
          <w:tcPr>
            <w:tcW w:type="dxa" w:w="146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r>
              <w:rPr>
                <w:rFonts w:ascii="Arial" w:cs="Arial" w:eastAsia="Arial" w:hAnsi="Arial"/>
                <w:color w:val="5B2C8D"/>
                <w:sz w:val="16"/>
                <w:szCs w:val="16"/>
              </w:rPr>
              <w:t xml:space="preserve">Task 2: MLflow Model Registry</w:t>
            </w:r>
          </w:p>
        </w:tc>
        <w:tc>
          <w:tcPr>
            <w:tcW w:type="dxa" w:w="246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top"/>
          </w:tcPr>
          <w:p>
            <w:r>
              <w:rPr>
                <w:rFonts w:ascii="Arial" w:cs="Arial" w:eastAsia="Arial" w:hAnsi="Arial"/>
                <w:b/>
                <w:bCs/>
                <w:color w:val="FFFFFF"/>
                <w:sz w:val="17"/>
                <w:szCs w:val="17"/>
              </w:rPr>
              <w:t xml:space="preserve">M4 — MLOps &amp; Monitoring Dashboard</w:t>
            </w:r>
          </w:p>
        </w:tc>
      </w:tr>
      <w:tr>
        <w:tc>
          <w:tcPr>
            <w:tcW w:type="dxa" w:w="146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r>
              <w:rPr>
                <w:rFonts w:ascii="Arial" w:cs="Arial" w:eastAsia="Arial" w:hAnsi="Arial"/>
                <w:color w:val="1E6B3C"/>
                <w:sz w:val="16"/>
                <w:szCs w:val="16"/>
              </w:rPr>
              <w:t xml:space="preserve">Task 2: Presentation Deck</w:t>
            </w:r>
          </w:p>
        </w:tc>
        <w:tc>
          <w:tcPr>
            <w:tcW w:type="dxa" w:w="146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r>
              <w:rPr>
                <w:rFonts w:ascii="Arial" w:cs="Arial" w:eastAsia="Arial" w:hAnsi="Arial"/>
                <w:color w:val="1E6B3C"/>
                <w:sz w:val="16"/>
                <w:szCs w:val="16"/>
              </w:rPr>
              <w:t xml:space="preserve">Task 3: GitHub Repository Cleanup</w:t>
            </w:r>
          </w:p>
        </w:tc>
        <w:tc>
          <w:tcPr>
            <w:tcW w:type="dxa" w:w="146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r>
              <w:rPr>
                <w:rFonts w:ascii="Arial" w:cs="Arial" w:eastAsia="Arial" w:hAnsi="Arial"/>
                <w:color w:val="1E6B3C"/>
                <w:sz w:val="16"/>
                <w:szCs w:val="16"/>
              </w:rPr>
              <w:t xml:space="preserve">Task 4: Demo Video Recording</w:t>
            </w:r>
          </w:p>
        </w:tc>
        <w:tc>
          <w:tcPr>
            <w:tcW w:type="dxa" w:w="146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r>
              <w:rPr>
                <w:rFonts w:ascii="Arial" w:cs="Arial" w:eastAsia="Arial" w:hAnsi="Arial"/>
                <w:color w:val="1E6B3C"/>
                <w:sz w:val="16"/>
                <w:szCs w:val="16"/>
              </w:rPr>
              <w:t xml:space="preserve">Task 5: Final Submission Package &amp; Panel Preparation</w:t>
            </w:r>
          </w:p>
        </w:tc>
        <w:tc>
          <w:tcPr>
            <w:tcW w:type="dxa" w:w="146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r>
              <w:rPr>
                <w:rFonts w:ascii="Arial" w:cs="Arial" w:eastAsia="Arial" w:hAnsi="Arial"/>
                <w:color w:val="1E6B3C"/>
                <w:sz w:val="16"/>
                <w:szCs w:val="16"/>
              </w:rPr>
              <w:t xml:space="preserve">Task 1: Final Report Writing</w:t>
            </w:r>
          </w:p>
        </w:tc>
        <w:tc>
          <w:tcPr>
            <w:tcW w:type="dxa" w:w="246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top"/>
          </w:tcPr>
          <w:p>
            <w:r>
              <w:rPr>
                <w:rFonts w:ascii="Arial" w:cs="Arial" w:eastAsia="Arial" w:hAnsi="Arial"/>
                <w:b/>
                <w:bCs/>
                <w:color w:val="FFFFFF"/>
                <w:sz w:val="17"/>
                <w:szCs w:val="17"/>
              </w:rPr>
              <w:t xml:space="preserve">M5 — Final Documentation &amp; Presentation</w:t>
            </w:r>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95959" w:sz="1"/>
              <w:left w:val="single" w:color="595959" w:sz="1"/>
              <w:bottom w:val="single" w:color="595959" w:sz="1"/>
              <w:right w:val="single" w:color="595959" w:sz="1"/>
            </w:tcBorders>
            <w:shd w:fill="595959" w:val="clear"/>
            <w:tcMar>
              <w:top w:type="dxa" w:w="80"/>
              <w:left w:type="dxa" w:w="140"/>
              <w:bottom w:type="dxa" w:w="80"/>
              <w:right w:type="dxa" w:w="140"/>
            </w:tcMar>
            <w:vAlign w:val="top"/>
          </w:tcPr>
          <w:p>
            <w:pPr>
              <w:spacing w:before="60" w:after="60"/>
              <w:jc w:val="center"/>
            </w:pPr>
            <w:r>
              <w:rPr>
                <w:rFonts w:ascii="Arial" w:cs="Arial" w:eastAsia="Arial" w:hAnsi="Arial"/>
                <w:i/>
                <w:iCs/>
                <w:color w:val="FFFFFF"/>
                <w:sz w:val="17"/>
                <w:szCs w:val="17"/>
              </w:rPr>
              <w:t xml:space="preserve">All members collaborate and review each other's tasks — the rotation defines primary ownership, not exclusivity.</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top"/>
          </w:tcPr>
          <w:p>
            <w:pPr>
              <w:spacing w:before="60" w:after="20"/>
            </w:pPr>
            <w:r>
              <w:rPr>
                <w:rFonts w:ascii="Arial" w:cs="Arial" w:eastAsia="Arial" w:hAnsi="Arial"/>
                <w:b/>
                <w:bCs/>
                <w:color w:val="FFFFFF"/>
                <w:sz w:val="36"/>
                <w:szCs w:val="36"/>
              </w:rPr>
              <w:t xml:space="preserve">M1: Data Collection &amp; Preprocessing</w:t>
            </w:r>
          </w:p>
          <w:p>
            <w:pPr>
              <w:spacing w:before="0" w:after="20"/>
            </w:pPr>
            <w:r>
              <w:rPr>
                <w:rFonts w:ascii="Arial" w:cs="Arial" w:eastAsia="Arial" w:hAnsi="Arial"/>
                <w:color w:val="DDDDDD"/>
                <w:sz w:val="19"/>
                <w:szCs w:val="19"/>
              </w:rPr>
              <w:t xml:space="preserve">Mar 17 – Apr 6, 2026   |   Weeks 1–3   |   Deadline: April 6, 2026</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Objective</w:t>
            </w:r>
          </w:p>
        </w:tc>
        <w:tc>
          <w:tcPr>
            <w:tcW w:type="dxa" w:w="816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r>
              <w:rPr>
                <w:rFonts w:ascii="Arial" w:cs="Arial" w:eastAsia="Arial" w:hAnsi="Arial"/>
                <w:sz w:val="18"/>
                <w:szCs w:val="18"/>
              </w:rPr>
              <w:t xml:space="preserve">Download and validate the PubMedQA dataset, build a reproducible cleaning pipeline, label all 10,000 rows into 6 medical categories, produce an EDA report, and submit a complete M1 package to the mentor — giving every subsequent milestone a verified, analysis-ready corpus.</w:t>
            </w:r>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top"/>
          </w:tcPr>
          <w:p>
            <w:pPr>
              <w:spacing w:before="40" w:after="40"/>
            </w:pPr>
            <w:r>
              <w:rPr>
                <w:rFonts w:ascii="Arial" w:cs="Arial" w:eastAsia="Arial" w:hAnsi="Arial"/>
                <w:b/>
                <w:bCs/>
                <w:color w:val="FFFFFF"/>
                <w:sz w:val="20"/>
                <w:szCs w:val="20"/>
              </w:rPr>
              <w:t xml:space="preserve">  Tasks</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1</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1A6B72"/>
                <w:sz w:val="19"/>
                <w:szCs w:val="19"/>
              </w:rPr>
              <w:t xml:space="preserve">Dataset Download &amp; Schema Validation</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Abdelrahman Mostafa Sayed</w:t>
            </w:r>
          </w:p>
        </w:tc>
        <w:tc>
          <w:tcPr>
            <w:tcW w:type="dxa" w:w="160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jc w:val="center"/>
            </w:pPr>
            <w:r>
              <w:rPr>
                <w:rFonts w:ascii="Arial" w:cs="Arial" w:eastAsia="Arial" w:hAnsi="Arial"/>
                <w:b/>
                <w:bCs/>
                <w:color w:val="1A6B72"/>
                <w:sz w:val="17"/>
                <w:szCs w:val="17"/>
              </w:rPr>
              <w:t xml:space="preserve">Days 1–4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Load llamafactory/PubMedQA (10,000 rows) from HuggingFace using the datasets library. Confirm all three columns exist (instruction, input, output) with no schema drift. Log raw row count, null counts per column, and a 5-row sample. Save as data/raw/pubmedqa_raw.csv and write schema_validation_report.md.</w:t>
            </w:r>
          </w:p>
        </w:tc>
        <w:tc>
          <w:tcPr>
            <w:tcW w:type="dxa" w:w="320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spacing w:before="0" w:after="30"/>
            </w:pPr>
            <w:r>
              <w:rPr>
                <w:rFonts w:ascii="Arial" w:cs="Arial" w:eastAsia="Arial" w:hAnsi="Arial"/>
                <w:b/>
                <w:bCs/>
                <w:color w:val="1A6B72"/>
                <w:sz w:val="17"/>
                <w:szCs w:val="17"/>
              </w:rPr>
              <w:t xml:space="preserve">Deliverable</w:t>
            </w:r>
          </w:p>
          <w:p>
            <w:r>
              <w:rPr>
                <w:rFonts w:ascii="Arial" w:cs="Arial" w:eastAsia="Arial" w:hAnsi="Arial"/>
                <w:sz w:val="17"/>
                <w:szCs w:val="17"/>
              </w:rPr>
              <w:t xml:space="preserve">pubmedqa_raw.csv + schema_validation_report.md</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2</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1A6B72"/>
                <w:sz w:val="19"/>
                <w:szCs w:val="19"/>
              </w:rPr>
              <w:t xml:space="preserve">Text Cleaning &amp; Normalisation Pipeline</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Ziad Ahmed El-Nady</w:t>
            </w:r>
          </w:p>
        </w:tc>
        <w:tc>
          <w:tcPr>
            <w:tcW w:type="dxa" w:w="160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jc w:val="center"/>
            </w:pPr>
            <w:r>
              <w:rPr>
                <w:rFonts w:ascii="Arial" w:cs="Arial" w:eastAsia="Arial" w:hAnsi="Arial"/>
                <w:b/>
                <w:bCs/>
                <w:color w:val="1A6B72"/>
                <w:sz w:val="17"/>
                <w:szCs w:val="17"/>
              </w:rPr>
              <w:t xml:space="preserve">Days 3–8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Build src/data/preprocessor.py: strip HTML/special chars, lowercase normalisation, remove duplicates, remove non-English rows (langdetect), strip whitespace. Apply to all three columns. Log before/after row counts. Output: data/processed/pubmedqa_cleaned.csv.</w:t>
            </w:r>
          </w:p>
        </w:tc>
        <w:tc>
          <w:tcPr>
            <w:tcW w:type="dxa" w:w="320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spacing w:before="0" w:after="30"/>
            </w:pPr>
            <w:r>
              <w:rPr>
                <w:rFonts w:ascii="Arial" w:cs="Arial" w:eastAsia="Arial" w:hAnsi="Arial"/>
                <w:b/>
                <w:bCs/>
                <w:color w:val="1A6B72"/>
                <w:sz w:val="17"/>
                <w:szCs w:val="17"/>
              </w:rPr>
              <w:t xml:space="preserve">Deliverable</w:t>
            </w:r>
          </w:p>
          <w:p>
            <w:r>
              <w:rPr>
                <w:rFonts w:ascii="Arial" w:cs="Arial" w:eastAsia="Arial" w:hAnsi="Arial"/>
                <w:sz w:val="17"/>
                <w:szCs w:val="17"/>
              </w:rPr>
              <w:t xml:space="preserve">preprocessor.py + pubmedqa_cleaned.csv with before/after counts logged</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3</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1A6B72"/>
                <w:sz w:val="19"/>
                <w:szCs w:val="19"/>
              </w:rPr>
              <w:t xml:space="preserve">Medical Category Labelling</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Youssef George Youssef</w:t>
            </w:r>
          </w:p>
        </w:tc>
        <w:tc>
          <w:tcPr>
            <w:tcW w:type="dxa" w:w="160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jc w:val="center"/>
            </w:pPr>
            <w:r>
              <w:rPr>
                <w:rFonts w:ascii="Arial" w:cs="Arial" w:eastAsia="Arial" w:hAnsi="Arial"/>
                <w:b/>
                <w:bCs/>
                <w:color w:val="1A6B72"/>
                <w:sz w:val="17"/>
                <w:szCs w:val="17"/>
              </w:rPr>
              <w:t xml:space="preserve">Days 6–11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Write a keyword-regex labelling function in src/data/labeller.py that assigns each row one of 6 categories: Symptoms, Diagnosis, Treatment, Medication, Prevention, General — applied to the instruction column. Log category distribution counts. Save as data/processed/pubmedqa_labelled.csv with a new 'category' column.</w:t>
            </w:r>
          </w:p>
        </w:tc>
        <w:tc>
          <w:tcPr>
            <w:tcW w:type="dxa" w:w="320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spacing w:before="0" w:after="30"/>
            </w:pPr>
            <w:r>
              <w:rPr>
                <w:rFonts w:ascii="Arial" w:cs="Arial" w:eastAsia="Arial" w:hAnsi="Arial"/>
                <w:b/>
                <w:bCs/>
                <w:color w:val="1A6B72"/>
                <w:sz w:val="17"/>
                <w:szCs w:val="17"/>
              </w:rPr>
              <w:t xml:space="preserve">Deliverable</w:t>
            </w:r>
          </w:p>
          <w:p>
            <w:r>
              <w:rPr>
                <w:rFonts w:ascii="Arial" w:cs="Arial" w:eastAsia="Arial" w:hAnsi="Arial"/>
                <w:sz w:val="17"/>
                <w:szCs w:val="17"/>
              </w:rPr>
              <w:t xml:space="preserve">labeller.py + pubmedqa_labelled.csv (6 categories, all rows labelled)</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4</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1A6B72"/>
                <w:sz w:val="19"/>
                <w:szCs w:val="19"/>
              </w:rPr>
              <w:t xml:space="preserve">Exploratory Data Analysis (EDA)</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Doha Khaled Mahmoud</w:t>
            </w:r>
          </w:p>
        </w:tc>
        <w:tc>
          <w:tcPr>
            <w:tcW w:type="dxa" w:w="160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jc w:val="center"/>
            </w:pPr>
            <w:r>
              <w:rPr>
                <w:rFonts w:ascii="Arial" w:cs="Arial" w:eastAsia="Arial" w:hAnsi="Arial"/>
                <w:b/>
                <w:bCs/>
                <w:color w:val="1A6B72"/>
                <w:sz w:val="17"/>
                <w:szCs w:val="17"/>
              </w:rPr>
              <w:t xml:space="preserve">Days 9–15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Build notebooks/03_eda.ipynb: (1) category frequency bar chart, (2) instruction &amp; output length histograms, (3) top-20 medical terms wordcloud, (4) average output length per category. Summarise findings — flag any skewed categories. Export as reports/eda_report.pdf.</w:t>
            </w:r>
          </w:p>
        </w:tc>
        <w:tc>
          <w:tcPr>
            <w:tcW w:type="dxa" w:w="320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spacing w:before="0" w:after="30"/>
            </w:pPr>
            <w:r>
              <w:rPr>
                <w:rFonts w:ascii="Arial" w:cs="Arial" w:eastAsia="Arial" w:hAnsi="Arial"/>
                <w:b/>
                <w:bCs/>
                <w:color w:val="1A6B72"/>
                <w:sz w:val="17"/>
                <w:szCs w:val="17"/>
              </w:rPr>
              <w:t xml:space="preserve">Deliverable</w:t>
            </w:r>
          </w:p>
          <w:p>
            <w:r>
              <w:rPr>
                <w:rFonts w:ascii="Arial" w:cs="Arial" w:eastAsia="Arial" w:hAnsi="Arial"/>
                <w:sz w:val="17"/>
                <w:szCs w:val="17"/>
              </w:rPr>
              <w:t xml:space="preserve">03_eda.ipynb + eda_report.pdf with 4 required visualisations</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5</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1A6B72"/>
                <w:sz w:val="19"/>
                <w:szCs w:val="19"/>
              </w:rPr>
              <w:t xml:space="preserve">Pipeline Documentation &amp; Mentor Submission</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Eman Khalid Ismail</w:t>
            </w:r>
          </w:p>
        </w:tc>
        <w:tc>
          <w:tcPr>
            <w:tcW w:type="dxa" w:w="160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jc w:val="center"/>
            </w:pPr>
            <w:r>
              <w:rPr>
                <w:rFonts w:ascii="Arial" w:cs="Arial" w:eastAsia="Arial" w:hAnsi="Arial"/>
                <w:b/>
                <w:bCs/>
                <w:color w:val="1A6B72"/>
                <w:sz w:val="17"/>
                <w:szCs w:val="17"/>
              </w:rPr>
              <w:t xml:space="preserve">Days 14–21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Run the full M1 pipeline end-to-end from scratch to confirm reproducibility. Write preprocessing_pipeline_doc.md: each step, input/output, design decisions. Push all M1 files to GitHub. Compile and submit the M1 deliverables package to the mentor. Coordinate any feedback with the team before M2 starts.</w:t>
            </w:r>
          </w:p>
        </w:tc>
        <w:tc>
          <w:tcPr>
            <w:tcW w:type="dxa" w:w="3200"/>
            <w:tcBorders>
              <w:top w:val="single" w:color="D9D9D9" w:sz="1"/>
              <w:left w:val="single" w:color="D9D9D9" w:sz="1"/>
              <w:bottom w:val="single" w:color="D9D9D9" w:sz="1"/>
              <w:right w:val="single" w:color="D9D9D9" w:sz="1"/>
            </w:tcBorders>
            <w:shd w:fill="D6EEEF" w:val="clear"/>
            <w:tcMar>
              <w:top w:type="dxa" w:w="80"/>
              <w:left w:type="dxa" w:w="140"/>
              <w:bottom w:type="dxa" w:w="80"/>
              <w:right w:type="dxa" w:w="140"/>
            </w:tcMar>
            <w:vAlign w:val="top"/>
          </w:tcPr>
          <w:p>
            <w:pPr>
              <w:spacing w:before="0" w:after="30"/>
            </w:pPr>
            <w:r>
              <w:rPr>
                <w:rFonts w:ascii="Arial" w:cs="Arial" w:eastAsia="Arial" w:hAnsi="Arial"/>
                <w:b/>
                <w:bCs/>
                <w:color w:val="1A6B72"/>
                <w:sz w:val="17"/>
                <w:szCs w:val="17"/>
              </w:rPr>
              <w:t xml:space="preserve">Deliverable</w:t>
            </w:r>
          </w:p>
          <w:p>
            <w:r>
              <w:rPr>
                <w:rFonts w:ascii="Arial" w:cs="Arial" w:eastAsia="Arial" w:hAnsi="Arial"/>
                <w:sz w:val="17"/>
                <w:szCs w:val="17"/>
              </w:rPr>
              <w:t xml:space="preserve">preprocessing_pipeline_doc.md + GitHub push + mentor submission confirmed</w:t>
            </w:r>
          </w:p>
        </w:tc>
      </w:tr>
    </w:tbl>
    <w:p>
      <w:pPr>
        <w:spacing w:before="0" w:after="100"/>
      </w:pPr>
      <w:r>
        <w:t xml:space="preserve"/>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top"/>
          </w:tcPr>
          <w:p>
            <w:pPr>
              <w:spacing w:before="40" w:after="40"/>
            </w:pPr>
            <w:r>
              <w:rPr>
                <w:rFonts w:ascii="Arial" w:cs="Arial" w:eastAsia="Arial" w:hAnsi="Arial"/>
                <w:b/>
                <w:bCs/>
                <w:color w:val="FFFFFF"/>
                <w:sz w:val="20"/>
                <w:szCs w:val="20"/>
              </w:rPr>
              <w:t xml:space="preserve">  KPI Checkpoints for M1</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860"/>
      </w:tblGrid>
      <w:tr>
        <w:tc>
          <w:tcPr>
            <w:tcW w:type="dxa" w:w="50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1</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Missing values handled ≥ 90% (Pandas isnull() before/after)</w:t>
            </w:r>
          </w:p>
        </w:tc>
      </w:tr>
      <w:tr>
        <w:tc>
          <w:tcPr>
            <w:tcW w:type="dxa" w:w="50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2</w:t>
            </w:r>
          </w:p>
        </w:tc>
        <w:tc>
          <w:tcPr>
            <w:tcW w:type="dxa" w:w="88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r>
              <w:rPr>
                <w:rFonts w:ascii="Arial" w:cs="Arial" w:eastAsia="Arial" w:hAnsi="Arial"/>
                <w:sz w:val="18"/>
                <w:szCs w:val="18"/>
              </w:rPr>
              <w:t xml:space="preserve">Data accuracy after preprocessing ≥ 85% (spot-check on 100 random rows)</w:t>
            </w:r>
          </w:p>
        </w:tc>
      </w:tr>
      <w:tr>
        <w:tc>
          <w:tcPr>
            <w:tcW w:type="dxa" w:w="50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3</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All 6 medical categories present with ≥ 1% representation each</w:t>
            </w:r>
          </w:p>
        </w:tc>
      </w:tr>
      <w:tr>
        <w:tc>
          <w:tcPr>
            <w:tcW w:type="dxa" w:w="50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4</w:t>
            </w:r>
          </w:p>
        </w:tc>
        <w:tc>
          <w:tcPr>
            <w:tcW w:type="dxa" w:w="88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r>
              <w:rPr>
                <w:rFonts w:ascii="Arial" w:cs="Arial" w:eastAsia="Arial" w:hAnsi="Arial"/>
                <w:sz w:val="18"/>
                <w:szCs w:val="18"/>
              </w:rPr>
              <w:t xml:space="preserve">EDA report contains all 4 required visualisations</w:t>
            </w:r>
          </w:p>
        </w:tc>
      </w:tr>
      <w:tr>
        <w:tc>
          <w:tcPr>
            <w:tcW w:type="dxa" w:w="500"/>
            <w:tcBorders>
              <w:top w:val="single" w:color="1A6B72" w:sz="1"/>
              <w:left w:val="single" w:color="1A6B72" w:sz="1"/>
              <w:bottom w:val="single" w:color="1A6B72" w:sz="1"/>
              <w:right w:val="single" w:color="1A6B72" w:sz="1"/>
            </w:tcBorders>
            <w:shd w:fill="1A6B72"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5</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Full pipeline reproducible from a fresh environment</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top"/>
          </w:tcPr>
          <w:p>
            <w:pPr>
              <w:spacing w:before="60" w:after="20"/>
            </w:pPr>
            <w:r>
              <w:rPr>
                <w:rFonts w:ascii="Arial" w:cs="Arial" w:eastAsia="Arial" w:hAnsi="Arial"/>
                <w:b/>
                <w:bCs/>
                <w:color w:val="FFFFFF"/>
                <w:sz w:val="36"/>
                <w:szCs w:val="36"/>
              </w:rPr>
              <w:t xml:space="preserve">M2: Model Development &amp; Evaluation</w:t>
            </w:r>
          </w:p>
          <w:p>
            <w:pPr>
              <w:spacing w:before="0" w:after="20"/>
            </w:pPr>
            <w:r>
              <w:rPr>
                <w:rFonts w:ascii="Arial" w:cs="Arial" w:eastAsia="Arial" w:hAnsi="Arial"/>
                <w:color w:val="DDDDDD"/>
                <w:sz w:val="19"/>
                <w:szCs w:val="19"/>
              </w:rPr>
              <w:t xml:space="preserve">Apr 7 – May 4, 2026   |   Weeks 4–7   |   Deadline: May 4, 2026</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Objective</w:t>
            </w:r>
          </w:p>
        </w:tc>
        <w:tc>
          <w:tcPr>
            <w:tcW w:type="dxa" w:w="816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r>
              <w:rPr>
                <w:rFonts w:ascii="Arial" w:cs="Arial" w:eastAsia="Arial" w:hAnsi="Arial"/>
                <w:sz w:val="18"/>
                <w:szCs w:val="18"/>
              </w:rPr>
              <w:t xml:space="preserve">Build the FAISS vector store, implement the full LangChain RAG pipeline, fine-tune the DistilBERT classifier, run a rigorous A/B evaluation on 200 held-out queries, and integrate the classifier as a routing layer — producing a complete, measured end-to-end pipeline.</w:t>
            </w:r>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top"/>
          </w:tcPr>
          <w:p>
            <w:pPr>
              <w:spacing w:before="40" w:after="40"/>
            </w:pPr>
            <w:r>
              <w:rPr>
                <w:rFonts w:ascii="Arial" w:cs="Arial" w:eastAsia="Arial" w:hAnsi="Arial"/>
                <w:b/>
                <w:bCs/>
                <w:color w:val="FFFFFF"/>
                <w:sz w:val="20"/>
                <w:szCs w:val="20"/>
              </w:rPr>
              <w:t xml:space="preserve">  Tasks</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1</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2E75B6"/>
                <w:sz w:val="19"/>
                <w:szCs w:val="19"/>
              </w:rPr>
              <w:t xml:space="preserve">Embedding Generation &amp; FAISS Vector Store</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Ziad Ahmed El-Nady</w:t>
            </w:r>
          </w:p>
        </w:tc>
        <w:tc>
          <w:tcPr>
            <w:tcW w:type="dxa" w:w="16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jc w:val="center"/>
            </w:pPr>
            <w:r>
              <w:rPr>
                <w:rFonts w:ascii="Arial" w:cs="Arial" w:eastAsia="Arial" w:hAnsi="Arial"/>
                <w:b/>
                <w:bCs/>
                <w:color w:val="2E75B6"/>
                <w:sz w:val="17"/>
                <w:szCs w:val="17"/>
              </w:rPr>
              <w:t xml:space="preserve">Days 1–6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Load pubmedqa_labelled.csv, chunk each Q&amp;A pair into a single text block, generate embeddings with sentence-transformers/all-MiniLM-L6-v2. Store 10,000 embeddings in a FAISS IndexFlatL2 index. Save to data/embeddings/faiss_index/. Verify by querying 5 test questions and inspecting top-3 retrieved chunks. Build notebooks/04_embeddings_vectorstore.ipynb.</w:t>
            </w:r>
          </w:p>
        </w:tc>
        <w:tc>
          <w:tcPr>
            <w:tcW w:type="dxa" w:w="32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spacing w:before="0" w:after="30"/>
            </w:pPr>
            <w:r>
              <w:rPr>
                <w:rFonts w:ascii="Arial" w:cs="Arial" w:eastAsia="Arial" w:hAnsi="Arial"/>
                <w:b/>
                <w:bCs/>
                <w:color w:val="2E75B6"/>
                <w:sz w:val="17"/>
                <w:szCs w:val="17"/>
              </w:rPr>
              <w:t xml:space="preserve">Deliverable</w:t>
            </w:r>
          </w:p>
          <w:p>
            <w:r>
              <w:rPr>
                <w:rFonts w:ascii="Arial" w:cs="Arial" w:eastAsia="Arial" w:hAnsi="Arial"/>
                <w:sz w:val="17"/>
                <w:szCs w:val="17"/>
              </w:rPr>
              <w:t xml:space="preserve">04_embeddings_vectorstore.ipynb + saved FAISS index (10,000 vectors)</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2</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2E75B6"/>
                <w:sz w:val="19"/>
                <w:szCs w:val="19"/>
              </w:rPr>
              <w:t xml:space="preserve">LangChain RAG Pipeline</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Youssef George Youssef</w:t>
            </w:r>
          </w:p>
        </w:tc>
        <w:tc>
          <w:tcPr>
            <w:tcW w:type="dxa" w:w="16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jc w:val="center"/>
            </w:pPr>
            <w:r>
              <w:rPr>
                <w:rFonts w:ascii="Arial" w:cs="Arial" w:eastAsia="Arial" w:hAnsi="Arial"/>
                <w:b/>
                <w:bCs/>
                <w:color w:val="2E75B6"/>
                <w:sz w:val="17"/>
                <w:szCs w:val="17"/>
              </w:rPr>
              <w:t xml:space="preserve">Days 5–13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Build notebooks/05_rag_pipeline.ipynb and src/rag/pipeline.py. Chain: embed query → retrieve top-5 FAISS chunks → inject context into prompt → generate answer via flan-t5-base (or equivalent free model). Append a mandatory medical disclaimer to every response. Test on 10 sample queries, logging retrieved context + generated answer per query.</w:t>
            </w:r>
          </w:p>
        </w:tc>
        <w:tc>
          <w:tcPr>
            <w:tcW w:type="dxa" w:w="32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spacing w:before="0" w:after="30"/>
            </w:pPr>
            <w:r>
              <w:rPr>
                <w:rFonts w:ascii="Arial" w:cs="Arial" w:eastAsia="Arial" w:hAnsi="Arial"/>
                <w:b/>
                <w:bCs/>
                <w:color w:val="2E75B6"/>
                <w:sz w:val="17"/>
                <w:szCs w:val="17"/>
              </w:rPr>
              <w:t xml:space="preserve">Deliverable</w:t>
            </w:r>
          </w:p>
          <w:p>
            <w:r>
              <w:rPr>
                <w:rFonts w:ascii="Arial" w:cs="Arial" w:eastAsia="Arial" w:hAnsi="Arial"/>
                <w:sz w:val="17"/>
                <w:szCs w:val="17"/>
              </w:rPr>
              <w:t xml:space="preserve">05_rag_pipeline.ipynb + pipeline.py with disclaimer logic confirmed</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3</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2E75B6"/>
                <w:sz w:val="19"/>
                <w:szCs w:val="19"/>
              </w:rPr>
              <w:t xml:space="preserve">DistilBERT Classification Model</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Doha Khaled Mahmoud</w:t>
            </w:r>
          </w:p>
        </w:tc>
        <w:tc>
          <w:tcPr>
            <w:tcW w:type="dxa" w:w="16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jc w:val="center"/>
            </w:pPr>
            <w:r>
              <w:rPr>
                <w:rFonts w:ascii="Arial" w:cs="Arial" w:eastAsia="Arial" w:hAnsi="Arial"/>
                <w:b/>
                <w:bCs/>
                <w:color w:val="2E75B6"/>
                <w:sz w:val="17"/>
                <w:szCs w:val="17"/>
              </w:rPr>
              <w:t xml:space="preserve">Days 6–15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Fine-tune distilbert-base-uncased on pubmedqa_labelled.csv (80/10/10 split). Use HuggingFace Trainer: lr=2e-5, batch=16, epochs=3. Evaluate with sklearn classification_report — record per-class F1, macro F1, accuracy. Target macro F1 ≥ 78%. Save fine-tuned model to models/classifier/. Build notebooks/06_classification_model.ipynb.</w:t>
            </w:r>
          </w:p>
        </w:tc>
        <w:tc>
          <w:tcPr>
            <w:tcW w:type="dxa" w:w="32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spacing w:before="0" w:after="30"/>
            </w:pPr>
            <w:r>
              <w:rPr>
                <w:rFonts w:ascii="Arial" w:cs="Arial" w:eastAsia="Arial" w:hAnsi="Arial"/>
                <w:b/>
                <w:bCs/>
                <w:color w:val="2E75B6"/>
                <w:sz w:val="17"/>
                <w:szCs w:val="17"/>
              </w:rPr>
              <w:t xml:space="preserve">Deliverable</w:t>
            </w:r>
          </w:p>
          <w:p>
            <w:r>
              <w:rPr>
                <w:rFonts w:ascii="Arial" w:cs="Arial" w:eastAsia="Arial" w:hAnsi="Arial"/>
                <w:sz w:val="17"/>
                <w:szCs w:val="17"/>
              </w:rPr>
              <w:t xml:space="preserve">06_classification_model.ipynb + saved classifier + classification report (F1 ≥ 78%)</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4</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2E75B6"/>
                <w:sz w:val="19"/>
                <w:szCs w:val="19"/>
              </w:rPr>
              <w:t xml:space="preserve">RAG Evaluation — BLEU, ROUGE-L, Hallucination</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Eman Khalid Ismail</w:t>
            </w:r>
          </w:p>
        </w:tc>
        <w:tc>
          <w:tcPr>
            <w:tcW w:type="dxa" w:w="16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jc w:val="center"/>
            </w:pPr>
            <w:r>
              <w:rPr>
                <w:rFonts w:ascii="Arial" w:cs="Arial" w:eastAsia="Arial" w:hAnsi="Arial"/>
                <w:b/>
                <w:bCs/>
                <w:color w:val="2E75B6"/>
                <w:sz w:val="17"/>
                <w:szCs w:val="17"/>
              </w:rPr>
              <w:t xml:space="preserve">Days 13–21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Build notebooks/07_evaluation.ipynb and src/evaluation/metrics.py. Create a 200-query held-out set (not in FAISS). Run both plain-LLM and RAG pipelines on the same queries. Measure BLEU (NLTK) and ROUGE-L (HuggingFace evaluate) for both. Manually review 30 random RAG responses for hallucination rate. Targets: ROUGE-L ≥ 0.38, ≥ 20% BLEU improvement, hallucination ≤ 15%. Export evaluation_report.pdf.</w:t>
            </w:r>
          </w:p>
        </w:tc>
        <w:tc>
          <w:tcPr>
            <w:tcW w:type="dxa" w:w="32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spacing w:before="0" w:after="30"/>
            </w:pPr>
            <w:r>
              <w:rPr>
                <w:rFonts w:ascii="Arial" w:cs="Arial" w:eastAsia="Arial" w:hAnsi="Arial"/>
                <w:b/>
                <w:bCs/>
                <w:color w:val="2E75B6"/>
                <w:sz w:val="17"/>
                <w:szCs w:val="17"/>
              </w:rPr>
              <w:t xml:space="preserve">Deliverable</w:t>
            </w:r>
          </w:p>
          <w:p>
            <w:r>
              <w:rPr>
                <w:rFonts w:ascii="Arial" w:cs="Arial" w:eastAsia="Arial" w:hAnsi="Arial"/>
                <w:sz w:val="17"/>
                <w:szCs w:val="17"/>
              </w:rPr>
              <w:t xml:space="preserve">07_evaluation.ipynb + evaluation_report.pdf (A/B comparison tables)</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5</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2E75B6"/>
                <w:sz w:val="19"/>
                <w:szCs w:val="19"/>
              </w:rPr>
              <w:t xml:space="preserve">Pipeline Integration &amp; Mentor Submission</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Abdelrahman Mostafa Sayed</w:t>
            </w:r>
          </w:p>
        </w:tc>
        <w:tc>
          <w:tcPr>
            <w:tcW w:type="dxa" w:w="16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jc w:val="center"/>
            </w:pPr>
            <w:r>
              <w:rPr>
                <w:rFonts w:ascii="Arial" w:cs="Arial" w:eastAsia="Arial" w:hAnsi="Arial"/>
                <w:b/>
                <w:bCs/>
                <w:color w:val="2E75B6"/>
                <w:sz w:val="17"/>
                <w:szCs w:val="17"/>
              </w:rPr>
              <w:t xml:space="preserve">Days 20–28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Wire the classifier into the RAG pipeline as a routing layer: query → classify → retrieve → generate. Run the integrated pipeline on 10 diverse queries to verify end-to-end flow. Write model_development_doc.md: architecture decisions, embedding model rationale, evaluation methodology. Push all M2 outputs to GitHub. Submit to mentor.</w:t>
            </w:r>
          </w:p>
        </w:tc>
        <w:tc>
          <w:tcPr>
            <w:tcW w:type="dxa" w:w="3200"/>
            <w:tcBorders>
              <w:top w:val="single" w:color="D9D9D9" w:sz="1"/>
              <w:left w:val="single" w:color="D9D9D9" w:sz="1"/>
              <w:bottom w:val="single" w:color="D9D9D9" w:sz="1"/>
              <w:right w:val="single" w:color="D9D9D9" w:sz="1"/>
            </w:tcBorders>
            <w:shd w:fill="D6E4F0" w:val="clear"/>
            <w:tcMar>
              <w:top w:type="dxa" w:w="80"/>
              <w:left w:type="dxa" w:w="140"/>
              <w:bottom w:type="dxa" w:w="80"/>
              <w:right w:type="dxa" w:w="140"/>
            </w:tcMar>
            <w:vAlign w:val="top"/>
          </w:tcPr>
          <w:p>
            <w:pPr>
              <w:spacing w:before="0" w:after="30"/>
            </w:pPr>
            <w:r>
              <w:rPr>
                <w:rFonts w:ascii="Arial" w:cs="Arial" w:eastAsia="Arial" w:hAnsi="Arial"/>
                <w:b/>
                <w:bCs/>
                <w:color w:val="2E75B6"/>
                <w:sz w:val="17"/>
                <w:szCs w:val="17"/>
              </w:rPr>
              <w:t xml:space="preserve">Deliverable</w:t>
            </w:r>
          </w:p>
          <w:p>
            <w:r>
              <w:rPr>
                <w:rFonts w:ascii="Arial" w:cs="Arial" w:eastAsia="Arial" w:hAnsi="Arial"/>
                <w:sz w:val="17"/>
                <w:szCs w:val="17"/>
              </w:rPr>
              <w:t xml:space="preserve">Integrated pipeline (classifier + RAG) + model_development_doc.md + GitHub push</w:t>
            </w:r>
          </w:p>
        </w:tc>
      </w:tr>
    </w:tbl>
    <w:p>
      <w:pPr>
        <w:spacing w:before="0" w:after="100"/>
      </w:pPr>
      <w:r>
        <w:t xml:space="preserve"/>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top"/>
          </w:tcPr>
          <w:p>
            <w:pPr>
              <w:spacing w:before="40" w:after="40"/>
            </w:pPr>
            <w:r>
              <w:rPr>
                <w:rFonts w:ascii="Arial" w:cs="Arial" w:eastAsia="Arial" w:hAnsi="Arial"/>
                <w:b/>
                <w:bCs/>
                <w:color w:val="FFFFFF"/>
                <w:sz w:val="20"/>
                <w:szCs w:val="20"/>
              </w:rPr>
              <w:t xml:space="preserve">  KPI Checkpoints for M2</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860"/>
      </w:tblGrid>
      <w:tr>
        <w:tc>
          <w:tcPr>
            <w:tcW w:type="dxa" w:w="50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1</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FAISS index stores 10,000 vectors and returns results in &lt; 500ms</w:t>
            </w:r>
          </w:p>
        </w:tc>
      </w:tr>
      <w:tr>
        <w:tc>
          <w:tcPr>
            <w:tcW w:type="dxa" w:w="50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2</w:t>
            </w:r>
          </w:p>
        </w:tc>
        <w:tc>
          <w:tcPr>
            <w:tcW w:type="dxa" w:w="88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r>
              <w:rPr>
                <w:rFonts w:ascii="Arial" w:cs="Arial" w:eastAsia="Arial" w:hAnsi="Arial"/>
                <w:sz w:val="18"/>
                <w:szCs w:val="18"/>
              </w:rPr>
              <w:t xml:space="preserve">Classification macro F1 ≥ 78% on held-out test set</w:t>
            </w:r>
          </w:p>
        </w:tc>
      </w:tr>
      <w:tr>
        <w:tc>
          <w:tcPr>
            <w:tcW w:type="dxa" w:w="50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3</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RAG ROUGE-L ≥ 0.38 on 200-query evaluation set</w:t>
            </w:r>
          </w:p>
        </w:tc>
      </w:tr>
      <w:tr>
        <w:tc>
          <w:tcPr>
            <w:tcW w:type="dxa" w:w="50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4</w:t>
            </w:r>
          </w:p>
        </w:tc>
        <w:tc>
          <w:tcPr>
            <w:tcW w:type="dxa" w:w="88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r>
              <w:rPr>
                <w:rFonts w:ascii="Arial" w:cs="Arial" w:eastAsia="Arial" w:hAnsi="Arial"/>
                <w:sz w:val="18"/>
                <w:szCs w:val="18"/>
              </w:rPr>
              <w:t xml:space="preserve">RAG achieves ≥ 20% BLEU improvement over plain LLM baseline</w:t>
            </w:r>
          </w:p>
        </w:tc>
      </w:tr>
      <w:tr>
        <w:tc>
          <w:tcPr>
            <w:tcW w:type="dxa" w:w="500"/>
            <w:tcBorders>
              <w:top w:val="single" w:color="2E75B6" w:sz="1"/>
              <w:left w:val="single" w:color="2E75B6" w:sz="1"/>
              <w:bottom w:val="single" w:color="2E75B6" w:sz="1"/>
              <w:right w:val="single" w:color="2E75B6" w:sz="1"/>
            </w:tcBorders>
            <w:shd w:fill="2E75B6"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5</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Hallucination rate ≤ 15% on manual review of 30 random responses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top"/>
          </w:tcPr>
          <w:p>
            <w:pPr>
              <w:spacing w:before="60" w:after="20"/>
            </w:pPr>
            <w:r>
              <w:rPr>
                <w:rFonts w:ascii="Arial" w:cs="Arial" w:eastAsia="Arial" w:hAnsi="Arial"/>
                <w:b/>
                <w:bCs/>
                <w:color w:val="FFFFFF"/>
                <w:sz w:val="36"/>
                <w:szCs w:val="36"/>
              </w:rPr>
              <w:t xml:space="preserve">M3: Azure Deployment</w:t>
            </w:r>
          </w:p>
          <w:p>
            <w:pPr>
              <w:spacing w:before="0" w:after="20"/>
            </w:pPr>
            <w:r>
              <w:rPr>
                <w:rFonts w:ascii="Arial" w:cs="Arial" w:eastAsia="Arial" w:hAnsi="Arial"/>
                <w:color w:val="DDDDDD"/>
                <w:sz w:val="19"/>
                <w:szCs w:val="19"/>
              </w:rPr>
              <w:t xml:space="preserve">May 5 – May 25, 2026   |   Weeks 8–10   |   Deadline: May 25, 2026</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Objective</w:t>
            </w:r>
          </w:p>
        </w:tc>
        <w:tc>
          <w:tcPr>
            <w:tcW w:type="dxa" w:w="816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r>
              <w:rPr>
                <w:rFonts w:ascii="Arial" w:cs="Arial" w:eastAsia="Arial" w:hAnsi="Arial"/>
                <w:sz w:val="18"/>
                <w:szCs w:val="18"/>
              </w:rPr>
              <w:t xml:space="preserve">Wrap the RAG pipeline in a FastAPI service, containerise with Docker, deploy a live publicly accessible REST API on Azure App Service Free Tier, run structured latency testing, and update the proposal with the live deployment URL.</w:t>
            </w:r>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top"/>
          </w:tcPr>
          <w:p>
            <w:pPr>
              <w:spacing w:before="40" w:after="40"/>
            </w:pPr>
            <w:r>
              <w:rPr>
                <w:rFonts w:ascii="Arial" w:cs="Arial" w:eastAsia="Arial" w:hAnsi="Arial"/>
                <w:b/>
                <w:bCs/>
                <w:color w:val="FFFFFF"/>
                <w:sz w:val="20"/>
                <w:szCs w:val="20"/>
              </w:rPr>
              <w:t xml:space="preserve">  Tasks</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1</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C55A11"/>
                <w:sz w:val="19"/>
                <w:szCs w:val="19"/>
              </w:rPr>
              <w:t xml:space="preserve">FastAPI Application Development</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Youssef George Youssef</w:t>
            </w:r>
          </w:p>
        </w:tc>
        <w:tc>
          <w:tcPr>
            <w:tcW w:type="dxa" w:w="160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jc w:val="center"/>
            </w:pPr>
            <w:r>
              <w:rPr>
                <w:rFonts w:ascii="Arial" w:cs="Arial" w:eastAsia="Arial" w:hAnsi="Arial"/>
                <w:b/>
                <w:bCs/>
                <w:color w:val="C55A11"/>
                <w:sz w:val="17"/>
                <w:szCs w:val="17"/>
              </w:rPr>
              <w:t xml:space="preserve">Days 1–5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Build api/main.py and api/routes/query.py. Endpoints: POST /query (accepts {question}, returns {answer, category, retrieved_sources, disclaimer}) and GET /health. Define Pydantic schemas in api/schemas/request.py. Add middleware to log response latency per request. Test locally with uvicorn on 10 sample queries.</w:t>
            </w:r>
          </w:p>
        </w:tc>
        <w:tc>
          <w:tcPr>
            <w:tcW w:type="dxa" w:w="320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spacing w:before="0" w:after="30"/>
            </w:pPr>
            <w:r>
              <w:rPr>
                <w:rFonts w:ascii="Arial" w:cs="Arial" w:eastAsia="Arial" w:hAnsi="Arial"/>
                <w:b/>
                <w:bCs/>
                <w:color w:val="C55A11"/>
                <w:sz w:val="17"/>
                <w:szCs w:val="17"/>
              </w:rPr>
              <w:t xml:space="preserve">Deliverable</w:t>
            </w:r>
          </w:p>
          <w:p>
            <w:r>
              <w:rPr>
                <w:rFonts w:ascii="Arial" w:cs="Arial" w:eastAsia="Arial" w:hAnsi="Arial"/>
                <w:sz w:val="17"/>
                <w:szCs w:val="17"/>
              </w:rPr>
              <w:t xml:space="preserve">FastAPI app with /query and /health passing local tests (10 queries logged)</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2</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C55A11"/>
                <w:sz w:val="19"/>
                <w:szCs w:val="19"/>
              </w:rPr>
              <w:t xml:space="preserve">Docker Containerisation</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Doha Khaled Mahmoud</w:t>
            </w:r>
          </w:p>
        </w:tc>
        <w:tc>
          <w:tcPr>
            <w:tcW w:type="dxa" w:w="160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jc w:val="center"/>
            </w:pPr>
            <w:r>
              <w:rPr>
                <w:rFonts w:ascii="Arial" w:cs="Arial" w:eastAsia="Arial" w:hAnsi="Arial"/>
                <w:b/>
                <w:bCs/>
                <w:color w:val="C55A11"/>
                <w:sz w:val="17"/>
                <w:szCs w:val="17"/>
              </w:rPr>
              <w:t xml:space="preserve">Days 4–9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Write docker/Dockerfile: python:3.10-slim base, install requirements.txt, copy src/ api/ data/embeddings/, expose port 8000, CMD uvicorn. Write docker/docker-compose.yml. Build image locally, run container, confirm both endpoints respond correctly inside the container. Fix any dependency/path issues.</w:t>
            </w:r>
          </w:p>
        </w:tc>
        <w:tc>
          <w:tcPr>
            <w:tcW w:type="dxa" w:w="320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spacing w:before="0" w:after="30"/>
            </w:pPr>
            <w:r>
              <w:rPr>
                <w:rFonts w:ascii="Arial" w:cs="Arial" w:eastAsia="Arial" w:hAnsi="Arial"/>
                <w:b/>
                <w:bCs/>
                <w:color w:val="C55A11"/>
                <w:sz w:val="17"/>
                <w:szCs w:val="17"/>
              </w:rPr>
              <w:t xml:space="preserve">Deliverable</w:t>
            </w:r>
          </w:p>
          <w:p>
            <w:r>
              <w:rPr>
                <w:rFonts w:ascii="Arial" w:cs="Arial" w:eastAsia="Arial" w:hAnsi="Arial"/>
                <w:sz w:val="17"/>
                <w:szCs w:val="17"/>
              </w:rPr>
              <w:t xml:space="preserve">Dockerfile + docker-compose.yml + confirmed working container (both endpoints)</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3</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C55A11"/>
                <w:sz w:val="19"/>
                <w:szCs w:val="19"/>
              </w:rPr>
              <w:t xml:space="preserve">Azure App Service Deployment</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Eman Khalid Ismail</w:t>
            </w:r>
          </w:p>
        </w:tc>
        <w:tc>
          <w:tcPr>
            <w:tcW w:type="dxa" w:w="160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jc w:val="center"/>
            </w:pPr>
            <w:r>
              <w:rPr>
                <w:rFonts w:ascii="Arial" w:cs="Arial" w:eastAsia="Arial" w:hAnsi="Arial"/>
                <w:b/>
                <w:bCs/>
                <w:color w:val="C55A11"/>
                <w:sz w:val="17"/>
                <w:szCs w:val="17"/>
              </w:rPr>
              <w:t xml:space="preserve">Days 7–14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Push Docker image to Azure Container Registry (ACR). Create Azure App Service (Free Tier, Linux, Docker). Configure to pull from ACR and set required environment variables. Deploy and verify live URL responds to GET /health with 200 OK. Record the live URL — it will be inserted into the proposal (Section 12) as required by DEPI Playbook Section 4.</w:t>
            </w:r>
          </w:p>
        </w:tc>
        <w:tc>
          <w:tcPr>
            <w:tcW w:type="dxa" w:w="320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spacing w:before="0" w:after="30"/>
            </w:pPr>
            <w:r>
              <w:rPr>
                <w:rFonts w:ascii="Arial" w:cs="Arial" w:eastAsia="Arial" w:hAnsi="Arial"/>
                <w:b/>
                <w:bCs/>
                <w:color w:val="C55A11"/>
                <w:sz w:val="17"/>
                <w:szCs w:val="17"/>
              </w:rPr>
              <w:t xml:space="preserve">Deliverable</w:t>
            </w:r>
          </w:p>
          <w:p>
            <w:r>
              <w:rPr>
                <w:rFonts w:ascii="Arial" w:cs="Arial" w:eastAsia="Arial" w:hAnsi="Arial"/>
                <w:sz w:val="17"/>
                <w:szCs w:val="17"/>
              </w:rPr>
              <w:t xml:space="preserve">Live Azure URL (https://&lt;app&gt;.azurewebsites.net) responding to /health</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4</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C55A11"/>
                <w:sz w:val="19"/>
                <w:szCs w:val="19"/>
              </w:rPr>
              <w:t xml:space="preserve">API Integration Testing &amp; Latency Measurement</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Abdelrahman Mostafa Sayed</w:t>
            </w:r>
          </w:p>
        </w:tc>
        <w:tc>
          <w:tcPr>
            <w:tcW w:type="dxa" w:w="160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jc w:val="center"/>
            </w:pPr>
            <w:r>
              <w:rPr>
                <w:rFonts w:ascii="Arial" w:cs="Arial" w:eastAsia="Arial" w:hAnsi="Arial"/>
                <w:b/>
                <w:bCs/>
                <w:color w:val="C55A11"/>
                <w:sz w:val="17"/>
                <w:szCs w:val="17"/>
              </w:rPr>
              <w:t xml:space="preserve">Days 12–19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Send 20 diverse medical queries across all 6 categories to the live deployed API. Record warm-instance latency per query (cold-start excluded per proposal KPI definition). Verify every response contains the disclaimer field and that category matches expected classification. Compile results into deployment_test_report.md with a latency table. Target: all warm-instance responses ≤ 5,000ms.</w:t>
            </w:r>
          </w:p>
        </w:tc>
        <w:tc>
          <w:tcPr>
            <w:tcW w:type="dxa" w:w="320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spacing w:before="0" w:after="30"/>
            </w:pPr>
            <w:r>
              <w:rPr>
                <w:rFonts w:ascii="Arial" w:cs="Arial" w:eastAsia="Arial" w:hAnsi="Arial"/>
                <w:b/>
                <w:bCs/>
                <w:color w:val="C55A11"/>
                <w:sz w:val="17"/>
                <w:szCs w:val="17"/>
              </w:rPr>
              <w:t xml:space="preserve">Deliverable</w:t>
            </w:r>
          </w:p>
          <w:p>
            <w:r>
              <w:rPr>
                <w:rFonts w:ascii="Arial" w:cs="Arial" w:eastAsia="Arial" w:hAnsi="Arial"/>
                <w:sz w:val="17"/>
                <w:szCs w:val="17"/>
              </w:rPr>
              <w:t xml:space="preserve">deployment_test_report.md with 20-query latency table (≤ 5,000ms warm)</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5</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C55A11"/>
                <w:sz w:val="19"/>
                <w:szCs w:val="19"/>
              </w:rPr>
              <w:t xml:space="preserve">Integration Documentation &amp; Proposal URL Update</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Ziad Ahmed El-Nady</w:t>
            </w:r>
          </w:p>
        </w:tc>
        <w:tc>
          <w:tcPr>
            <w:tcW w:type="dxa" w:w="160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jc w:val="center"/>
            </w:pPr>
            <w:r>
              <w:rPr>
                <w:rFonts w:ascii="Arial" w:cs="Arial" w:eastAsia="Arial" w:hAnsi="Arial"/>
                <w:b/>
                <w:bCs/>
                <w:color w:val="C55A11"/>
                <w:sz w:val="17"/>
                <w:szCs w:val="17"/>
              </w:rPr>
              <w:t xml:space="preserve">Days 17–21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Write integration_doc.md covering the full deployment architecture: FastAPI → Docker → ACR → Azure App Service, with environment variable setup and redeployment steps. Insert the live Azure URL into the proposal document Section 12. Push all M3 files to GitHub. Submit M3 package to mentor.</w:t>
            </w:r>
          </w:p>
        </w:tc>
        <w:tc>
          <w:tcPr>
            <w:tcW w:type="dxa" w:w="3200"/>
            <w:tcBorders>
              <w:top w:val="single" w:color="D9D9D9" w:sz="1"/>
              <w:left w:val="single" w:color="D9D9D9" w:sz="1"/>
              <w:bottom w:val="single" w:color="D9D9D9" w:sz="1"/>
              <w:right w:val="single" w:color="D9D9D9" w:sz="1"/>
            </w:tcBorders>
            <w:shd w:fill="FDEBD0" w:val="clear"/>
            <w:tcMar>
              <w:top w:type="dxa" w:w="80"/>
              <w:left w:type="dxa" w:w="140"/>
              <w:bottom w:type="dxa" w:w="80"/>
              <w:right w:type="dxa" w:w="140"/>
            </w:tcMar>
            <w:vAlign w:val="top"/>
          </w:tcPr>
          <w:p>
            <w:pPr>
              <w:spacing w:before="0" w:after="30"/>
            </w:pPr>
            <w:r>
              <w:rPr>
                <w:rFonts w:ascii="Arial" w:cs="Arial" w:eastAsia="Arial" w:hAnsi="Arial"/>
                <w:b/>
                <w:bCs/>
                <w:color w:val="C55A11"/>
                <w:sz w:val="17"/>
                <w:szCs w:val="17"/>
              </w:rPr>
              <w:t xml:space="preserve">Deliverable</w:t>
            </w:r>
          </w:p>
          <w:p>
            <w:r>
              <w:rPr>
                <w:rFonts w:ascii="Arial" w:cs="Arial" w:eastAsia="Arial" w:hAnsi="Arial"/>
                <w:sz w:val="17"/>
                <w:szCs w:val="17"/>
              </w:rPr>
              <w:t xml:space="preserve">integration_doc.md + updated proposal with live URL + GitHub push + mentor submission</w:t>
            </w:r>
          </w:p>
        </w:tc>
      </w:tr>
    </w:tbl>
    <w:p>
      <w:pPr>
        <w:spacing w:before="0" w:after="100"/>
      </w:pPr>
      <w:r>
        <w:t xml:space="preserve"/>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top"/>
          </w:tcPr>
          <w:p>
            <w:pPr>
              <w:spacing w:before="40" w:after="40"/>
            </w:pPr>
            <w:r>
              <w:rPr>
                <w:rFonts w:ascii="Arial" w:cs="Arial" w:eastAsia="Arial" w:hAnsi="Arial"/>
                <w:b/>
                <w:bCs/>
                <w:color w:val="FFFFFF"/>
                <w:sz w:val="20"/>
                <w:szCs w:val="20"/>
              </w:rPr>
              <w:t xml:space="preserve">  KPI Checkpoints for M3</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860"/>
      </w:tblGrid>
      <w:tr>
        <w:tc>
          <w:tcPr>
            <w:tcW w:type="dxa" w:w="50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1</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Live Azure URL accessible and /health returns 200 OK</w:t>
            </w:r>
          </w:p>
        </w:tc>
      </w:tr>
      <w:tr>
        <w:tc>
          <w:tcPr>
            <w:tcW w:type="dxa" w:w="50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2</w:t>
            </w:r>
          </w:p>
        </w:tc>
        <w:tc>
          <w:tcPr>
            <w:tcW w:type="dxa" w:w="88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r>
              <w:rPr>
                <w:rFonts w:ascii="Arial" w:cs="Arial" w:eastAsia="Arial" w:hAnsi="Arial"/>
                <w:sz w:val="18"/>
                <w:szCs w:val="18"/>
              </w:rPr>
              <w:t xml:space="preserve">All 20 test queries return valid JSON with disclaimer field present</w:t>
            </w:r>
          </w:p>
        </w:tc>
      </w:tr>
      <w:tr>
        <w:tc>
          <w:tcPr>
            <w:tcW w:type="dxa" w:w="50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3</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Warm-instance latency ≤ 5,000ms for all 20 test queries</w:t>
            </w:r>
          </w:p>
        </w:tc>
      </w:tr>
      <w:tr>
        <w:tc>
          <w:tcPr>
            <w:tcW w:type="dxa" w:w="50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4</w:t>
            </w:r>
          </w:p>
        </w:tc>
        <w:tc>
          <w:tcPr>
            <w:tcW w:type="dxa" w:w="88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r>
              <w:rPr>
                <w:rFonts w:ascii="Arial" w:cs="Arial" w:eastAsia="Arial" w:hAnsi="Arial"/>
                <w:sz w:val="18"/>
                <w:szCs w:val="18"/>
              </w:rPr>
              <w:t xml:space="preserve">At least 1 stable Docker deployment confirmed in Azure logs</w:t>
            </w:r>
          </w:p>
        </w:tc>
      </w:tr>
      <w:tr>
        <w:tc>
          <w:tcPr>
            <w:tcW w:type="dxa" w:w="500"/>
            <w:tcBorders>
              <w:top w:val="single" w:color="C55A11" w:sz="1"/>
              <w:left w:val="single" w:color="C55A11" w:sz="1"/>
              <w:bottom w:val="single" w:color="C55A11" w:sz="1"/>
              <w:right w:val="single" w:color="C55A11" w:sz="1"/>
            </w:tcBorders>
            <w:shd w:fill="C55A11"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5</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API uptime ≥ 90% over 48-hour monitoring window post-deployment</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top"/>
          </w:tcPr>
          <w:p>
            <w:pPr>
              <w:spacing w:before="60" w:after="20"/>
            </w:pPr>
            <w:r>
              <w:rPr>
                <w:rFonts w:ascii="Arial" w:cs="Arial" w:eastAsia="Arial" w:hAnsi="Arial"/>
                <w:b/>
                <w:bCs/>
                <w:color w:val="FFFFFF"/>
                <w:sz w:val="36"/>
                <w:szCs w:val="36"/>
              </w:rPr>
              <w:t xml:space="preserve">M4: MLOps &amp; Monitoring Dashboard</w:t>
            </w:r>
          </w:p>
          <w:p>
            <w:pPr>
              <w:spacing w:before="0" w:after="20"/>
            </w:pPr>
            <w:r>
              <w:rPr>
                <w:rFonts w:ascii="Arial" w:cs="Arial" w:eastAsia="Arial" w:hAnsi="Arial"/>
                <w:color w:val="DDDDDD"/>
                <w:sz w:val="19"/>
                <w:szCs w:val="19"/>
              </w:rPr>
              <w:t xml:space="preserve">May 26 – Jun 15, 2026   |   Weeks 11–13   |   Deadline: June 15, 2026</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Objective</w:t>
            </w:r>
          </w:p>
        </w:tc>
        <w:tc>
          <w:tcPr>
            <w:tcW w:type="dxa" w:w="816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r>
              <w:rPr>
                <w:rFonts w:ascii="Arial" w:cs="Arial" w:eastAsia="Arial" w:hAnsi="Arial"/>
                <w:sz w:val="18"/>
                <w:szCs w:val="18"/>
              </w:rPr>
              <w:t xml:space="preserve">Set up MLflow experiment tracking with ≥ 5 documented runs, register the best model in the MLflow registry, build a live Streamlit KPI dashboard with 4 sections, document the retraining strategy, and complete a full end-to-end system test before mentor submission.</w:t>
            </w:r>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top"/>
          </w:tcPr>
          <w:p>
            <w:pPr>
              <w:spacing w:before="40" w:after="40"/>
            </w:pPr>
            <w:r>
              <w:rPr>
                <w:rFonts w:ascii="Arial" w:cs="Arial" w:eastAsia="Arial" w:hAnsi="Arial"/>
                <w:b/>
                <w:bCs/>
                <w:color w:val="FFFFFF"/>
                <w:sz w:val="20"/>
                <w:szCs w:val="20"/>
              </w:rPr>
              <w:t xml:space="preserve">  Tasks</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1</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5B2C8D"/>
                <w:sz w:val="19"/>
                <w:szCs w:val="19"/>
              </w:rPr>
              <w:t xml:space="preserve">MLflow Experiment Tracking Setup</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Doha Khaled Mahmoud</w:t>
            </w:r>
          </w:p>
        </w:tc>
        <w:tc>
          <w:tcPr>
            <w:tcW w:type="dxa" w:w="160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jc w:val="center"/>
            </w:pPr>
            <w:r>
              <w:rPr>
                <w:rFonts w:ascii="Arial" w:cs="Arial" w:eastAsia="Arial" w:hAnsi="Arial"/>
                <w:b/>
                <w:bCs/>
                <w:color w:val="5B2C8D"/>
                <w:sz w:val="17"/>
                <w:szCs w:val="17"/>
              </w:rPr>
              <w:t xml:space="preserve">Days 1–6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Set up MLflow tracking in mlops/mlflow_tracking.py. Instrument RAG pipeline and classifier training to log: embedding model, FAISS index size, retrieval top-k, LLM model, BLEU, ROUGE-L, F1, latency. Run ≥ 5 experiment variations (e.g. top-k 3 vs 5, two embedding models, chunk size variants). Confirm all runs appear in the MLflow UI with correct parameters and metrics.</w:t>
            </w:r>
          </w:p>
        </w:tc>
        <w:tc>
          <w:tcPr>
            <w:tcW w:type="dxa" w:w="320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spacing w:before="0" w:after="30"/>
            </w:pPr>
            <w:r>
              <w:rPr>
                <w:rFonts w:ascii="Arial" w:cs="Arial" w:eastAsia="Arial" w:hAnsi="Arial"/>
                <w:b/>
                <w:bCs/>
                <w:color w:val="5B2C8D"/>
                <w:sz w:val="17"/>
                <w:szCs w:val="17"/>
              </w:rPr>
              <w:t xml:space="preserve">Deliverable</w:t>
            </w:r>
          </w:p>
          <w:p>
            <w:r>
              <w:rPr>
                <w:rFonts w:ascii="Arial" w:cs="Arial" w:eastAsia="Arial" w:hAnsi="Arial"/>
                <w:sz w:val="17"/>
                <w:szCs w:val="17"/>
              </w:rPr>
              <w:t xml:space="preserve">mlflow_tracking.py + ≥ 5 logged runs visible in MLflow UI with full metrics</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2</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5B2C8D"/>
                <w:sz w:val="19"/>
                <w:szCs w:val="19"/>
              </w:rPr>
              <w:t xml:space="preserve">MLflow Model Registry</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Eman Khalid Ismail</w:t>
            </w:r>
          </w:p>
        </w:tc>
        <w:tc>
          <w:tcPr>
            <w:tcW w:type="dxa" w:w="160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jc w:val="center"/>
            </w:pPr>
            <w:r>
              <w:rPr>
                <w:rFonts w:ascii="Arial" w:cs="Arial" w:eastAsia="Arial" w:hAnsi="Arial"/>
                <w:b/>
                <w:bCs/>
                <w:color w:val="5B2C8D"/>
                <w:sz w:val="17"/>
                <w:szCs w:val="17"/>
              </w:rPr>
              <w:t xml:space="preserve">Days 4–9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Register the best-performing classifier and RAG config in the MLflow model registry. Tag the best run as 'production'. Write model_selection.md: which run was chosen, why, and what parameters it used. Confirm the registered model loads cleanly via mlflow.pyfunc.load_model().</w:t>
            </w:r>
          </w:p>
        </w:tc>
        <w:tc>
          <w:tcPr>
            <w:tcW w:type="dxa" w:w="320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spacing w:before="0" w:after="30"/>
            </w:pPr>
            <w:r>
              <w:rPr>
                <w:rFonts w:ascii="Arial" w:cs="Arial" w:eastAsia="Arial" w:hAnsi="Arial"/>
                <w:b/>
                <w:bCs/>
                <w:color w:val="5B2C8D"/>
                <w:sz w:val="17"/>
                <w:szCs w:val="17"/>
              </w:rPr>
              <w:t xml:space="preserve">Deliverable</w:t>
            </w:r>
          </w:p>
          <w:p>
            <w:r>
              <w:rPr>
                <w:rFonts w:ascii="Arial" w:cs="Arial" w:eastAsia="Arial" w:hAnsi="Arial"/>
                <w:sz w:val="17"/>
                <w:szCs w:val="17"/>
              </w:rPr>
              <w:t xml:space="preserve">Registered 'production' model in MLflow registry + model_selection.md</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3</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5B2C8D"/>
                <w:sz w:val="19"/>
                <w:szCs w:val="19"/>
              </w:rPr>
              <w:t xml:space="preserve">Streamlit KPI Dashboard</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Abdelrahman Mostafa Sayed</w:t>
            </w:r>
          </w:p>
        </w:tc>
        <w:tc>
          <w:tcPr>
            <w:tcW w:type="dxa" w:w="160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jc w:val="center"/>
            </w:pPr>
            <w:r>
              <w:rPr>
                <w:rFonts w:ascii="Arial" w:cs="Arial" w:eastAsia="Arial" w:hAnsi="Arial"/>
                <w:b/>
                <w:bCs/>
                <w:color w:val="5B2C8D"/>
                <w:sz w:val="17"/>
                <w:szCs w:val="17"/>
              </w:rPr>
              <w:t xml:space="preserve">Days 6–15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Build dashboard/app.py with 4 sections: (1) System Overview — query count, uptime, last deployment date; (2) Model Performance — BLEU/ROUGE-L trend lines across experiment runs; (3) Query Analytics — category distribution pie chart, avg latency bar chart per category; (4) Data Quality — preprocessing stats (original vs cleaned row count, nulls handled). Use Plotly for charts. Test with streamlit run dashboard/app.py.</w:t>
            </w:r>
          </w:p>
        </w:tc>
        <w:tc>
          <w:tcPr>
            <w:tcW w:type="dxa" w:w="320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spacing w:before="0" w:after="30"/>
            </w:pPr>
            <w:r>
              <w:rPr>
                <w:rFonts w:ascii="Arial" w:cs="Arial" w:eastAsia="Arial" w:hAnsi="Arial"/>
                <w:b/>
                <w:bCs/>
                <w:color w:val="5B2C8D"/>
                <w:sz w:val="17"/>
                <w:szCs w:val="17"/>
              </w:rPr>
              <w:t xml:space="preserve">Deliverable</w:t>
            </w:r>
          </w:p>
          <w:p>
            <w:r>
              <w:rPr>
                <w:rFonts w:ascii="Arial" w:cs="Arial" w:eastAsia="Arial" w:hAnsi="Arial"/>
                <w:sz w:val="17"/>
                <w:szCs w:val="17"/>
              </w:rPr>
              <w:t xml:space="preserve">dashboard/app.py with all 4 sections loading without errors, tested locally</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4</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5B2C8D"/>
                <w:sz w:val="19"/>
                <w:szCs w:val="19"/>
              </w:rPr>
              <w:t xml:space="preserve">Monitoring &amp; Retraining Strategy Documentation</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Ziad Ahmed El-Nady</w:t>
            </w:r>
          </w:p>
        </w:tc>
        <w:tc>
          <w:tcPr>
            <w:tcW w:type="dxa" w:w="160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jc w:val="center"/>
            </w:pPr>
            <w:r>
              <w:rPr>
                <w:rFonts w:ascii="Arial" w:cs="Arial" w:eastAsia="Arial" w:hAnsi="Arial"/>
                <w:b/>
                <w:bCs/>
                <w:color w:val="5B2C8D"/>
                <w:sz w:val="17"/>
                <w:szCs w:val="17"/>
              </w:rPr>
              <w:t xml:space="preserve">Days 11–18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Write monitoring_doc.md: (1) metrics monitored (ROUGE-L degradation, F1 drop, latency increase); (2) drift thresholds triggering retraining (e.g. ROUGE-L &lt; 0.32 over 7-day window); (3) retraining steps — re-embed updated corpus, retrain classifier, re-register in MLflow. Documented as a future enhancement strategy (Azure Free Tier limitation noted).</w:t>
            </w:r>
          </w:p>
        </w:tc>
        <w:tc>
          <w:tcPr>
            <w:tcW w:type="dxa" w:w="320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spacing w:before="0" w:after="30"/>
            </w:pPr>
            <w:r>
              <w:rPr>
                <w:rFonts w:ascii="Arial" w:cs="Arial" w:eastAsia="Arial" w:hAnsi="Arial"/>
                <w:b/>
                <w:bCs/>
                <w:color w:val="5B2C8D"/>
                <w:sz w:val="17"/>
                <w:szCs w:val="17"/>
              </w:rPr>
              <w:t xml:space="preserve">Deliverable</w:t>
            </w:r>
          </w:p>
          <w:p>
            <w:r>
              <w:rPr>
                <w:rFonts w:ascii="Arial" w:cs="Arial" w:eastAsia="Arial" w:hAnsi="Arial"/>
                <w:sz w:val="17"/>
                <w:szCs w:val="17"/>
              </w:rPr>
              <w:t xml:space="preserve">monitoring_doc.md with drift thresholds and step-by-step retraining strategy</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5</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5B2C8D"/>
                <w:sz w:val="19"/>
                <w:szCs w:val="19"/>
              </w:rPr>
              <w:t xml:space="preserve">End-to-End System Test &amp; Mentor Submission</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Youssef George Youssef</w:t>
            </w:r>
          </w:p>
        </w:tc>
        <w:tc>
          <w:tcPr>
            <w:tcW w:type="dxa" w:w="160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jc w:val="center"/>
            </w:pPr>
            <w:r>
              <w:rPr>
                <w:rFonts w:ascii="Arial" w:cs="Arial" w:eastAsia="Arial" w:hAnsi="Arial"/>
                <w:b/>
                <w:bCs/>
                <w:color w:val="5B2C8D"/>
                <w:sz w:val="17"/>
                <w:szCs w:val="17"/>
              </w:rPr>
              <w:t xml:space="preserve">Days 16–21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Run a full end-to-end test: query → classify → retrieve → generate → log to MLflow → appear in Streamlit dashboard. Verify MLflow shows ≥ 5 runs and dashboard loads all 4 sections without errors. Write mlops_doc.md summarising the full MLOps setup. Push all M4 outputs to GitHub. Submit M4 package to mentor.</w:t>
            </w:r>
          </w:p>
        </w:tc>
        <w:tc>
          <w:tcPr>
            <w:tcW w:type="dxa" w:w="3200"/>
            <w:tcBorders>
              <w:top w:val="single" w:color="D9D9D9" w:sz="1"/>
              <w:left w:val="single" w:color="D9D9D9" w:sz="1"/>
              <w:bottom w:val="single" w:color="D9D9D9" w:sz="1"/>
              <w:right w:val="single" w:color="D9D9D9" w:sz="1"/>
            </w:tcBorders>
            <w:shd w:fill="E8D5F5" w:val="clear"/>
            <w:tcMar>
              <w:top w:type="dxa" w:w="80"/>
              <w:left w:type="dxa" w:w="140"/>
              <w:bottom w:type="dxa" w:w="80"/>
              <w:right w:type="dxa" w:w="140"/>
            </w:tcMar>
            <w:vAlign w:val="top"/>
          </w:tcPr>
          <w:p>
            <w:pPr>
              <w:spacing w:before="0" w:after="30"/>
            </w:pPr>
            <w:r>
              <w:rPr>
                <w:rFonts w:ascii="Arial" w:cs="Arial" w:eastAsia="Arial" w:hAnsi="Arial"/>
                <w:b/>
                <w:bCs/>
                <w:color w:val="5B2C8D"/>
                <w:sz w:val="17"/>
                <w:szCs w:val="17"/>
              </w:rPr>
              <w:t xml:space="preserve">Deliverable</w:t>
            </w:r>
          </w:p>
          <w:p>
            <w:r>
              <w:rPr>
                <w:rFonts w:ascii="Arial" w:cs="Arial" w:eastAsia="Arial" w:hAnsi="Arial"/>
                <w:sz w:val="17"/>
                <w:szCs w:val="17"/>
              </w:rPr>
              <w:t xml:space="preserve">End-to-end test passed + mlops_doc.md + GitHub push + mentor submission confirmed</w:t>
            </w:r>
          </w:p>
        </w:tc>
      </w:tr>
    </w:tbl>
    <w:p>
      <w:pPr>
        <w:spacing w:before="0" w:after="100"/>
      </w:pPr>
      <w:r>
        <w:t xml:space="preserve"/>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top"/>
          </w:tcPr>
          <w:p>
            <w:pPr>
              <w:spacing w:before="40" w:after="40"/>
            </w:pPr>
            <w:r>
              <w:rPr>
                <w:rFonts w:ascii="Arial" w:cs="Arial" w:eastAsia="Arial" w:hAnsi="Arial"/>
                <w:b/>
                <w:bCs/>
                <w:color w:val="FFFFFF"/>
                <w:sz w:val="20"/>
                <w:szCs w:val="20"/>
              </w:rPr>
              <w:t xml:space="preserve">  KPI Checkpoints for M4</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860"/>
      </w:tblGrid>
      <w:tr>
        <w:tc>
          <w:tcPr>
            <w:tcW w:type="dxa" w:w="50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1</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 5 MLflow experiment runs logged with complete parameter and metric sets</w:t>
            </w:r>
          </w:p>
        </w:tc>
      </w:tr>
      <w:tr>
        <w:tc>
          <w:tcPr>
            <w:tcW w:type="dxa" w:w="50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2</w:t>
            </w:r>
          </w:p>
        </w:tc>
        <w:tc>
          <w:tcPr>
            <w:tcW w:type="dxa" w:w="88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r>
              <w:rPr>
                <w:rFonts w:ascii="Arial" w:cs="Arial" w:eastAsia="Arial" w:hAnsi="Arial"/>
                <w:sz w:val="18"/>
                <w:szCs w:val="18"/>
              </w:rPr>
              <w:t xml:space="preserve">Best model registered and tagged 'production' in MLflow registry</w:t>
            </w:r>
          </w:p>
        </w:tc>
      </w:tr>
      <w:tr>
        <w:tc>
          <w:tcPr>
            <w:tcW w:type="dxa" w:w="50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3</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Streamlit dashboard loads all 4 sections without errors</w:t>
            </w:r>
          </w:p>
        </w:tc>
      </w:tr>
      <w:tr>
        <w:tc>
          <w:tcPr>
            <w:tcW w:type="dxa" w:w="50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4</w:t>
            </w:r>
          </w:p>
        </w:tc>
        <w:tc>
          <w:tcPr>
            <w:tcW w:type="dxa" w:w="88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r>
              <w:rPr>
                <w:rFonts w:ascii="Arial" w:cs="Arial" w:eastAsia="Arial" w:hAnsi="Arial"/>
                <w:sz w:val="18"/>
                <w:szCs w:val="18"/>
              </w:rPr>
              <w:t xml:space="preserve">BLEU and ROUGE-L trend visible across all experiment runs in dashboard</w:t>
            </w:r>
          </w:p>
        </w:tc>
      </w:tr>
      <w:tr>
        <w:tc>
          <w:tcPr>
            <w:tcW w:type="dxa" w:w="500"/>
            <w:tcBorders>
              <w:top w:val="single" w:color="5B2C8D" w:sz="1"/>
              <w:left w:val="single" w:color="5B2C8D" w:sz="1"/>
              <w:bottom w:val="single" w:color="5B2C8D" w:sz="1"/>
              <w:right w:val="single" w:color="5B2C8D" w:sz="1"/>
            </w:tcBorders>
            <w:shd w:fill="5B2C8D"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5</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Retraining strategy documented with specific, measurable drift thresholds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top"/>
          </w:tcPr>
          <w:p>
            <w:pPr>
              <w:spacing w:before="60" w:after="20"/>
            </w:pPr>
            <w:r>
              <w:rPr>
                <w:rFonts w:ascii="Arial" w:cs="Arial" w:eastAsia="Arial" w:hAnsi="Arial"/>
                <w:b/>
                <w:bCs/>
                <w:color w:val="FFFFFF"/>
                <w:sz w:val="36"/>
                <w:szCs w:val="36"/>
              </w:rPr>
              <w:t xml:space="preserve">M5: Final Documentation &amp; Presentation</w:t>
            </w:r>
          </w:p>
          <w:p>
            <w:pPr>
              <w:spacing w:before="0" w:after="20"/>
            </w:pPr>
            <w:r>
              <w:rPr>
                <w:rFonts w:ascii="Arial" w:cs="Arial" w:eastAsia="Arial" w:hAnsi="Arial"/>
                <w:color w:val="DDDDDD"/>
                <w:sz w:val="19"/>
                <w:szCs w:val="19"/>
              </w:rPr>
              <w:t xml:space="preserve">Jun 16 – Jul 13, 2026   |   Weeks 14–17   |   Deadline: July 13, 2026</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Objective</w:t>
            </w:r>
          </w:p>
        </w:tc>
        <w:tc>
          <w:tcPr>
            <w:tcW w:type="dxa" w:w="816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r>
              <w:rPr>
                <w:rFonts w:ascii="Arial" w:cs="Arial" w:eastAsia="Arial" w:hAnsi="Arial"/>
                <w:sz w:val="18"/>
                <w:szCs w:val="18"/>
              </w:rPr>
              <w:t xml:space="preserve">Produce the complete DEPI submission package: final report, polished presentation deck using the official DEPI template, clean GitHub repository tagged v1.0.0, a 3–5 minute demo video, and two full team presentation rehearsals — meeting every requirement in DEPI Playbook Section 4.</w:t>
            </w:r>
          </w:p>
        </w:tc>
      </w:tr>
    </w:tbl>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top"/>
          </w:tcPr>
          <w:p>
            <w:pPr>
              <w:spacing w:before="40" w:after="40"/>
            </w:pPr>
            <w:r>
              <w:rPr>
                <w:rFonts w:ascii="Arial" w:cs="Arial" w:eastAsia="Arial" w:hAnsi="Arial"/>
                <w:b/>
                <w:bCs/>
                <w:color w:val="FFFFFF"/>
                <w:sz w:val="20"/>
                <w:szCs w:val="20"/>
              </w:rPr>
              <w:t xml:space="preserve">  Tasks</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1</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1E6B3C"/>
                <w:sz w:val="19"/>
                <w:szCs w:val="19"/>
              </w:rPr>
              <w:t xml:space="preserve">Final Report Writing</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Eman Khalid Ismail</w:t>
            </w:r>
          </w:p>
        </w:tc>
        <w:tc>
          <w:tcPr>
            <w:tcW w:type="dxa" w:w="160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jc w:val="center"/>
            </w:pPr>
            <w:r>
              <w:rPr>
                <w:rFonts w:ascii="Arial" w:cs="Arial" w:eastAsia="Arial" w:hAnsi="Arial"/>
                <w:b/>
                <w:bCs/>
                <w:color w:val="1E6B3C"/>
                <w:sz w:val="17"/>
                <w:szCs w:val="17"/>
              </w:rPr>
              <w:t xml:space="preserve">Days 1–14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Write reports/final_report.pdf (15–25 pages). Sections and owners: Executive Summary (Abdelrahman), Problem &amp; Dataset (Youssef), RAG Architecture &amp; Results (Abdelrahman), Classification &amp; Evaluation (Ziad), Deployment Architecture (Doha), MLOps &amp; Dashboard (Eman), Responsible AI &amp; Limitations (full team), Business Impact &amp; Future Roadmap (full team). Each person writes their section; Eman compiles and unifies tone/formatting as Task 1 owner.</w:t>
            </w:r>
          </w:p>
        </w:tc>
        <w:tc>
          <w:tcPr>
            <w:tcW w:type="dxa" w:w="320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spacing w:before="0" w:after="30"/>
            </w:pPr>
            <w:r>
              <w:rPr>
                <w:rFonts w:ascii="Arial" w:cs="Arial" w:eastAsia="Arial" w:hAnsi="Arial"/>
                <w:b/>
                <w:bCs/>
                <w:color w:val="1E6B3C"/>
                <w:sz w:val="17"/>
                <w:szCs w:val="17"/>
              </w:rPr>
              <w:t xml:space="preserve">Deliverable</w:t>
            </w:r>
          </w:p>
          <w:p>
            <w:r>
              <w:rPr>
                <w:rFonts w:ascii="Arial" w:cs="Arial" w:eastAsia="Arial" w:hAnsi="Arial"/>
                <w:sz w:val="17"/>
                <w:szCs w:val="17"/>
              </w:rPr>
              <w:t xml:space="preserve">reports/final_report.pdf (15–25 pages, all required sections present)</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2</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1E6B3C"/>
                <w:sz w:val="19"/>
                <w:szCs w:val="19"/>
              </w:rPr>
              <w:t xml:space="preserve">Presentation Deck</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Abdelrahman Mostafa Sayed</w:t>
            </w:r>
          </w:p>
        </w:tc>
        <w:tc>
          <w:tcPr>
            <w:tcW w:type="dxa" w:w="160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jc w:val="center"/>
            </w:pPr>
            <w:r>
              <w:rPr>
                <w:rFonts w:ascii="Arial" w:cs="Arial" w:eastAsia="Arial" w:hAnsi="Arial"/>
                <w:b/>
                <w:bCs/>
                <w:color w:val="1E6B3C"/>
                <w:sz w:val="17"/>
                <w:szCs w:val="17"/>
              </w:rPr>
              <w:t xml:space="preserve">Days 8–17</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Build final_presentation.pptx using the official DEPI template. Slides: Cover, Problem &amp; Motivation, Dataset &amp; Preprocessing, RAG Architecture diagram, Classification Results, Deployment Architecture, MLflow Experiments, Dashboard screenshot, KPI Results table, Responsible AI, Live Demo, Future Roadmap, Team Credits (13 slides). Keep each slide to one key point. Confirm the deck fits within the 15-minute limit.</w:t>
            </w:r>
          </w:p>
        </w:tc>
        <w:tc>
          <w:tcPr>
            <w:tcW w:type="dxa" w:w="320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spacing w:before="0" w:after="30"/>
            </w:pPr>
            <w:r>
              <w:rPr>
                <w:rFonts w:ascii="Arial" w:cs="Arial" w:eastAsia="Arial" w:hAnsi="Arial"/>
                <w:b/>
                <w:bCs/>
                <w:color w:val="1E6B3C"/>
                <w:sz w:val="17"/>
                <w:szCs w:val="17"/>
              </w:rPr>
              <w:t xml:space="preserve">Deliverable</w:t>
            </w:r>
          </w:p>
          <w:p>
            <w:r>
              <w:rPr>
                <w:rFonts w:ascii="Arial" w:cs="Arial" w:eastAsia="Arial" w:hAnsi="Arial"/>
                <w:sz w:val="17"/>
                <w:szCs w:val="17"/>
              </w:rPr>
              <w:t xml:space="preserve">final_presentation.pptx (DEPI template, 13 slides, rehearsed to ≤ 15 min)</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3</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1E6B3C"/>
                <w:sz w:val="19"/>
                <w:szCs w:val="19"/>
              </w:rPr>
              <w:t xml:space="preserve">GitHub Repository Cleanup</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Ziad Ahmed El-Nady</w:t>
            </w:r>
          </w:p>
        </w:tc>
        <w:tc>
          <w:tcPr>
            <w:tcW w:type="dxa" w:w="160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jc w:val="center"/>
            </w:pPr>
            <w:r>
              <w:rPr>
                <w:rFonts w:ascii="Arial" w:cs="Arial" w:eastAsia="Arial" w:hAnsi="Arial"/>
                <w:b/>
                <w:bCs/>
                <w:color w:val="1E6B3C"/>
                <w:sz w:val="17"/>
                <w:szCs w:val="17"/>
              </w:rPr>
              <w:t xml:space="preserve">Days 10–19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Audit the repo: (1) all notebooks run in order on a fresh environment with no errors; (2) requirements.txt complete and version-pinned; (3) comprehensive README.md (project overview, setup, notebook run order, API curl examples, Streamlit launch instructions, live URL, team credits); (4) .env in .gitignore, no API keys committed; (5) tag final submission commit as v1.0.0.</w:t>
            </w:r>
          </w:p>
        </w:tc>
        <w:tc>
          <w:tcPr>
            <w:tcW w:type="dxa" w:w="320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spacing w:before="0" w:after="30"/>
            </w:pPr>
            <w:r>
              <w:rPr>
                <w:rFonts w:ascii="Arial" w:cs="Arial" w:eastAsia="Arial" w:hAnsi="Arial"/>
                <w:b/>
                <w:bCs/>
                <w:color w:val="1E6B3C"/>
                <w:sz w:val="17"/>
                <w:szCs w:val="17"/>
              </w:rPr>
              <w:t xml:space="preserve">Deliverable</w:t>
            </w:r>
          </w:p>
          <w:p>
            <w:r>
              <w:rPr>
                <w:rFonts w:ascii="Arial" w:cs="Arial" w:eastAsia="Arial" w:hAnsi="Arial"/>
                <w:sz w:val="17"/>
                <w:szCs w:val="17"/>
              </w:rPr>
              <w:t xml:space="preserve">Clean GitHub repo with README.md, reproducible notebooks, v1.0.0 tag</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4</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1E6B3C"/>
                <w:sz w:val="19"/>
                <w:szCs w:val="19"/>
              </w:rPr>
              <w:t xml:space="preserve">Demo Video Recording</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Youssef George Youssef</w:t>
            </w:r>
          </w:p>
        </w:tc>
        <w:tc>
          <w:tcPr>
            <w:tcW w:type="dxa" w:w="160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jc w:val="center"/>
            </w:pPr>
            <w:r>
              <w:rPr>
                <w:rFonts w:ascii="Arial" w:cs="Arial" w:eastAsia="Arial" w:hAnsi="Arial"/>
                <w:b/>
                <w:bCs/>
                <w:color w:val="1E6B3C"/>
                <w:sz w:val="17"/>
                <w:szCs w:val="17"/>
              </w:rPr>
              <w:t xml:space="preserve">Days 15–21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Record a 3–5 minute demo using OBS or Loom: (1) live Azure API responding to a sample medical query via Postman — show full JSON response with disclaimer field; (2) Streamlit dashboard loading all 4 KPI sections; (3) MLflow UI showing experiment runs and registered production model. Keep narration clear and professional. Upload (YouTube unlisted or shared drive) and add the link to README.</w:t>
            </w:r>
          </w:p>
        </w:tc>
        <w:tc>
          <w:tcPr>
            <w:tcW w:type="dxa" w:w="320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spacing w:before="0" w:after="30"/>
            </w:pPr>
            <w:r>
              <w:rPr>
                <w:rFonts w:ascii="Arial" w:cs="Arial" w:eastAsia="Arial" w:hAnsi="Arial"/>
                <w:b/>
                <w:bCs/>
                <w:color w:val="1E6B3C"/>
                <w:sz w:val="17"/>
                <w:szCs w:val="17"/>
              </w:rPr>
              <w:t xml:space="preserve">Deliverable</w:t>
            </w:r>
          </w:p>
          <w:p>
            <w:r>
              <w:rPr>
                <w:rFonts w:ascii="Arial" w:cs="Arial" w:eastAsia="Arial" w:hAnsi="Arial"/>
                <w:sz w:val="17"/>
                <w:szCs w:val="17"/>
              </w:rPr>
              <w:t xml:space="preserve">Demo video (3–5 min) uploaded with link added to README</w:t>
            </w:r>
          </w:p>
        </w:tc>
      </w:tr>
    </w:tbl>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4040"/>
        <w:gridCol w:w="3000"/>
        <w:gridCol w:w="1600"/>
      </w:tblGrid>
      <w:tr>
        <w:tc>
          <w:tcPr>
            <w:tcW w:type="dxa" w:w="72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Task 5</w:t>
            </w:r>
          </w:p>
        </w:tc>
        <w:tc>
          <w:tcPr>
            <w:tcW w:type="dxa" w:w="404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b/>
                <w:bCs/>
                <w:color w:val="1E6B3C"/>
                <w:sz w:val="19"/>
                <w:szCs w:val="19"/>
              </w:rPr>
              <w:t xml:space="preserve">Final Submission Package &amp; Panel Preparation</w:t>
            </w:r>
          </w:p>
        </w:tc>
        <w:tc>
          <w:tcPr>
            <w:tcW w:type="dxa" w:w="300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i/>
                <w:iCs/>
                <w:color w:val="595959"/>
                <w:sz w:val="17"/>
                <w:szCs w:val="17"/>
              </w:rPr>
              <w:t xml:space="preserve">Owner: Doha Khaled Mahmoud</w:t>
            </w:r>
          </w:p>
        </w:tc>
        <w:tc>
          <w:tcPr>
            <w:tcW w:type="dxa" w:w="160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jc w:val="center"/>
            </w:pPr>
            <w:r>
              <w:rPr>
                <w:rFonts w:ascii="Arial" w:cs="Arial" w:eastAsia="Arial" w:hAnsi="Arial"/>
                <w:b/>
                <w:bCs/>
                <w:color w:val="1E6B3C"/>
                <w:sz w:val="17"/>
                <w:szCs w:val="17"/>
              </w:rPr>
              <w:t xml:space="preserve">Days 19–28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5440"/>
        <w:gridCol w:w="3200"/>
      </w:tblGrid>
      <w:tr>
        <w:tc>
          <w:tcPr>
            <w:tcW w:type="dxa" w:w="720"/>
            <w:tcBorders>
              <w:top w:val="none" w:color="FFFFFF" w:sz="0"/>
              <w:left w:val="none" w:color="FFFFFF" w:sz="0"/>
              <w:bottom w:val="none" w:color="FFFFFF" w:sz="0"/>
              <w:right w:val="none" w:color="FFFFFF" w:sz="0"/>
            </w:tcBorders>
            <w:shd w:fill="FFFFFF" w:val="clear"/>
            <w:tcMar>
              <w:top w:type="dxa" w:w="80"/>
              <w:left w:type="dxa" w:w="140"/>
              <w:bottom w:type="dxa" w:w="80"/>
              <w:right w:type="dxa" w:w="140"/>
            </w:tcMar>
            <w:vAlign w:val="top"/>
          </w:tcPr>
          <w:p>
            <w:r>
              <w:t xml:space="preserve"/>
            </w:r>
          </w:p>
        </w:tc>
        <w:tc>
          <w:tcPr>
            <w:tcW w:type="dxa" w:w="5440"/>
            <w:tcBorders>
              <w:top w:val="single" w:color="D9D9D9" w:sz="1"/>
              <w:left w:val="single" w:color="D9D9D9" w:sz="1"/>
              <w:bottom w:val="single" w:color="D9D9D9" w:sz="1"/>
              <w:right w:val="single" w:color="D9D9D9" w:sz="1"/>
            </w:tcBorders>
            <w:tcMar>
              <w:top w:type="dxa" w:w="80"/>
              <w:left w:type="dxa" w:w="140"/>
              <w:bottom w:type="dxa" w:w="80"/>
              <w:right w:type="dxa" w:w="140"/>
            </w:tcMar>
            <w:vAlign w:val="top"/>
          </w:tcPr>
          <w:p>
            <w:pPr>
              <w:spacing w:before="0" w:after="30"/>
            </w:pPr>
            <w:r>
              <w:rPr>
                <w:rFonts w:ascii="Arial" w:cs="Arial" w:eastAsia="Arial" w:hAnsi="Arial"/>
                <w:b/>
                <w:bCs/>
                <w:color w:val="595959"/>
                <w:sz w:val="17"/>
                <w:szCs w:val="17"/>
              </w:rPr>
              <w:t xml:space="preserve">Description</w:t>
            </w:r>
          </w:p>
          <w:p>
            <w:r>
              <w:rPr>
                <w:rFonts w:ascii="Arial" w:cs="Arial" w:eastAsia="Arial" w:hAnsi="Arial"/>
                <w:sz w:val="17"/>
                <w:szCs w:val="17"/>
              </w:rPr>
              <w:t xml:space="preserve">Compile the complete DEPI submission package: source code ZIP, final_presentation.pptx, final_report.pdf, GitHub link (fixed since day 1), live Azure URL. Submit via the official DEPI submission form before the deadline. Run two full team rehearsals of the 15-minute presentation + Q&amp;A. Prepare written Q&amp;A notes: dataset rationale, KPI methodology, Azure Free Tier limitations, hallucination mitigation, future improvements.</w:t>
            </w:r>
          </w:p>
        </w:tc>
        <w:tc>
          <w:tcPr>
            <w:tcW w:type="dxa" w:w="3200"/>
            <w:tcBorders>
              <w:top w:val="single" w:color="D9D9D9" w:sz="1"/>
              <w:left w:val="single" w:color="D9D9D9" w:sz="1"/>
              <w:bottom w:val="single" w:color="D9D9D9" w:sz="1"/>
              <w:right w:val="single" w:color="D9D9D9" w:sz="1"/>
            </w:tcBorders>
            <w:shd w:fill="D6EFE1" w:val="clear"/>
            <w:tcMar>
              <w:top w:type="dxa" w:w="80"/>
              <w:left w:type="dxa" w:w="140"/>
              <w:bottom w:type="dxa" w:w="80"/>
              <w:right w:type="dxa" w:w="140"/>
            </w:tcMar>
            <w:vAlign w:val="top"/>
          </w:tcPr>
          <w:p>
            <w:pPr>
              <w:spacing w:before="0" w:after="30"/>
            </w:pPr>
            <w:r>
              <w:rPr>
                <w:rFonts w:ascii="Arial" w:cs="Arial" w:eastAsia="Arial" w:hAnsi="Arial"/>
                <w:b/>
                <w:bCs/>
                <w:color w:val="1E6B3C"/>
                <w:sz w:val="17"/>
                <w:szCs w:val="17"/>
              </w:rPr>
              <w:t xml:space="preserve">Deliverable</w:t>
            </w:r>
          </w:p>
          <w:p>
            <w:r>
              <w:rPr>
                <w:rFonts w:ascii="Arial" w:cs="Arial" w:eastAsia="Arial" w:hAnsi="Arial"/>
                <w:sz w:val="17"/>
                <w:szCs w:val="17"/>
              </w:rPr>
              <w:t xml:space="preserve">Submission package submitted + 2 rehearsals completed + Q&amp;A prep notes written</w:t>
            </w:r>
          </w:p>
        </w:tc>
      </w:tr>
    </w:tbl>
    <w:p>
      <w:pPr>
        <w:spacing w:before="0" w:after="100"/>
      </w:pPr>
      <w:r>
        <w:t xml:space="preserve"/>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top"/>
          </w:tcPr>
          <w:p>
            <w:pPr>
              <w:spacing w:before="40" w:after="40"/>
            </w:pPr>
            <w:r>
              <w:rPr>
                <w:rFonts w:ascii="Arial" w:cs="Arial" w:eastAsia="Arial" w:hAnsi="Arial"/>
                <w:b/>
                <w:bCs/>
                <w:color w:val="FFFFFF"/>
                <w:sz w:val="20"/>
                <w:szCs w:val="20"/>
              </w:rPr>
              <w:t xml:space="preserve">  KPI Checkpoints for M5</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8860"/>
      </w:tblGrid>
      <w:tr>
        <w:tc>
          <w:tcPr>
            <w:tcW w:type="dxa" w:w="50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1</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Final report submitted (15–25 pages, all sections present)</w:t>
            </w:r>
          </w:p>
        </w:tc>
      </w:tr>
      <w:tr>
        <w:tc>
          <w:tcPr>
            <w:tcW w:type="dxa" w:w="50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2</w:t>
            </w:r>
          </w:p>
        </w:tc>
        <w:tc>
          <w:tcPr>
            <w:tcW w:type="dxa" w:w="88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r>
              <w:rPr>
                <w:rFonts w:ascii="Arial" w:cs="Arial" w:eastAsia="Arial" w:hAnsi="Arial"/>
                <w:sz w:val="18"/>
                <w:szCs w:val="18"/>
              </w:rPr>
              <w:t xml:space="preserve">Presentation deck uses official DEPI template and fits within 15 minutes</w:t>
            </w:r>
          </w:p>
        </w:tc>
      </w:tr>
      <w:tr>
        <w:tc>
          <w:tcPr>
            <w:tcW w:type="dxa" w:w="50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3</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GitHub repo tagged v1.0.0 with clean README and reproducible setup</w:t>
            </w:r>
          </w:p>
        </w:tc>
      </w:tr>
      <w:tr>
        <w:tc>
          <w:tcPr>
            <w:tcW w:type="dxa" w:w="50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4</w:t>
            </w:r>
          </w:p>
        </w:tc>
        <w:tc>
          <w:tcPr>
            <w:tcW w:type="dxa" w:w="8860"/>
            <w:tcBorders>
              <w:top w:val="single" w:color="D9D9D9" w:sz="1"/>
              <w:left w:val="single" w:color="D9D9D9" w:sz="1"/>
              <w:bottom w:val="single" w:color="D9D9D9" w:sz="1"/>
              <w:right w:val="single" w:color="D9D9D9" w:sz="1"/>
            </w:tcBorders>
            <w:shd w:fill="FFFFFF" w:val="clear"/>
            <w:tcMar>
              <w:top w:type="dxa" w:w="80"/>
              <w:left w:type="dxa" w:w="140"/>
              <w:bottom w:type="dxa" w:w="80"/>
              <w:right w:type="dxa" w:w="140"/>
            </w:tcMar>
            <w:vAlign w:val="top"/>
          </w:tcPr>
          <w:p>
            <w:r>
              <w:rPr>
                <w:rFonts w:ascii="Arial" w:cs="Arial" w:eastAsia="Arial" w:hAnsi="Arial"/>
                <w:sz w:val="18"/>
                <w:szCs w:val="18"/>
              </w:rPr>
              <w:t xml:space="preserve">Demo video (3–5 min) recorded and linked in README</w:t>
            </w:r>
          </w:p>
        </w:tc>
      </w:tr>
      <w:tr>
        <w:tc>
          <w:tcPr>
            <w:tcW w:type="dxa" w:w="500"/>
            <w:tcBorders>
              <w:top w:val="single" w:color="1E6B3C" w:sz="1"/>
              <w:left w:val="single" w:color="1E6B3C" w:sz="1"/>
              <w:bottom w:val="single" w:color="1E6B3C" w:sz="1"/>
              <w:right w:val="single" w:color="1E6B3C" w:sz="1"/>
            </w:tcBorders>
            <w:shd w:fill="1E6B3C" w:val="clear"/>
            <w:tcMar>
              <w:top w:type="dxa" w:w="80"/>
              <w:left w:type="dxa" w:w="140"/>
              <w:bottom w:type="dxa" w:w="80"/>
              <w:right w:type="dxa" w:w="140"/>
            </w:tcMar>
            <w:vAlign w:val="center"/>
          </w:tcPr>
          <w:p>
            <w:pPr>
              <w:jc w:val="center"/>
            </w:pPr>
            <w:r>
              <w:rPr>
                <w:rFonts w:ascii="Arial" w:cs="Arial" w:eastAsia="Arial" w:hAnsi="Arial"/>
                <w:b/>
                <w:bCs/>
                <w:color w:val="FFFFFF"/>
                <w:sz w:val="18"/>
                <w:szCs w:val="18"/>
              </w:rPr>
              <w:t xml:space="preserve">5</w:t>
            </w:r>
          </w:p>
        </w:tc>
        <w:tc>
          <w:tcPr>
            <w:tcW w:type="dxa" w:w="8860"/>
            <w:tcBorders>
              <w:top w:val="single" w:color="D9D9D9" w:sz="1"/>
              <w:left w:val="single" w:color="D9D9D9" w:sz="1"/>
              <w:bottom w:val="single" w:color="D9D9D9" w:sz="1"/>
              <w:right w:val="single" w:color="D9D9D9" w:sz="1"/>
            </w:tcBorders>
            <w:shd w:fill="F2F2F2" w:val="clear"/>
            <w:tcMar>
              <w:top w:type="dxa" w:w="80"/>
              <w:left w:type="dxa" w:w="140"/>
              <w:bottom w:type="dxa" w:w="80"/>
              <w:right w:type="dxa" w:w="140"/>
            </w:tcMar>
            <w:vAlign w:val="top"/>
          </w:tcPr>
          <w:p>
            <w:r>
              <w:rPr>
                <w:rFonts w:ascii="Arial" w:cs="Arial" w:eastAsia="Arial" w:hAnsi="Arial"/>
                <w:sz w:val="18"/>
                <w:szCs w:val="18"/>
              </w:rPr>
              <w:t xml:space="preserve">All DEPI Playbook Section 4 items submitted (code ZIP, PPTX, report, GitHub, live URL)</w:t>
            </w:r>
          </w:p>
        </w:tc>
      </w:tr>
    </w:tbl>
    <w:sectPr>
      <w:headerReference w:type="default" r:id="rId6"/>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before="40"/>
      <w:jc w:val="right"/>
    </w:pPr>
    <w:r>
      <w:rPr>
        <w:rFonts w:ascii="Arial" w:cs="Arial" w:eastAsia="Arial" w:hAnsi="Arial"/>
        <w:color w:val="595959"/>
        <w:sz w:val="17"/>
        <w:szCs w:val="17"/>
      </w:rPr>
      <w:t xml:space="preserve">Page </w:t>
    </w:r>
    <w:r>
      <w:rPr>
        <w:rFonts w:ascii="Arial" w:cs="Arial" w:eastAsia="Arial" w:hAnsi="Arial"/>
        <w:b/>
        <w:bCs/>
        <w:color w:val="1F3864"/>
        <w:sz w:val="17"/>
        <w:szCs w:val="17"/>
      </w:rPr>
      <w:fldChar w:fldCharType="begin"/>
      <w:instrText xml:space="preserve">PAGE</w:instrText>
      <w:fldChar w:fldCharType="separate"/>
      <w:fldChar w:fldCharType="end"/>
    </w:r>
    <w:r>
      <w:rPr>
        <w:rFonts w:ascii="Arial" w:cs="Arial" w:eastAsia="Arial" w:hAnsi="Arial"/>
        <w:color w:val="595959"/>
        <w:sz w:val="17"/>
        <w:szCs w:val="17"/>
      </w:rPr>
      <w:t xml:space="preserve"> of </w:t>
    </w:r>
    <w:r>
      <w:rPr>
        <w:rFonts w:ascii="Arial" w:cs="Arial" w:eastAsia="Arial" w:hAnsi="Arial"/>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spacing w:after="40"/>
    </w:pPr>
    <w:r>
      <w:rPr>
        <w:rFonts w:ascii="Arial" w:cs="Arial" w:eastAsia="Arial" w:hAnsi="Arial"/>
        <w:b/>
        <w:bCs/>
        <w:color w:val="1F3864"/>
        <w:sz w:val="17"/>
        <w:szCs w:val="17"/>
      </w:rPr>
      <w:t xml:space="preserve">Healthcare RAG — Milestone Execution Plan</w:t>
    </w:r>
    <w:r>
      <w:rPr>
        <w:rFonts w:ascii="Arial" w:cs="Arial" w:eastAsia="Arial" w:hAnsi="Arial"/>
        <w:color w:val="595959"/>
        <w:sz w:val="17"/>
        <w:szCs w:val="17"/>
      </w:rPr>
      <w:t xml:space="preserve">   |   eyouth × DEPI 2025   |   Team: 5 Members, 5 Tasks per Milestone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2026-03-16T23:18:43.567Z</dcterms:created>
  <dcterms:modified xsi:type="dcterms:W3CDTF">2026-03-16T23:18:43.568Z</dcterms:modified>
</cp:coreProperties>
</file>

<file path=docProps/custom.xml><?xml version="1.0" encoding="utf-8"?>
<Properties xmlns="http://schemas.openxmlformats.org/officeDocument/2006/custom-properties" xmlns:vt="http://schemas.openxmlformats.org/officeDocument/2006/docPropsVTypes"/>
</file>