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D68" w:rsidRDefault="00E05B4C">
      <w:pPr>
        <w:spacing w:after="120"/>
        <w:jc w:val="center"/>
      </w:pPr>
      <w:r>
        <w:rPr>
          <w:rFonts w:ascii="Calibri" w:eastAsia="Calibri" w:hAnsi="Calibri" w:cs="Calibri"/>
          <w:b/>
          <w:bCs/>
          <w:color w:val="2E4A7D"/>
          <w:sz w:val="56"/>
          <w:szCs w:val="56"/>
        </w:rPr>
        <w:t>MNP Service</w:t>
      </w:r>
    </w:p>
    <w:p w:rsidR="00315D68" w:rsidRDefault="00E05B4C">
      <w:pPr>
        <w:spacing w:after="600"/>
        <w:jc w:val="center"/>
      </w:pPr>
      <w:r>
        <w:rPr>
          <w:rFonts w:ascii="Calibri" w:eastAsia="Calibri" w:hAnsi="Calibri" w:cs="Calibri"/>
          <w:color w:val="444444"/>
          <w:sz w:val="28"/>
          <w:szCs w:val="28"/>
        </w:rPr>
        <w:t>Mobile Number Portability System — Project D</w:t>
      </w:r>
      <w:bookmarkStart w:id="0" w:name="_GoBack"/>
      <w:bookmarkEnd w:id="0"/>
      <w:r>
        <w:rPr>
          <w:rFonts w:ascii="Calibri" w:eastAsia="Calibri" w:hAnsi="Calibri" w:cs="Calibri"/>
          <w:color w:val="444444"/>
          <w:sz w:val="28"/>
          <w:szCs w:val="28"/>
        </w:rPr>
        <w:t>ocumentation</w:t>
      </w:r>
    </w:p>
    <w:p w:rsidR="00315D68" w:rsidRDefault="00E05B4C">
      <w:pPr>
        <w:pStyle w:val="Heading1"/>
        <w:spacing w:before="320" w:after="160"/>
      </w:pPr>
      <w:r>
        <w:t>1. Description</w:t>
      </w:r>
    </w:p>
    <w:p w:rsidR="00315D68" w:rsidRDefault="00E05B4C" w:rsidP="00616376">
      <w:pPr>
        <w:spacing w:after="160"/>
      </w:pPr>
      <w:r>
        <w:rPr>
          <w:rFonts w:ascii="Calibri" w:eastAsia="Calibri" w:hAnsi="Calibri" w:cs="Calibri"/>
          <w:sz w:val="22"/>
          <w:szCs w:val="22"/>
        </w:rPr>
        <w:t>MNP Service is a full-stack application that simulates a Mobile Number Portability (MNP) workflow between telecom operators. It lets a subscriber's phone number be "ported</w:t>
      </w:r>
      <w:r w:rsidR="00616376">
        <w:rPr>
          <w:rFonts w:ascii="Calibri" w:eastAsia="Calibri" w:hAnsi="Calibri" w:cs="Calibri"/>
          <w:sz w:val="22"/>
          <w:szCs w:val="22"/>
        </w:rPr>
        <w:t>"</w:t>
      </w:r>
      <w:r>
        <w:rPr>
          <w:rFonts w:ascii="Calibri" w:eastAsia="Calibri" w:hAnsi="Calibri" w:cs="Calibri"/>
          <w:sz w:val="22"/>
          <w:szCs w:val="22"/>
        </w:rPr>
        <w:t xml:space="preserve"> from the operator that currently holds it (the donor) to the operator the subscriber wants to switch to (the recipient).</w:t>
      </w:r>
    </w:p>
    <w:p w:rsidR="00315D68" w:rsidRDefault="00E05B4C">
      <w:pPr>
        <w:spacing w:after="160"/>
      </w:pPr>
      <w:r>
        <w:rPr>
          <w:rFonts w:ascii="Calibri" w:eastAsia="Calibri" w:hAnsi="Calibri" w:cs="Calibri"/>
          <w:sz w:val="22"/>
          <w:szCs w:val="22"/>
        </w:rPr>
        <w:t>The system models the real-world porting process as a request/decision flow:</w:t>
      </w:r>
    </w:p>
    <w:p w:rsidR="00315D68" w:rsidRDefault="00E05B4C">
      <w:pPr>
        <w:pStyle w:val="ListParagraph"/>
        <w:numPr>
          <w:ilvl w:val="0"/>
          <w:numId w:val="2"/>
        </w:numPr>
        <w:spacing w:after="80"/>
      </w:pPr>
      <w:r>
        <w:rPr>
          <w:rFonts w:ascii="Calibri" w:eastAsia="Calibri" w:hAnsi="Calibri" w:cs="Calibri"/>
          <w:sz w:val="22"/>
          <w:szCs w:val="22"/>
        </w:rPr>
        <w:t>Any operator can submit a porting request for a phone number on behalf of a subscriber who wants to join them.</w:t>
      </w:r>
    </w:p>
    <w:p w:rsidR="00315D68" w:rsidRDefault="00E05B4C">
      <w:pPr>
        <w:pStyle w:val="ListParagraph"/>
        <w:numPr>
          <w:ilvl w:val="0"/>
          <w:numId w:val="2"/>
        </w:numPr>
        <w:spacing w:after="80"/>
      </w:pPr>
      <w:r>
        <w:rPr>
          <w:rFonts w:ascii="Calibri" w:eastAsia="Calibri" w:hAnsi="Calibri" w:cs="Calibri"/>
          <w:sz w:val="22"/>
          <w:szCs w:val="22"/>
        </w:rPr>
        <w:t>The system automatically works out which operator currently holds that number (the donor), based on either the number's original prefix range or the most recent accepted porting request.</w:t>
      </w:r>
    </w:p>
    <w:p w:rsidR="00315D68" w:rsidRDefault="00E05B4C">
      <w:pPr>
        <w:pStyle w:val="ListParagraph"/>
        <w:numPr>
          <w:ilvl w:val="0"/>
          <w:numId w:val="2"/>
        </w:numPr>
        <w:spacing w:after="80"/>
      </w:pPr>
      <w:r>
        <w:rPr>
          <w:rFonts w:ascii="Calibri" w:eastAsia="Calibri" w:hAnsi="Calibri" w:cs="Calibri"/>
          <w:sz w:val="22"/>
          <w:szCs w:val="22"/>
        </w:rPr>
        <w:t>The donor operator reviews the request and either accepts or rejects it.</w:t>
      </w:r>
    </w:p>
    <w:p w:rsidR="00315D68" w:rsidRDefault="00E05B4C" w:rsidP="00A7321D">
      <w:pPr>
        <w:pStyle w:val="ListParagraph"/>
        <w:numPr>
          <w:ilvl w:val="0"/>
          <w:numId w:val="2"/>
        </w:numPr>
        <w:spacing w:after="80"/>
      </w:pPr>
      <w:r>
        <w:rPr>
          <w:rFonts w:ascii="Calibri" w:eastAsia="Calibri" w:hAnsi="Calibri" w:cs="Calibri"/>
          <w:sz w:val="22"/>
          <w:szCs w:val="22"/>
        </w:rPr>
        <w:t>Requests that stay pending too long are automatically cancelled by a background job</w:t>
      </w:r>
      <w:r w:rsidR="00A7321D">
        <w:rPr>
          <w:rFonts w:ascii="Calibri" w:eastAsia="Calibri" w:hAnsi="Calibri" w:cs="Calibri"/>
          <w:sz w:val="22"/>
          <w:szCs w:val="22"/>
        </w:rPr>
        <w:t>.</w:t>
      </w:r>
    </w:p>
    <w:p w:rsidR="00315D68" w:rsidRDefault="00E05B4C">
      <w:pPr>
        <w:pStyle w:val="ListParagraph"/>
        <w:numPr>
          <w:ilvl w:val="0"/>
          <w:numId w:val="2"/>
        </w:numPr>
        <w:spacing w:after="80"/>
      </w:pPr>
      <w:r>
        <w:rPr>
          <w:rFonts w:ascii="Calibri" w:eastAsia="Calibri" w:hAnsi="Calibri" w:cs="Calibri"/>
          <w:sz w:val="22"/>
          <w:szCs w:val="22"/>
        </w:rPr>
        <w:t>Anyone can look up the current porting status of a phone number — who holds it today, and whether it has ever been ported.</w:t>
      </w:r>
    </w:p>
    <w:p w:rsidR="00315D68" w:rsidRDefault="00E05B4C">
      <w:pPr>
        <w:spacing w:after="160"/>
      </w:pPr>
      <w:r>
        <w:rPr>
          <w:rFonts w:ascii="Calibri" w:eastAsia="Calibri" w:hAnsi="Calibri" w:cs="Calibri"/>
          <w:sz w:val="22"/>
          <w:szCs w:val="22"/>
        </w:rPr>
        <w:t>The project is split into two independently deployable pieces:</w:t>
      </w:r>
    </w:p>
    <w:p w:rsidR="00315D68" w:rsidRDefault="00E05B4C">
      <w:pPr>
        <w:pStyle w:val="ListParagraph"/>
        <w:numPr>
          <w:ilvl w:val="0"/>
          <w:numId w:val="2"/>
        </w:numPr>
        <w:spacing w:after="80"/>
      </w:pPr>
      <w:r>
        <w:rPr>
          <w:rFonts w:ascii="Calibri" w:eastAsia="Calibri" w:hAnsi="Calibri" w:cs="Calibri"/>
          <w:sz w:val="22"/>
          <w:szCs w:val="22"/>
        </w:rPr>
        <w:t>mnp-backend — a Spring Boot REST API that owns all business rules, validation, and persistence.</w:t>
      </w:r>
    </w:p>
    <w:p w:rsidR="00315D68" w:rsidRDefault="00E05B4C">
      <w:pPr>
        <w:pStyle w:val="ListParagraph"/>
        <w:numPr>
          <w:ilvl w:val="0"/>
          <w:numId w:val="2"/>
        </w:numPr>
        <w:spacing w:after="80"/>
      </w:pPr>
      <w:r>
        <w:rPr>
          <w:rFonts w:ascii="Calibri" w:eastAsia="Calibri" w:hAnsi="Calibri" w:cs="Calibri"/>
          <w:sz w:val="22"/>
          <w:szCs w:val="22"/>
        </w:rPr>
        <w:t>mnp-frontend — an Angular single-page application that consumes the API and gives operators a working UI to create, view, and act on porting requests.</w:t>
      </w:r>
    </w:p>
    <w:p w:rsidR="00315D68" w:rsidRDefault="00E05B4C">
      <w:pPr>
        <w:spacing w:after="160"/>
      </w:pPr>
      <w:r>
        <w:rPr>
          <w:rFonts w:ascii="Calibri" w:eastAsia="Calibri" w:hAnsi="Calibri" w:cs="Calibri"/>
          <w:sz w:val="22"/>
          <w:szCs w:val="22"/>
        </w:rPr>
        <w:t>Both are containerized and wired together with Docker Compose, alongside a MySQL database.</w:t>
      </w:r>
    </w:p>
    <w:p w:rsidR="00315D68" w:rsidRDefault="00AD7076">
      <w:pPr>
        <w:pStyle w:val="Heading1"/>
        <w:spacing w:before="320" w:after="160"/>
      </w:pPr>
      <w:r>
        <w:br/>
      </w:r>
      <w:r>
        <w:br/>
      </w:r>
      <w:r>
        <w:br/>
      </w:r>
      <w:r>
        <w:br/>
      </w:r>
      <w:r>
        <w:br/>
      </w:r>
      <w:r>
        <w:br/>
      </w:r>
      <w:r>
        <w:br/>
      </w:r>
      <w:r>
        <w:br/>
      </w:r>
      <w:r>
        <w:br/>
      </w:r>
      <w:r>
        <w:br/>
      </w:r>
      <w:r>
        <w:br/>
      </w:r>
      <w:r>
        <w:lastRenderedPageBreak/>
        <w:br/>
      </w:r>
      <w:r w:rsidR="00E05B4C">
        <w:t>2. Screenshots</w:t>
      </w:r>
    </w:p>
    <w:p w:rsidR="00315D68" w:rsidRDefault="00E05B4C">
      <w:pPr>
        <w:pStyle w:val="Heading3"/>
        <w:spacing w:before="200" w:after="100"/>
      </w:pPr>
      <w:r>
        <w:t>Operator selection screen</w:t>
      </w:r>
    </w:p>
    <w:p w:rsidR="00315D68" w:rsidRDefault="00AD7076">
      <w:pPr>
        <w:spacing w:after="160"/>
      </w:pPr>
      <w:r>
        <w:rPr>
          <w:noProof/>
        </w:rPr>
        <w:drawing>
          <wp:inline distT="0" distB="0" distL="0" distR="0">
            <wp:extent cx="5943600" cy="322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rator-selector-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rsidR="00315D68" w:rsidRDefault="00E05B4C">
      <w:pPr>
        <w:pStyle w:val="Heading3"/>
        <w:spacing w:before="200" w:after="100"/>
      </w:pPr>
      <w:r>
        <w:t>Porting requests list</w:t>
      </w:r>
    </w:p>
    <w:p w:rsidR="00315D68" w:rsidRDefault="00AD7076">
      <w:pPr>
        <w:spacing w:after="160"/>
      </w:pPr>
      <w:r>
        <w:rPr>
          <w:noProof/>
        </w:rPr>
        <w:drawing>
          <wp:inline distT="0" distB="0" distL="0" distR="0">
            <wp:extent cx="5943600" cy="322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rting-requests-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rsidR="008B2D75" w:rsidRDefault="008B2D75" w:rsidP="008B2D75">
      <w:pPr>
        <w:pStyle w:val="Heading3"/>
        <w:spacing w:before="200" w:after="100"/>
      </w:pPr>
      <w:r>
        <w:br/>
      </w:r>
    </w:p>
    <w:p w:rsidR="008B2D75" w:rsidRDefault="008B2D75" w:rsidP="008B2D75">
      <w:pPr>
        <w:pStyle w:val="Heading3"/>
        <w:spacing w:before="200" w:after="100"/>
      </w:pPr>
      <w:r>
        <w:lastRenderedPageBreak/>
        <w:t>Create porting request</w:t>
      </w:r>
    </w:p>
    <w:p w:rsidR="008B2D75" w:rsidRDefault="008B2D75" w:rsidP="008B2D75">
      <w:pPr>
        <w:pStyle w:val="Heading3"/>
        <w:spacing w:before="200" w:after="100"/>
      </w:pPr>
      <w:r>
        <w:rPr>
          <w:noProof/>
        </w:rPr>
        <w:drawing>
          <wp:inline distT="0" distB="0" distL="0" distR="0">
            <wp:extent cx="5943600" cy="322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reate-porting-reques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rsidR="008B2D75" w:rsidRDefault="008B2D75" w:rsidP="008B2D75">
      <w:pPr>
        <w:pStyle w:val="Heading3"/>
        <w:spacing w:before="200" w:after="100"/>
      </w:pPr>
      <w:r>
        <w:br/>
        <w:t>Accept</w:t>
      </w:r>
      <w:r>
        <w:t xml:space="preserve"> porting request</w:t>
      </w:r>
    </w:p>
    <w:p w:rsidR="00315D68" w:rsidRDefault="008B2D75" w:rsidP="008B2D75">
      <w:pPr>
        <w:pStyle w:val="Heading3"/>
        <w:spacing w:before="200" w:after="100"/>
      </w:pPr>
      <w:r>
        <w:rPr>
          <w:noProof/>
        </w:rPr>
        <w:drawing>
          <wp:inline distT="0" distB="0" distL="0" distR="0">
            <wp:extent cx="5943600" cy="322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cept-porting-reques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r>
        <w:br/>
      </w:r>
      <w:r>
        <w:br/>
      </w:r>
      <w:r>
        <w:br/>
      </w:r>
      <w:r>
        <w:br/>
      </w:r>
      <w:r>
        <w:br/>
      </w:r>
      <w:r>
        <w:lastRenderedPageBreak/>
        <w:t>Reject</w:t>
      </w:r>
      <w:r>
        <w:t xml:space="preserve"> porting request</w:t>
      </w:r>
      <w:r>
        <w:br/>
      </w:r>
      <w:r>
        <w:br/>
      </w:r>
      <w:r>
        <w:rPr>
          <w:noProof/>
        </w:rPr>
        <w:drawing>
          <wp:inline distT="0" distB="0" distL="0" distR="0">
            <wp:extent cx="5943600" cy="322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ject-porting-reques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r>
        <w:br/>
      </w:r>
      <w:r>
        <w:br/>
      </w:r>
      <w:r w:rsidR="00E05B4C">
        <w:t>Phone number status lookup</w:t>
      </w:r>
      <w:r w:rsidR="00AD7076">
        <w:br/>
      </w:r>
      <w:r w:rsidR="00AD7076">
        <w:br/>
      </w:r>
      <w:r w:rsidR="00AD7076">
        <w:rPr>
          <w:noProof/>
        </w:rPr>
        <w:drawing>
          <wp:inline distT="0" distB="0" distL="0" distR="0">
            <wp:extent cx="5943600" cy="322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ne-number-status-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rsidR="00315D68" w:rsidRDefault="008B2D75">
      <w:pPr>
        <w:pStyle w:val="Heading1"/>
        <w:spacing w:before="320" w:after="160"/>
      </w:pPr>
      <w:r>
        <w:br/>
      </w:r>
      <w:r>
        <w:br/>
      </w:r>
      <w:r>
        <w:lastRenderedPageBreak/>
        <w:br/>
      </w:r>
      <w:r>
        <w:br/>
      </w:r>
      <w:r w:rsidR="00E05B4C">
        <w:t>3.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15D68">
        <w:tc>
          <w:tcPr>
            <w:tcW w:w="3000" w:type="dxa"/>
            <w:shd w:val="clear" w:color="auto" w:fill="2E4A7D"/>
            <w:vAlign w:val="center"/>
          </w:tcPr>
          <w:p w:rsidR="00315D68" w:rsidRDefault="00E05B4C">
            <w:r>
              <w:rPr>
                <w:rFonts w:ascii="Calibri" w:eastAsia="Calibri" w:hAnsi="Calibri" w:cs="Calibri"/>
                <w:b/>
                <w:bCs/>
                <w:color w:val="FFFFFF"/>
              </w:rPr>
              <w:t>Layer</w:t>
            </w:r>
          </w:p>
        </w:tc>
        <w:tc>
          <w:tcPr>
            <w:tcW w:w="6000" w:type="dxa"/>
            <w:shd w:val="clear" w:color="auto" w:fill="2E4A7D"/>
            <w:vAlign w:val="center"/>
          </w:tcPr>
          <w:p w:rsidR="00315D68" w:rsidRDefault="00E05B4C">
            <w:r>
              <w:rPr>
                <w:rFonts w:ascii="Calibri" w:eastAsia="Calibri" w:hAnsi="Calibri" w:cs="Calibri"/>
                <w:b/>
                <w:bCs/>
                <w:color w:val="FFFFFF"/>
              </w:rPr>
              <w:t>Technology</w:t>
            </w:r>
          </w:p>
        </w:tc>
      </w:tr>
      <w:tr w:rsidR="00315D68">
        <w:tc>
          <w:tcPr>
            <w:tcW w:w="3000" w:type="dxa"/>
            <w:vAlign w:val="center"/>
          </w:tcPr>
          <w:p w:rsidR="00315D68" w:rsidRDefault="00E05B4C">
            <w:r>
              <w:rPr>
                <w:rFonts w:ascii="Calibri" w:eastAsia="Calibri" w:hAnsi="Calibri" w:cs="Calibri"/>
                <w:color w:val="000000"/>
              </w:rPr>
              <w:t>Backend framework</w:t>
            </w:r>
          </w:p>
        </w:tc>
        <w:tc>
          <w:tcPr>
            <w:tcW w:w="6000" w:type="dxa"/>
            <w:vAlign w:val="center"/>
          </w:tcPr>
          <w:p w:rsidR="00315D68" w:rsidRDefault="00E05B4C">
            <w:r>
              <w:rPr>
                <w:rFonts w:ascii="Calibri" w:eastAsia="Calibri" w:hAnsi="Calibri" w:cs="Calibri"/>
                <w:color w:val="000000"/>
              </w:rPr>
              <w:t>Spring Boot 4.1.1 (Java 17)</w:t>
            </w:r>
          </w:p>
        </w:tc>
      </w:tr>
      <w:tr w:rsidR="00315D68">
        <w:tc>
          <w:tcPr>
            <w:tcW w:w="3000" w:type="dxa"/>
            <w:vAlign w:val="center"/>
          </w:tcPr>
          <w:p w:rsidR="00315D68" w:rsidRDefault="00E05B4C">
            <w:r>
              <w:rPr>
                <w:rFonts w:ascii="Calibri" w:eastAsia="Calibri" w:hAnsi="Calibri" w:cs="Calibri"/>
                <w:color w:val="000000"/>
              </w:rPr>
              <w:t>Backend modules</w:t>
            </w:r>
          </w:p>
        </w:tc>
        <w:tc>
          <w:tcPr>
            <w:tcW w:w="6000" w:type="dxa"/>
            <w:vAlign w:val="center"/>
          </w:tcPr>
          <w:p w:rsidR="00315D68" w:rsidRDefault="00E05B4C">
            <w:r>
              <w:rPr>
                <w:rFonts w:ascii="Calibri" w:eastAsia="Calibri" w:hAnsi="Calibri" w:cs="Calibri"/>
                <w:color w:val="000000"/>
              </w:rPr>
              <w:t>Spring Web MVC, Spring Data JPA, Spring Security, Spring Validation</w:t>
            </w:r>
          </w:p>
        </w:tc>
      </w:tr>
      <w:tr w:rsidR="00315D68">
        <w:tc>
          <w:tcPr>
            <w:tcW w:w="3000" w:type="dxa"/>
            <w:vAlign w:val="center"/>
          </w:tcPr>
          <w:p w:rsidR="00315D68" w:rsidRDefault="00E05B4C">
            <w:r>
              <w:rPr>
                <w:rFonts w:ascii="Calibri" w:eastAsia="Calibri" w:hAnsi="Calibri" w:cs="Calibri"/>
                <w:color w:val="000000"/>
              </w:rPr>
              <w:t>Scheduling</w:t>
            </w:r>
          </w:p>
        </w:tc>
        <w:tc>
          <w:tcPr>
            <w:tcW w:w="6000" w:type="dxa"/>
            <w:vAlign w:val="center"/>
          </w:tcPr>
          <w:p w:rsidR="00315D68" w:rsidRDefault="00E05B4C">
            <w:r>
              <w:rPr>
                <w:rFonts w:ascii="Calibri" w:eastAsia="Calibri" w:hAnsi="Calibri" w:cs="Calibri"/>
                <w:color w:val="000000"/>
              </w:rPr>
              <w:t>Spring @Scheduled (background timeout job)</w:t>
            </w:r>
          </w:p>
        </w:tc>
      </w:tr>
      <w:tr w:rsidR="00315D68">
        <w:tc>
          <w:tcPr>
            <w:tcW w:w="3000" w:type="dxa"/>
            <w:vAlign w:val="center"/>
          </w:tcPr>
          <w:p w:rsidR="00315D68" w:rsidRDefault="00E05B4C">
            <w:r>
              <w:rPr>
                <w:rFonts w:ascii="Calibri" w:eastAsia="Calibri" w:hAnsi="Calibri" w:cs="Calibri"/>
                <w:color w:val="000000"/>
              </w:rPr>
              <w:t>Database</w:t>
            </w:r>
          </w:p>
        </w:tc>
        <w:tc>
          <w:tcPr>
            <w:tcW w:w="6000" w:type="dxa"/>
            <w:vAlign w:val="center"/>
          </w:tcPr>
          <w:p w:rsidR="00315D68" w:rsidRDefault="00E05B4C">
            <w:r>
              <w:rPr>
                <w:rFonts w:ascii="Calibri" w:eastAsia="Calibri" w:hAnsi="Calibri" w:cs="Calibri"/>
                <w:color w:val="000000"/>
              </w:rPr>
              <w:t>MySQL 8.0</w:t>
            </w:r>
          </w:p>
        </w:tc>
      </w:tr>
      <w:tr w:rsidR="00315D68">
        <w:tc>
          <w:tcPr>
            <w:tcW w:w="3000" w:type="dxa"/>
            <w:vAlign w:val="center"/>
          </w:tcPr>
          <w:p w:rsidR="00315D68" w:rsidRDefault="00E05B4C">
            <w:r>
              <w:rPr>
                <w:rFonts w:ascii="Calibri" w:eastAsia="Calibri" w:hAnsi="Calibri" w:cs="Calibri"/>
                <w:color w:val="000000"/>
              </w:rPr>
              <w:t>DB driver</w:t>
            </w:r>
          </w:p>
        </w:tc>
        <w:tc>
          <w:tcPr>
            <w:tcW w:w="6000" w:type="dxa"/>
            <w:vAlign w:val="center"/>
          </w:tcPr>
          <w:p w:rsidR="00315D68" w:rsidRDefault="00E05B4C">
            <w:r>
              <w:rPr>
                <w:rFonts w:ascii="Calibri" w:eastAsia="Calibri" w:hAnsi="Calibri" w:cs="Calibri"/>
                <w:color w:val="000000"/>
              </w:rPr>
              <w:t>MySQL Connector/J</w:t>
            </w:r>
          </w:p>
        </w:tc>
      </w:tr>
      <w:tr w:rsidR="00315D68">
        <w:tc>
          <w:tcPr>
            <w:tcW w:w="3000" w:type="dxa"/>
            <w:vAlign w:val="center"/>
          </w:tcPr>
          <w:p w:rsidR="00315D68" w:rsidRDefault="00E05B4C">
            <w:r>
              <w:rPr>
                <w:rFonts w:ascii="Calibri" w:eastAsia="Calibri" w:hAnsi="Calibri" w:cs="Calibri"/>
                <w:color w:val="000000"/>
              </w:rPr>
              <w:t>Frontend framework</w:t>
            </w:r>
          </w:p>
        </w:tc>
        <w:tc>
          <w:tcPr>
            <w:tcW w:w="6000" w:type="dxa"/>
            <w:vAlign w:val="center"/>
          </w:tcPr>
          <w:p w:rsidR="00315D68" w:rsidRDefault="00E05B4C">
            <w:r>
              <w:rPr>
                <w:rFonts w:ascii="Calibri" w:eastAsia="Calibri" w:hAnsi="Calibri" w:cs="Calibri"/>
                <w:color w:val="000000"/>
              </w:rPr>
              <w:t>Angular 20 (standalone components)</w:t>
            </w:r>
          </w:p>
        </w:tc>
      </w:tr>
      <w:tr w:rsidR="00315D68">
        <w:tc>
          <w:tcPr>
            <w:tcW w:w="3000" w:type="dxa"/>
            <w:vAlign w:val="center"/>
          </w:tcPr>
          <w:p w:rsidR="00315D68" w:rsidRDefault="00E05B4C">
            <w:r>
              <w:rPr>
                <w:rFonts w:ascii="Calibri" w:eastAsia="Calibri" w:hAnsi="Calibri" w:cs="Calibri"/>
                <w:color w:val="000000"/>
              </w:rPr>
              <w:t>Frontend language</w:t>
            </w:r>
          </w:p>
        </w:tc>
        <w:tc>
          <w:tcPr>
            <w:tcW w:w="6000" w:type="dxa"/>
            <w:vAlign w:val="center"/>
          </w:tcPr>
          <w:p w:rsidR="00315D68" w:rsidRDefault="00E05B4C">
            <w:r>
              <w:rPr>
                <w:rFonts w:ascii="Calibri" w:eastAsia="Calibri" w:hAnsi="Calibri" w:cs="Calibri"/>
                <w:color w:val="000000"/>
              </w:rPr>
              <w:t>TypeScript 5.8</w:t>
            </w:r>
          </w:p>
        </w:tc>
      </w:tr>
      <w:tr w:rsidR="00315D68">
        <w:tc>
          <w:tcPr>
            <w:tcW w:w="3000" w:type="dxa"/>
            <w:vAlign w:val="center"/>
          </w:tcPr>
          <w:p w:rsidR="00315D68" w:rsidRDefault="00E05B4C">
            <w:r>
              <w:rPr>
                <w:rFonts w:ascii="Calibri" w:eastAsia="Calibri" w:hAnsi="Calibri" w:cs="Calibri"/>
                <w:color w:val="000000"/>
              </w:rPr>
              <w:t>Frontend runtime</w:t>
            </w:r>
          </w:p>
        </w:tc>
        <w:tc>
          <w:tcPr>
            <w:tcW w:w="6000" w:type="dxa"/>
            <w:vAlign w:val="center"/>
          </w:tcPr>
          <w:p w:rsidR="00315D68" w:rsidRDefault="00E05B4C">
            <w:r>
              <w:rPr>
                <w:rFonts w:ascii="Calibri" w:eastAsia="Calibri" w:hAnsi="Calibri" w:cs="Calibri"/>
                <w:color w:val="000000"/>
              </w:rPr>
              <w:t>RxJS, Angular Forms</w:t>
            </w:r>
          </w:p>
        </w:tc>
      </w:tr>
      <w:tr w:rsidR="00315D68">
        <w:tc>
          <w:tcPr>
            <w:tcW w:w="3000" w:type="dxa"/>
            <w:vAlign w:val="center"/>
          </w:tcPr>
          <w:p w:rsidR="00315D68" w:rsidRDefault="00E05B4C">
            <w:r>
              <w:rPr>
                <w:rFonts w:ascii="Calibri" w:eastAsia="Calibri" w:hAnsi="Calibri" w:cs="Calibri"/>
                <w:color w:val="000000"/>
              </w:rPr>
              <w:t>Web server (frontend, prod)</w:t>
            </w:r>
          </w:p>
        </w:tc>
        <w:tc>
          <w:tcPr>
            <w:tcW w:w="6000" w:type="dxa"/>
            <w:vAlign w:val="center"/>
          </w:tcPr>
          <w:p w:rsidR="00315D68" w:rsidRDefault="00E05B4C">
            <w:r>
              <w:rPr>
                <w:rFonts w:ascii="Calibri" w:eastAsia="Calibri" w:hAnsi="Calibri" w:cs="Calibri"/>
                <w:color w:val="000000"/>
              </w:rPr>
              <w:t>Nginx (reverse-proxies /api to the backend)</w:t>
            </w:r>
          </w:p>
        </w:tc>
      </w:tr>
      <w:tr w:rsidR="00315D68">
        <w:tc>
          <w:tcPr>
            <w:tcW w:w="3000" w:type="dxa"/>
            <w:vAlign w:val="center"/>
          </w:tcPr>
          <w:p w:rsidR="00315D68" w:rsidRDefault="00E05B4C">
            <w:r>
              <w:rPr>
                <w:rFonts w:ascii="Calibri" w:eastAsia="Calibri" w:hAnsi="Calibri" w:cs="Calibri"/>
                <w:color w:val="000000"/>
              </w:rPr>
              <w:t>Containerization</w:t>
            </w:r>
          </w:p>
        </w:tc>
        <w:tc>
          <w:tcPr>
            <w:tcW w:w="6000" w:type="dxa"/>
            <w:vAlign w:val="center"/>
          </w:tcPr>
          <w:p w:rsidR="00315D68" w:rsidRDefault="00E05B4C">
            <w:r>
              <w:rPr>
                <w:rFonts w:ascii="Calibri" w:eastAsia="Calibri" w:hAnsi="Calibri" w:cs="Calibri"/>
                <w:color w:val="000000"/>
              </w:rPr>
              <w:t>Docker, Docker Compose</w:t>
            </w:r>
          </w:p>
        </w:tc>
      </w:tr>
      <w:tr w:rsidR="00315D68">
        <w:tc>
          <w:tcPr>
            <w:tcW w:w="3000" w:type="dxa"/>
            <w:vAlign w:val="center"/>
          </w:tcPr>
          <w:p w:rsidR="00315D68" w:rsidRDefault="00E05B4C">
            <w:r>
              <w:rPr>
                <w:rFonts w:ascii="Calibri" w:eastAsia="Calibri" w:hAnsi="Calibri" w:cs="Calibri"/>
                <w:color w:val="000000"/>
              </w:rPr>
              <w:t>Build tools</w:t>
            </w:r>
          </w:p>
        </w:tc>
        <w:tc>
          <w:tcPr>
            <w:tcW w:w="6000" w:type="dxa"/>
            <w:vAlign w:val="center"/>
          </w:tcPr>
          <w:p w:rsidR="00315D68" w:rsidRDefault="00E05B4C">
            <w:r>
              <w:rPr>
                <w:rFonts w:ascii="Calibri" w:eastAsia="Calibri" w:hAnsi="Calibri" w:cs="Calibri"/>
                <w:color w:val="000000"/>
              </w:rPr>
              <w:t>Maven (backend), npm / Angular CLI (frontend)</w:t>
            </w:r>
          </w:p>
        </w:tc>
      </w:tr>
    </w:tbl>
    <w:p w:rsidR="00315D68" w:rsidRDefault="00E05B4C">
      <w:pPr>
        <w:pStyle w:val="Heading1"/>
        <w:spacing w:before="320" w:after="160"/>
      </w:pPr>
      <w:r>
        <w:br/>
        <w:t>4. Database</w:t>
      </w:r>
    </w:p>
    <w:p w:rsidR="00315D68" w:rsidRDefault="00E05B4C">
      <w:pPr>
        <w:pStyle w:val="Heading2"/>
        <w:spacing w:before="240" w:after="120"/>
      </w:pPr>
      <w:r>
        <w:t>4.1 Entity Relationship Diagram</w:t>
      </w:r>
    </w:p>
    <w:p w:rsidR="00315D68" w:rsidRDefault="006128B7">
      <w:pPr>
        <w:spacing w:before="120" w:after="200"/>
        <w:jc w:val="center"/>
      </w:pPr>
      <w:r>
        <w:rPr>
          <w:noProof/>
        </w:rPr>
        <w:drawing>
          <wp:inline distT="0" distB="0" distL="0" distR="0">
            <wp:extent cx="5943600" cy="2442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NP-ER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42210"/>
                    </a:xfrm>
                    <a:prstGeom prst="rect">
                      <a:avLst/>
                    </a:prstGeom>
                  </pic:spPr>
                </pic:pic>
              </a:graphicData>
            </a:graphic>
          </wp:inline>
        </w:drawing>
      </w:r>
    </w:p>
    <w:p w:rsidR="00315D68" w:rsidRDefault="00E05B4C">
      <w:pPr>
        <w:spacing w:after="160"/>
      </w:pPr>
      <w:r>
        <w:rPr>
          <w:rFonts w:ascii="Calibri" w:eastAsia="Calibri" w:hAnsi="Calibri" w:cs="Calibri"/>
          <w:sz w:val="22"/>
          <w:szCs w:val="22"/>
        </w:rPr>
        <w:t>There are two entities, connected by two distinct relationships — because a porting_request row references operators twice: once as the recipient and once as the donor:</w:t>
      </w:r>
    </w:p>
    <w:p w:rsidR="00315D68" w:rsidRDefault="00E05B4C">
      <w:pPr>
        <w:pStyle w:val="ListParagraph"/>
        <w:numPr>
          <w:ilvl w:val="0"/>
          <w:numId w:val="2"/>
        </w:numPr>
        <w:spacing w:after="80"/>
      </w:pPr>
      <w:r>
        <w:rPr>
          <w:rFonts w:ascii="Calibri" w:eastAsia="Calibri" w:hAnsi="Calibri" w:cs="Calibri"/>
          <w:sz w:val="22"/>
          <w:szCs w:val="22"/>
        </w:rPr>
        <w:t>operators REQUESTS porting_requests — one operator can requ</w:t>
      </w:r>
      <w:r w:rsidR="00FF4EAF">
        <w:rPr>
          <w:rFonts w:ascii="Calibri" w:eastAsia="Calibri" w:hAnsi="Calibri" w:cs="Calibri"/>
          <w:sz w:val="22"/>
          <w:szCs w:val="22"/>
        </w:rPr>
        <w:t>est many porting requests (1 : M</w:t>
      </w:r>
      <w:r>
        <w:rPr>
          <w:rFonts w:ascii="Calibri" w:eastAsia="Calibri" w:hAnsi="Calibri" w:cs="Calibri"/>
          <w:sz w:val="22"/>
          <w:szCs w:val="22"/>
        </w:rPr>
        <w:t>). This is the recipient_operator_id foreign key on porting_requests.</w:t>
      </w:r>
    </w:p>
    <w:p w:rsidR="00315D68" w:rsidRDefault="00E05B4C">
      <w:pPr>
        <w:pStyle w:val="ListParagraph"/>
        <w:numPr>
          <w:ilvl w:val="0"/>
          <w:numId w:val="2"/>
        </w:numPr>
        <w:spacing w:after="80"/>
      </w:pPr>
      <w:r>
        <w:rPr>
          <w:rFonts w:ascii="Calibri" w:eastAsia="Calibri" w:hAnsi="Calibri" w:cs="Calibri"/>
          <w:sz w:val="22"/>
          <w:szCs w:val="22"/>
        </w:rPr>
        <w:t xml:space="preserve">operators DONATES porting_requests — one operator can donate (be the source </w:t>
      </w:r>
      <w:r w:rsidR="00156C54">
        <w:rPr>
          <w:rFonts w:ascii="Calibri" w:eastAsia="Calibri" w:hAnsi="Calibri" w:cs="Calibri"/>
          <w:sz w:val="22"/>
          <w:szCs w:val="22"/>
        </w:rPr>
        <w:t>of) many porting requests (1 : M</w:t>
      </w:r>
      <w:r>
        <w:rPr>
          <w:rFonts w:ascii="Calibri" w:eastAsia="Calibri" w:hAnsi="Calibri" w:cs="Calibri"/>
          <w:sz w:val="22"/>
          <w:szCs w:val="22"/>
        </w:rPr>
        <w:t>). This is the donor_operator_id foreign key on porting_requests.</w:t>
      </w:r>
    </w:p>
    <w:p w:rsidR="00315D68" w:rsidRDefault="00E05B4C">
      <w:pPr>
        <w:spacing w:after="160"/>
      </w:pPr>
      <w:r>
        <w:rPr>
          <w:rFonts w:ascii="Calibri" w:eastAsia="Calibri" w:hAnsi="Calibri" w:cs="Calibri"/>
          <w:sz w:val="22"/>
          <w:szCs w:val="22"/>
        </w:rPr>
        <w:t>Both relationships point at the same two tables; they're kept separate because a request's donor and recipient are conceptually different roles and are validated independently (for example, a request cannot be created if the donor and recipient would be the same operator).</w:t>
      </w:r>
    </w:p>
    <w:p w:rsidR="00315D68" w:rsidRDefault="00AD7076">
      <w:pPr>
        <w:pStyle w:val="Heading2"/>
        <w:spacing w:before="240" w:after="120"/>
      </w:pPr>
      <w:r>
        <w:lastRenderedPageBreak/>
        <w:br/>
      </w:r>
      <w:r>
        <w:br/>
      </w:r>
      <w:r w:rsidR="00E05B4C">
        <w:t>4.2 Entities stored in the database</w:t>
      </w:r>
    </w:p>
    <w:p w:rsidR="00315D68" w:rsidRDefault="00E05B4C">
      <w:pPr>
        <w:pStyle w:val="Heading3"/>
        <w:spacing w:before="200" w:after="100"/>
      </w:pPr>
      <w:r>
        <w:t>operators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00"/>
      </w:tblGrid>
      <w:tr w:rsidR="00315D68">
        <w:tc>
          <w:tcPr>
            <w:tcW w:w="2200" w:type="dxa"/>
            <w:shd w:val="clear" w:color="auto" w:fill="2E4A7D"/>
            <w:vAlign w:val="center"/>
          </w:tcPr>
          <w:p w:rsidR="00315D68" w:rsidRDefault="00E05B4C">
            <w:r>
              <w:rPr>
                <w:rFonts w:ascii="Calibri" w:eastAsia="Calibri" w:hAnsi="Calibri" w:cs="Calibri"/>
                <w:b/>
                <w:bCs/>
                <w:color w:val="FFFFFF"/>
              </w:rPr>
              <w:t>Column</w:t>
            </w:r>
          </w:p>
        </w:tc>
        <w:tc>
          <w:tcPr>
            <w:tcW w:w="3300" w:type="dxa"/>
            <w:shd w:val="clear" w:color="auto" w:fill="2E4A7D"/>
            <w:vAlign w:val="center"/>
          </w:tcPr>
          <w:p w:rsidR="00315D68" w:rsidRDefault="00E05B4C">
            <w:r>
              <w:rPr>
                <w:rFonts w:ascii="Calibri" w:eastAsia="Calibri" w:hAnsi="Calibri" w:cs="Calibri"/>
                <w:b/>
                <w:bCs/>
                <w:color w:val="FFFFFF"/>
              </w:rPr>
              <w:t>Type</w:t>
            </w:r>
          </w:p>
        </w:tc>
        <w:tc>
          <w:tcPr>
            <w:tcW w:w="3500" w:type="dxa"/>
            <w:shd w:val="clear" w:color="auto" w:fill="2E4A7D"/>
            <w:vAlign w:val="center"/>
          </w:tcPr>
          <w:p w:rsidR="00315D68" w:rsidRDefault="00E05B4C">
            <w:r>
              <w:rPr>
                <w:rFonts w:ascii="Calibri" w:eastAsia="Calibri" w:hAnsi="Calibri" w:cs="Calibri"/>
                <w:b/>
                <w:bCs/>
                <w:color w:val="FFFFFF"/>
              </w:rPr>
              <w:t>Notes</w:t>
            </w:r>
          </w:p>
        </w:tc>
      </w:tr>
      <w:tr w:rsidR="00315D68">
        <w:tc>
          <w:tcPr>
            <w:tcW w:w="2200" w:type="dxa"/>
            <w:vAlign w:val="center"/>
          </w:tcPr>
          <w:p w:rsidR="00315D68" w:rsidRDefault="00E05B4C">
            <w:r>
              <w:rPr>
                <w:rFonts w:ascii="Calibri" w:eastAsia="Calibri" w:hAnsi="Calibri" w:cs="Calibri"/>
                <w:color w:val="000000"/>
              </w:rPr>
              <w:t>id</w:t>
            </w:r>
          </w:p>
        </w:tc>
        <w:tc>
          <w:tcPr>
            <w:tcW w:w="3300" w:type="dxa"/>
            <w:vAlign w:val="center"/>
          </w:tcPr>
          <w:p w:rsidR="00315D68" w:rsidRDefault="00E05B4C">
            <w:r>
              <w:rPr>
                <w:rFonts w:ascii="Calibri" w:eastAsia="Calibri" w:hAnsi="Calibri" w:cs="Calibri"/>
                <w:color w:val="000000"/>
              </w:rPr>
              <w:t>bigint, PK, auto-increment</w:t>
            </w:r>
          </w:p>
        </w:tc>
        <w:tc>
          <w:tcPr>
            <w:tcW w:w="3500" w:type="dxa"/>
            <w:vAlign w:val="center"/>
          </w:tcPr>
          <w:p w:rsidR="00315D68" w:rsidRDefault="00315D68"/>
        </w:tc>
      </w:tr>
      <w:tr w:rsidR="00315D68">
        <w:tc>
          <w:tcPr>
            <w:tcW w:w="2200" w:type="dxa"/>
            <w:vAlign w:val="center"/>
          </w:tcPr>
          <w:p w:rsidR="00315D68" w:rsidRDefault="00E05B4C">
            <w:r>
              <w:rPr>
                <w:rFonts w:ascii="Calibri" w:eastAsia="Calibri" w:hAnsi="Calibri" w:cs="Calibri"/>
                <w:color w:val="000000"/>
              </w:rPr>
              <w:t>name</w:t>
            </w:r>
          </w:p>
        </w:tc>
        <w:tc>
          <w:tcPr>
            <w:tcW w:w="3300" w:type="dxa"/>
            <w:vAlign w:val="center"/>
          </w:tcPr>
          <w:p w:rsidR="00315D68" w:rsidRDefault="00E05B4C">
            <w:r>
              <w:rPr>
                <w:rFonts w:ascii="Calibri" w:eastAsia="Calibri" w:hAnsi="Calibri" w:cs="Calibri"/>
                <w:color w:val="000000"/>
              </w:rPr>
              <w:t>varchar(45), unique, not null</w:t>
            </w:r>
          </w:p>
        </w:tc>
        <w:tc>
          <w:tcPr>
            <w:tcW w:w="3500" w:type="dxa"/>
            <w:vAlign w:val="center"/>
          </w:tcPr>
          <w:p w:rsidR="00315D68" w:rsidRDefault="00E05B4C">
            <w:r>
              <w:rPr>
                <w:rFonts w:ascii="Calibri" w:eastAsia="Calibri" w:hAnsi="Calibri" w:cs="Calibri"/>
                <w:color w:val="000000"/>
              </w:rPr>
              <w:t>Display name (e.g. "Vodafone")</w:t>
            </w:r>
          </w:p>
        </w:tc>
      </w:tr>
      <w:tr w:rsidR="00315D68">
        <w:tc>
          <w:tcPr>
            <w:tcW w:w="2200" w:type="dxa"/>
            <w:vAlign w:val="center"/>
          </w:tcPr>
          <w:p w:rsidR="00315D68" w:rsidRDefault="00E05B4C">
            <w:r>
              <w:rPr>
                <w:rFonts w:ascii="Calibri" w:eastAsia="Calibri" w:hAnsi="Calibri" w:cs="Calibri"/>
                <w:color w:val="000000"/>
              </w:rPr>
              <w:t>code</w:t>
            </w:r>
          </w:p>
        </w:tc>
        <w:tc>
          <w:tcPr>
            <w:tcW w:w="3300" w:type="dxa"/>
            <w:vAlign w:val="center"/>
          </w:tcPr>
          <w:p w:rsidR="00315D68" w:rsidRDefault="00E05B4C">
            <w:r>
              <w:rPr>
                <w:rFonts w:ascii="Calibri" w:eastAsia="Calibri" w:hAnsi="Calibri" w:cs="Calibri"/>
                <w:color w:val="000000"/>
              </w:rPr>
              <w:t>varchar(45), unique, not null</w:t>
            </w:r>
          </w:p>
        </w:tc>
        <w:tc>
          <w:tcPr>
            <w:tcW w:w="3500" w:type="dxa"/>
            <w:vAlign w:val="center"/>
          </w:tcPr>
          <w:p w:rsidR="00315D68" w:rsidRDefault="00E05B4C">
            <w:r>
              <w:rPr>
                <w:rFonts w:ascii="Calibri" w:eastAsia="Calibri" w:hAnsi="Calibri" w:cs="Calibri"/>
                <w:color w:val="000000"/>
              </w:rPr>
              <w:t>Short code used in the organization request header</w:t>
            </w:r>
          </w:p>
        </w:tc>
      </w:tr>
      <w:tr w:rsidR="00315D68">
        <w:tc>
          <w:tcPr>
            <w:tcW w:w="2200" w:type="dxa"/>
            <w:vAlign w:val="center"/>
          </w:tcPr>
          <w:p w:rsidR="00315D68" w:rsidRDefault="00E05B4C">
            <w:r>
              <w:rPr>
                <w:rFonts w:ascii="Calibri" w:eastAsia="Calibri" w:hAnsi="Calibri" w:cs="Calibri"/>
                <w:color w:val="000000"/>
              </w:rPr>
              <w:t>prefix_start</w:t>
            </w:r>
          </w:p>
        </w:tc>
        <w:tc>
          <w:tcPr>
            <w:tcW w:w="3300" w:type="dxa"/>
            <w:vAlign w:val="center"/>
          </w:tcPr>
          <w:p w:rsidR="00315D68" w:rsidRDefault="00E05B4C">
            <w:r>
              <w:rPr>
                <w:rFonts w:ascii="Calibri" w:eastAsia="Calibri" w:hAnsi="Calibri" w:cs="Calibri"/>
                <w:color w:val="000000"/>
              </w:rPr>
              <w:t>varchar(15), not null</w:t>
            </w:r>
          </w:p>
        </w:tc>
        <w:tc>
          <w:tcPr>
            <w:tcW w:w="3500" w:type="dxa"/>
            <w:vAlign w:val="center"/>
          </w:tcPr>
          <w:p w:rsidR="00315D68" w:rsidRDefault="00E05B4C">
            <w:r>
              <w:rPr>
                <w:rFonts w:ascii="Calibri" w:eastAsia="Calibri" w:hAnsi="Calibri" w:cs="Calibri"/>
                <w:color w:val="000000"/>
              </w:rPr>
              <w:t>Lower bound of the operator's original number range</w:t>
            </w:r>
          </w:p>
        </w:tc>
      </w:tr>
      <w:tr w:rsidR="00315D68">
        <w:tc>
          <w:tcPr>
            <w:tcW w:w="2200" w:type="dxa"/>
            <w:vAlign w:val="center"/>
          </w:tcPr>
          <w:p w:rsidR="00315D68" w:rsidRDefault="00E05B4C">
            <w:r>
              <w:rPr>
                <w:rFonts w:ascii="Calibri" w:eastAsia="Calibri" w:hAnsi="Calibri" w:cs="Calibri"/>
                <w:color w:val="000000"/>
              </w:rPr>
              <w:t>prefix_end</w:t>
            </w:r>
          </w:p>
        </w:tc>
        <w:tc>
          <w:tcPr>
            <w:tcW w:w="3300" w:type="dxa"/>
            <w:vAlign w:val="center"/>
          </w:tcPr>
          <w:p w:rsidR="00315D68" w:rsidRDefault="00E05B4C">
            <w:r>
              <w:rPr>
                <w:rFonts w:ascii="Calibri" w:eastAsia="Calibri" w:hAnsi="Calibri" w:cs="Calibri"/>
                <w:color w:val="000000"/>
              </w:rPr>
              <w:t>varchar(15), not null</w:t>
            </w:r>
          </w:p>
        </w:tc>
        <w:tc>
          <w:tcPr>
            <w:tcW w:w="3500" w:type="dxa"/>
            <w:vAlign w:val="center"/>
          </w:tcPr>
          <w:p w:rsidR="00315D68" w:rsidRDefault="00E05B4C">
            <w:r>
              <w:rPr>
                <w:rFonts w:ascii="Calibri" w:eastAsia="Calibri" w:hAnsi="Calibri" w:cs="Calibri"/>
                <w:color w:val="000000"/>
              </w:rPr>
              <w:t>Upper bound of the operator's original number range</w:t>
            </w:r>
          </w:p>
        </w:tc>
      </w:tr>
    </w:tbl>
    <w:p w:rsidR="00315D68" w:rsidRDefault="00315D68">
      <w:pPr>
        <w:spacing w:after="160"/>
      </w:pPr>
    </w:p>
    <w:p w:rsidR="00315D68" w:rsidRDefault="00E05B4C">
      <w:pPr>
        <w:pStyle w:val="Heading3"/>
        <w:spacing w:before="200" w:after="100"/>
      </w:pPr>
      <w:r>
        <w:br/>
        <w:t>porting_requests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00"/>
      </w:tblGrid>
      <w:tr w:rsidR="00315D68">
        <w:tc>
          <w:tcPr>
            <w:tcW w:w="2200" w:type="dxa"/>
            <w:shd w:val="clear" w:color="auto" w:fill="2E4A7D"/>
            <w:vAlign w:val="center"/>
          </w:tcPr>
          <w:p w:rsidR="00315D68" w:rsidRDefault="00E05B4C">
            <w:r>
              <w:rPr>
                <w:rFonts w:ascii="Calibri" w:eastAsia="Calibri" w:hAnsi="Calibri" w:cs="Calibri"/>
                <w:b/>
                <w:bCs/>
                <w:color w:val="FFFFFF"/>
              </w:rPr>
              <w:t>Column</w:t>
            </w:r>
          </w:p>
        </w:tc>
        <w:tc>
          <w:tcPr>
            <w:tcW w:w="3300" w:type="dxa"/>
            <w:shd w:val="clear" w:color="auto" w:fill="2E4A7D"/>
            <w:vAlign w:val="center"/>
          </w:tcPr>
          <w:p w:rsidR="00315D68" w:rsidRDefault="00E05B4C">
            <w:r>
              <w:rPr>
                <w:rFonts w:ascii="Calibri" w:eastAsia="Calibri" w:hAnsi="Calibri" w:cs="Calibri"/>
                <w:b/>
                <w:bCs/>
                <w:color w:val="FFFFFF"/>
              </w:rPr>
              <w:t>Type</w:t>
            </w:r>
          </w:p>
        </w:tc>
        <w:tc>
          <w:tcPr>
            <w:tcW w:w="3500" w:type="dxa"/>
            <w:shd w:val="clear" w:color="auto" w:fill="2E4A7D"/>
            <w:vAlign w:val="center"/>
          </w:tcPr>
          <w:p w:rsidR="00315D68" w:rsidRDefault="00E05B4C">
            <w:r>
              <w:rPr>
                <w:rFonts w:ascii="Calibri" w:eastAsia="Calibri" w:hAnsi="Calibri" w:cs="Calibri"/>
                <w:b/>
                <w:bCs/>
                <w:color w:val="FFFFFF"/>
              </w:rPr>
              <w:t>Notes</w:t>
            </w:r>
          </w:p>
        </w:tc>
      </w:tr>
      <w:tr w:rsidR="00315D68">
        <w:tc>
          <w:tcPr>
            <w:tcW w:w="2200" w:type="dxa"/>
            <w:vAlign w:val="center"/>
          </w:tcPr>
          <w:p w:rsidR="00315D68" w:rsidRDefault="00E05B4C">
            <w:r>
              <w:rPr>
                <w:rFonts w:ascii="Calibri" w:eastAsia="Calibri" w:hAnsi="Calibri" w:cs="Calibri"/>
                <w:color w:val="000000"/>
              </w:rPr>
              <w:t>id</w:t>
            </w:r>
          </w:p>
        </w:tc>
        <w:tc>
          <w:tcPr>
            <w:tcW w:w="3300" w:type="dxa"/>
            <w:vAlign w:val="center"/>
          </w:tcPr>
          <w:p w:rsidR="00315D68" w:rsidRDefault="00E05B4C">
            <w:r>
              <w:rPr>
                <w:rFonts w:ascii="Calibri" w:eastAsia="Calibri" w:hAnsi="Calibri" w:cs="Calibri"/>
                <w:color w:val="000000"/>
              </w:rPr>
              <w:t>bigint, PK, auto-increment</w:t>
            </w:r>
          </w:p>
        </w:tc>
        <w:tc>
          <w:tcPr>
            <w:tcW w:w="3500" w:type="dxa"/>
            <w:vAlign w:val="center"/>
          </w:tcPr>
          <w:p w:rsidR="00315D68" w:rsidRDefault="00315D68"/>
        </w:tc>
      </w:tr>
      <w:tr w:rsidR="00315D68">
        <w:tc>
          <w:tcPr>
            <w:tcW w:w="2200" w:type="dxa"/>
            <w:vAlign w:val="center"/>
          </w:tcPr>
          <w:p w:rsidR="00315D68" w:rsidRDefault="00E05B4C">
            <w:r>
              <w:rPr>
                <w:rFonts w:ascii="Calibri" w:eastAsia="Calibri" w:hAnsi="Calibri" w:cs="Calibri"/>
                <w:color w:val="000000"/>
              </w:rPr>
              <w:t>phone_number</w:t>
            </w:r>
          </w:p>
        </w:tc>
        <w:tc>
          <w:tcPr>
            <w:tcW w:w="3300" w:type="dxa"/>
            <w:vAlign w:val="center"/>
          </w:tcPr>
          <w:p w:rsidR="00315D68" w:rsidRDefault="00E05B4C">
            <w:r>
              <w:rPr>
                <w:rFonts w:ascii="Calibri" w:eastAsia="Calibri" w:hAnsi="Calibri" w:cs="Calibri"/>
                <w:color w:val="000000"/>
              </w:rPr>
              <w:t>varchar(15), not null</w:t>
            </w:r>
          </w:p>
        </w:tc>
        <w:tc>
          <w:tcPr>
            <w:tcW w:w="3500" w:type="dxa"/>
            <w:vAlign w:val="center"/>
          </w:tcPr>
          <w:p w:rsidR="00315D68" w:rsidRDefault="00E05B4C">
            <w:r>
              <w:rPr>
                <w:rFonts w:ascii="Calibri" w:eastAsia="Calibri" w:hAnsi="Calibri" w:cs="Calibri"/>
                <w:color w:val="000000"/>
              </w:rPr>
              <w:t>The number being ported</w:t>
            </w:r>
          </w:p>
        </w:tc>
      </w:tr>
      <w:tr w:rsidR="00315D68">
        <w:tc>
          <w:tcPr>
            <w:tcW w:w="2200" w:type="dxa"/>
            <w:vAlign w:val="center"/>
          </w:tcPr>
          <w:p w:rsidR="00315D68" w:rsidRDefault="00E05B4C">
            <w:r>
              <w:rPr>
                <w:rFonts w:ascii="Calibri" w:eastAsia="Calibri" w:hAnsi="Calibri" w:cs="Calibri"/>
                <w:color w:val="000000"/>
              </w:rPr>
              <w:t>status</w:t>
            </w:r>
          </w:p>
        </w:tc>
        <w:tc>
          <w:tcPr>
            <w:tcW w:w="3300" w:type="dxa"/>
            <w:vAlign w:val="center"/>
          </w:tcPr>
          <w:p w:rsidR="00315D68" w:rsidRDefault="00E05B4C">
            <w:r>
              <w:rPr>
                <w:rFonts w:ascii="Calibri" w:eastAsia="Calibri" w:hAnsi="Calibri" w:cs="Calibri"/>
                <w:color w:val="000000"/>
              </w:rPr>
              <w:t>varchar(20), not null</w:t>
            </w:r>
          </w:p>
        </w:tc>
        <w:tc>
          <w:tcPr>
            <w:tcW w:w="3500" w:type="dxa"/>
            <w:vAlign w:val="center"/>
          </w:tcPr>
          <w:p w:rsidR="00315D68" w:rsidRDefault="00E05B4C">
            <w:r>
              <w:rPr>
                <w:rFonts w:ascii="Calibri" w:eastAsia="Calibri" w:hAnsi="Calibri" w:cs="Calibri"/>
                <w:color w:val="000000"/>
              </w:rPr>
              <w:t>PENDING, ACCEPTED, REJECTED, or CANCELLED</w:t>
            </w:r>
          </w:p>
        </w:tc>
      </w:tr>
      <w:tr w:rsidR="00315D68">
        <w:tc>
          <w:tcPr>
            <w:tcW w:w="2200" w:type="dxa"/>
            <w:vAlign w:val="center"/>
          </w:tcPr>
          <w:p w:rsidR="00315D68" w:rsidRDefault="00E05B4C">
            <w:r>
              <w:rPr>
                <w:rFonts w:ascii="Calibri" w:eastAsia="Calibri" w:hAnsi="Calibri" w:cs="Calibri"/>
                <w:color w:val="000000"/>
              </w:rPr>
              <w:t>rejection_reason</w:t>
            </w:r>
          </w:p>
        </w:tc>
        <w:tc>
          <w:tcPr>
            <w:tcW w:w="3300" w:type="dxa"/>
            <w:vAlign w:val="center"/>
          </w:tcPr>
          <w:p w:rsidR="00315D68" w:rsidRDefault="00E05B4C">
            <w:r>
              <w:rPr>
                <w:rFonts w:ascii="Calibri" w:eastAsia="Calibri" w:hAnsi="Calibri" w:cs="Calibri"/>
                <w:color w:val="000000"/>
              </w:rPr>
              <w:t>varchar(255), nullable</w:t>
            </w:r>
          </w:p>
        </w:tc>
        <w:tc>
          <w:tcPr>
            <w:tcW w:w="3500" w:type="dxa"/>
            <w:vAlign w:val="center"/>
          </w:tcPr>
          <w:p w:rsidR="00315D68" w:rsidRDefault="00E05B4C">
            <w:r>
              <w:rPr>
                <w:rFonts w:ascii="Calibri" w:eastAsia="Calibri" w:hAnsi="Calibri" w:cs="Calibri"/>
                <w:color w:val="000000"/>
              </w:rPr>
              <w:t>Set when a request is rejected (by the donor or by the system)</w:t>
            </w:r>
          </w:p>
        </w:tc>
      </w:tr>
      <w:tr w:rsidR="00315D68">
        <w:tc>
          <w:tcPr>
            <w:tcW w:w="2200" w:type="dxa"/>
            <w:vAlign w:val="center"/>
          </w:tcPr>
          <w:p w:rsidR="00315D68" w:rsidRDefault="00E05B4C">
            <w:r>
              <w:rPr>
                <w:rFonts w:ascii="Calibri" w:eastAsia="Calibri" w:hAnsi="Calibri" w:cs="Calibri"/>
                <w:color w:val="000000"/>
              </w:rPr>
              <w:t>created_at</w:t>
            </w:r>
          </w:p>
        </w:tc>
        <w:tc>
          <w:tcPr>
            <w:tcW w:w="3300" w:type="dxa"/>
            <w:vAlign w:val="center"/>
          </w:tcPr>
          <w:p w:rsidR="00315D68" w:rsidRDefault="00E05B4C">
            <w:r>
              <w:rPr>
                <w:rFonts w:ascii="Calibri" w:eastAsia="Calibri" w:hAnsi="Calibri" w:cs="Calibri"/>
                <w:color w:val="000000"/>
              </w:rPr>
              <w:t>datetime, not null, default current_timestamp</w:t>
            </w:r>
          </w:p>
        </w:tc>
        <w:tc>
          <w:tcPr>
            <w:tcW w:w="3500" w:type="dxa"/>
            <w:vAlign w:val="center"/>
          </w:tcPr>
          <w:p w:rsidR="00315D68" w:rsidRDefault="00E05B4C">
            <w:r>
              <w:rPr>
                <w:rFonts w:ascii="Calibri" w:eastAsia="Calibri" w:hAnsi="Calibri" w:cs="Calibri"/>
                <w:color w:val="000000"/>
              </w:rPr>
              <w:t>Set once, at insert time</w:t>
            </w:r>
          </w:p>
        </w:tc>
      </w:tr>
      <w:tr w:rsidR="00315D68">
        <w:tc>
          <w:tcPr>
            <w:tcW w:w="2200" w:type="dxa"/>
            <w:vAlign w:val="center"/>
          </w:tcPr>
          <w:p w:rsidR="00315D68" w:rsidRDefault="00E05B4C">
            <w:r>
              <w:rPr>
                <w:rFonts w:ascii="Calibri" w:eastAsia="Calibri" w:hAnsi="Calibri" w:cs="Calibri"/>
                <w:color w:val="000000"/>
              </w:rPr>
              <w:t>updated_at</w:t>
            </w:r>
          </w:p>
        </w:tc>
        <w:tc>
          <w:tcPr>
            <w:tcW w:w="3300" w:type="dxa"/>
            <w:vAlign w:val="center"/>
          </w:tcPr>
          <w:p w:rsidR="00315D68" w:rsidRDefault="00E05B4C">
            <w:r>
              <w:rPr>
                <w:rFonts w:ascii="Calibri" w:eastAsia="Calibri" w:hAnsi="Calibri" w:cs="Calibri"/>
                <w:color w:val="000000"/>
              </w:rPr>
              <w:t>datetime, not null, updates on change</w:t>
            </w:r>
          </w:p>
        </w:tc>
        <w:tc>
          <w:tcPr>
            <w:tcW w:w="3500" w:type="dxa"/>
            <w:vAlign w:val="center"/>
          </w:tcPr>
          <w:p w:rsidR="00315D68" w:rsidRDefault="00E05B4C">
            <w:r>
              <w:rPr>
                <w:rFonts w:ascii="Calibri" w:eastAsia="Calibri" w:hAnsi="Calibri" w:cs="Calibri"/>
                <w:color w:val="000000"/>
              </w:rPr>
              <w:t>Refreshed automatically on every update</w:t>
            </w:r>
          </w:p>
        </w:tc>
      </w:tr>
      <w:tr w:rsidR="00315D68">
        <w:tc>
          <w:tcPr>
            <w:tcW w:w="2200" w:type="dxa"/>
            <w:vAlign w:val="center"/>
          </w:tcPr>
          <w:p w:rsidR="00315D68" w:rsidRDefault="00E05B4C">
            <w:r>
              <w:rPr>
                <w:rFonts w:ascii="Calibri" w:eastAsia="Calibri" w:hAnsi="Calibri" w:cs="Calibri"/>
                <w:color w:val="000000"/>
              </w:rPr>
              <w:t>recipient_operator_id</w:t>
            </w:r>
          </w:p>
        </w:tc>
        <w:tc>
          <w:tcPr>
            <w:tcW w:w="3300" w:type="dxa"/>
            <w:vAlign w:val="center"/>
          </w:tcPr>
          <w:p w:rsidR="00315D68" w:rsidRDefault="00E05B4C">
            <w:r>
              <w:rPr>
                <w:rFonts w:ascii="Calibri" w:eastAsia="Calibri" w:hAnsi="Calibri" w:cs="Calibri"/>
                <w:color w:val="000000"/>
              </w:rPr>
              <w:t>bigint, not null, FK → operators.id</w:t>
            </w:r>
          </w:p>
        </w:tc>
        <w:tc>
          <w:tcPr>
            <w:tcW w:w="3500" w:type="dxa"/>
            <w:vAlign w:val="center"/>
          </w:tcPr>
          <w:p w:rsidR="00315D68" w:rsidRDefault="00E05B4C">
            <w:r>
              <w:rPr>
                <w:rFonts w:ascii="Calibri" w:eastAsia="Calibri" w:hAnsi="Calibri" w:cs="Calibri"/>
                <w:color w:val="000000"/>
              </w:rPr>
              <w:t>The operator requesting the number</w:t>
            </w:r>
          </w:p>
        </w:tc>
      </w:tr>
      <w:tr w:rsidR="00315D68">
        <w:tc>
          <w:tcPr>
            <w:tcW w:w="2200" w:type="dxa"/>
            <w:vAlign w:val="center"/>
          </w:tcPr>
          <w:p w:rsidR="00315D68" w:rsidRDefault="00E05B4C">
            <w:r>
              <w:rPr>
                <w:rFonts w:ascii="Calibri" w:eastAsia="Calibri" w:hAnsi="Calibri" w:cs="Calibri"/>
                <w:color w:val="000000"/>
              </w:rPr>
              <w:t>donor_operator_id</w:t>
            </w:r>
          </w:p>
        </w:tc>
        <w:tc>
          <w:tcPr>
            <w:tcW w:w="3300" w:type="dxa"/>
            <w:vAlign w:val="center"/>
          </w:tcPr>
          <w:p w:rsidR="00315D68" w:rsidRDefault="00E05B4C">
            <w:r>
              <w:rPr>
                <w:rFonts w:ascii="Calibri" w:eastAsia="Calibri" w:hAnsi="Calibri" w:cs="Calibri"/>
                <w:color w:val="000000"/>
              </w:rPr>
              <w:t>bigint, not null, FK → operators.id</w:t>
            </w:r>
          </w:p>
        </w:tc>
        <w:tc>
          <w:tcPr>
            <w:tcW w:w="3500" w:type="dxa"/>
            <w:vAlign w:val="center"/>
          </w:tcPr>
          <w:p w:rsidR="00315D68" w:rsidRDefault="00E05B4C">
            <w:r>
              <w:rPr>
                <w:rFonts w:ascii="Calibri" w:eastAsia="Calibri" w:hAnsi="Calibri" w:cs="Calibri"/>
                <w:color w:val="000000"/>
              </w:rPr>
              <w:t>The operator that currently holds the number</w:t>
            </w:r>
          </w:p>
        </w:tc>
      </w:tr>
    </w:tbl>
    <w:p w:rsidR="00315D68" w:rsidRDefault="00315D68">
      <w:pPr>
        <w:spacing w:after="160"/>
      </w:pPr>
    </w:p>
    <w:p w:rsidR="00315D68" w:rsidRDefault="00E05B4C">
      <w:pPr>
        <w:spacing w:after="160"/>
      </w:pPr>
      <w:r>
        <w:rPr>
          <w:rFonts w:ascii="Calibri" w:eastAsia="Calibri" w:hAnsi="Calibri" w:cs="Calibri"/>
          <w:sz w:val="22"/>
          <w:szCs w:val="22"/>
        </w:rPr>
        <w:t>Indexes exist on phone_number, on the (phone_number, status, updated_at) combination (used to quickly find the latest accepted request for a number), on (status, created_at) (used by the timeout job), and on both foreign keys.</w:t>
      </w:r>
    </w:p>
    <w:p w:rsidR="00315D68" w:rsidRDefault="00E05B4C">
      <w:pPr>
        <w:pStyle w:val="Heading1"/>
        <w:spacing w:before="320" w:after="160"/>
      </w:pPr>
      <w:r>
        <w:t>5. API Endpoints</w:t>
      </w:r>
    </w:p>
    <w:p w:rsidR="00315D68" w:rsidRDefault="00E05B4C">
      <w:pPr>
        <w:spacing w:after="160"/>
      </w:pPr>
      <w:r>
        <w:rPr>
          <w:rFonts w:ascii="Calibri" w:eastAsia="Calibri" w:hAnsi="Calibri" w:cs="Calibri"/>
          <w:sz w:val="22"/>
          <w:szCs w:val="22"/>
        </w:rPr>
        <w:t>All endpoints are prefixed with /api. Every endpoint except GET /api/operators requires an organization request header whose value is a valid operator code (e.g. vodafone, orange, etisalat) — this is how the API identifies which operator is calling it.</w:t>
      </w:r>
    </w:p>
    <w:p w:rsidR="00315D68" w:rsidRDefault="00E05B4C">
      <w:pPr>
        <w:pStyle w:val="Heading3"/>
        <w:spacing w:before="200" w:after="100"/>
      </w:pPr>
      <w:r>
        <w:t>GET /api/operators</w:t>
      </w:r>
    </w:p>
    <w:p w:rsidR="00315D68" w:rsidRDefault="00E05B4C">
      <w:pPr>
        <w:spacing w:after="160"/>
      </w:pPr>
      <w:r>
        <w:rPr>
          <w:rFonts w:ascii="Calibri" w:eastAsia="Calibri" w:hAnsi="Calibri" w:cs="Calibri"/>
          <w:sz w:val="22"/>
          <w:szCs w:val="22"/>
        </w:rPr>
        <w:t>Returns the list of all operators. Used by the frontend to populate the operator picker before any organization header exists yet — this is the one endpoint that does not require it.</w:t>
      </w:r>
    </w:p>
    <w:p w:rsidR="00315D68" w:rsidRDefault="00E05B4C">
      <w:pPr>
        <w:pStyle w:val="ListParagraph"/>
        <w:numPr>
          <w:ilvl w:val="0"/>
          <w:numId w:val="2"/>
        </w:numPr>
        <w:spacing w:after="80"/>
      </w:pPr>
      <w:r>
        <w:rPr>
          <w:rFonts w:ascii="Calibri" w:eastAsia="Calibri" w:hAnsi="Calibri" w:cs="Calibri"/>
          <w:sz w:val="22"/>
          <w:szCs w:val="22"/>
        </w:rPr>
        <w:t>Response 200: array of { id, name, code }.</w:t>
      </w:r>
    </w:p>
    <w:p w:rsidR="00315D68" w:rsidRDefault="00E05B4C">
      <w:pPr>
        <w:pStyle w:val="Heading3"/>
        <w:spacing w:before="200" w:after="100"/>
      </w:pPr>
      <w:r>
        <w:lastRenderedPageBreak/>
        <w:t>POST /api/porting-requests</w:t>
      </w:r>
    </w:p>
    <w:p w:rsidR="00315D68" w:rsidRDefault="00E05B4C">
      <w:pPr>
        <w:spacing w:after="160"/>
      </w:pPr>
      <w:r>
        <w:rPr>
          <w:rFonts w:ascii="Calibri" w:eastAsia="Calibri" w:hAnsi="Calibri" w:cs="Calibri"/>
          <w:sz w:val="22"/>
          <w:szCs w:val="22"/>
        </w:rPr>
        <w:t>Creates a new porting request for a phone number, on behalf of the calling operator (who becomes the recipient). The donor is worked out automatically — either the operator that currently holds the number after the last accepted port, or its original owner if it has never been ported.</w:t>
      </w:r>
    </w:p>
    <w:p w:rsidR="00315D68" w:rsidRDefault="00E05B4C" w:rsidP="00DB3F6E">
      <w:pPr>
        <w:pStyle w:val="ListParagraph"/>
        <w:numPr>
          <w:ilvl w:val="0"/>
          <w:numId w:val="2"/>
        </w:numPr>
        <w:spacing w:after="80"/>
      </w:pPr>
      <w:r>
        <w:rPr>
          <w:rFonts w:ascii="Calibri" w:eastAsia="Calibri" w:hAnsi="Calibri" w:cs="Calibri"/>
          <w:sz w:val="22"/>
          <w:szCs w:val="22"/>
        </w:rPr>
        <w:t>Request body: { "phoneNumber": "</w:t>
      </w:r>
      <w:r w:rsidR="00DB3F6E">
        <w:rPr>
          <w:rFonts w:ascii="Calibri" w:eastAsia="Calibri" w:hAnsi="Calibri" w:cs="Calibri"/>
          <w:sz w:val="22"/>
          <w:szCs w:val="22"/>
        </w:rPr>
        <w:t>01129627429</w:t>
      </w:r>
      <w:r>
        <w:rPr>
          <w:rFonts w:ascii="Calibri" w:eastAsia="Calibri" w:hAnsi="Calibri" w:cs="Calibri"/>
          <w:sz w:val="22"/>
          <w:szCs w:val="22"/>
        </w:rPr>
        <w:t>" }</w:t>
      </w:r>
    </w:p>
    <w:p w:rsidR="00315D68" w:rsidRDefault="00E05B4C">
      <w:pPr>
        <w:pStyle w:val="ListParagraph"/>
        <w:numPr>
          <w:ilvl w:val="0"/>
          <w:numId w:val="2"/>
        </w:numPr>
        <w:spacing w:after="80"/>
      </w:pPr>
      <w:r>
        <w:rPr>
          <w:rFonts w:ascii="Calibri" w:eastAsia="Calibri" w:hAnsi="Calibri" w:cs="Calibri"/>
          <w:sz w:val="22"/>
          <w:szCs w:val="22"/>
        </w:rPr>
        <w:t>Response 201: the created request, including its resolved donor and starting status of PENDING — unless a pending request already exists for that number, in which case the new request is saved immediately as REJECTED with a system-generated reason instead.</w:t>
      </w:r>
    </w:p>
    <w:p w:rsidR="00315D68" w:rsidRDefault="00E05B4C">
      <w:pPr>
        <w:pStyle w:val="ListParagraph"/>
        <w:numPr>
          <w:ilvl w:val="0"/>
          <w:numId w:val="2"/>
        </w:numPr>
        <w:spacing w:after="80"/>
      </w:pPr>
      <w:r>
        <w:rPr>
          <w:rFonts w:ascii="Calibri" w:eastAsia="Calibri" w:hAnsi="Calibri" w:cs="Calibri"/>
          <w:sz w:val="22"/>
          <w:szCs w:val="22"/>
        </w:rPr>
        <w:t>Errors: 400 if the phone number fails validation, or if the calling operator already holds that number.</w:t>
      </w:r>
    </w:p>
    <w:p w:rsidR="00315D68" w:rsidRDefault="00E05B4C">
      <w:pPr>
        <w:pStyle w:val="Heading3"/>
        <w:spacing w:before="200" w:after="100"/>
      </w:pPr>
      <w:r>
        <w:br/>
        <w:t>GET /api/porting-requests</w:t>
      </w:r>
    </w:p>
    <w:p w:rsidR="00315D68" w:rsidRDefault="00E05B4C">
      <w:pPr>
        <w:spacing w:after="160"/>
      </w:pPr>
      <w:r>
        <w:rPr>
          <w:rFonts w:ascii="Calibri" w:eastAsia="Calibri" w:hAnsi="Calibri" w:cs="Calibri"/>
          <w:sz w:val="22"/>
          <w:szCs w:val="22"/>
        </w:rPr>
        <w:t>Lists porting requests relevant to the calling operator: every request where it's the recipient, every request where it's the donor, plus every request anywhere in the system that has been ACCEPTED. Results are ordered by updatedAt, most recent first.</w:t>
      </w:r>
    </w:p>
    <w:p w:rsidR="00315D68" w:rsidRDefault="00E05B4C">
      <w:pPr>
        <w:pStyle w:val="ListParagraph"/>
        <w:numPr>
          <w:ilvl w:val="0"/>
          <w:numId w:val="2"/>
        </w:numPr>
        <w:spacing w:after="80"/>
      </w:pPr>
      <w:r>
        <w:rPr>
          <w:rFonts w:ascii="Calibri" w:eastAsia="Calibri" w:hAnsi="Calibri" w:cs="Calibri"/>
          <w:sz w:val="22"/>
          <w:szCs w:val="22"/>
        </w:rPr>
        <w:t>Response 200: array of requests, each including id, phoneNumber, status, recipient, donor, createdAt, updatedAt, and rejectionReason.</w:t>
      </w:r>
    </w:p>
    <w:p w:rsidR="00315D68" w:rsidRDefault="00E05B4C">
      <w:pPr>
        <w:pStyle w:val="Heading3"/>
        <w:spacing w:before="200" w:after="100"/>
      </w:pPr>
      <w:r>
        <w:t>PATCH /api/porting-requests/{id}/decision</w:t>
      </w:r>
    </w:p>
    <w:p w:rsidR="00315D68" w:rsidRDefault="00E05B4C">
      <w:pPr>
        <w:spacing w:after="160"/>
      </w:pPr>
      <w:r>
        <w:rPr>
          <w:rFonts w:ascii="Calibri" w:eastAsia="Calibri" w:hAnsi="Calibri" w:cs="Calibri"/>
          <w:sz w:val="22"/>
          <w:szCs w:val="22"/>
        </w:rPr>
        <w:t>Lets the donor operator accept or reject a pending request. Only the donor of that specific request may call this — any other operator is rejected.</w:t>
      </w:r>
    </w:p>
    <w:p w:rsidR="00315D68" w:rsidRDefault="00E05B4C">
      <w:pPr>
        <w:pStyle w:val="ListParagraph"/>
        <w:numPr>
          <w:ilvl w:val="0"/>
          <w:numId w:val="2"/>
        </w:numPr>
        <w:spacing w:after="80"/>
      </w:pPr>
      <w:r>
        <w:rPr>
          <w:rFonts w:ascii="Calibri" w:eastAsia="Calibri" w:hAnsi="Calibri" w:cs="Calibri"/>
          <w:sz w:val="22"/>
          <w:szCs w:val="22"/>
        </w:rPr>
        <w:t>Request body: { "action": "ACCEPTED" } or { "action": "REJECTED", "rejectionReason": "..." }</w:t>
      </w:r>
    </w:p>
    <w:p w:rsidR="00315D68" w:rsidRDefault="00E05B4C">
      <w:pPr>
        <w:pStyle w:val="ListParagraph"/>
        <w:numPr>
          <w:ilvl w:val="0"/>
          <w:numId w:val="2"/>
        </w:numPr>
        <w:spacing w:after="80"/>
      </w:pPr>
      <w:r>
        <w:rPr>
          <w:rFonts w:ascii="Calibri" w:eastAsia="Calibri" w:hAnsi="Calibri" w:cs="Calibri"/>
          <w:sz w:val="22"/>
          <w:szCs w:val="22"/>
        </w:rPr>
        <w:t>Rules enforced: the request must currently be PENDING; a rejection must include a non-blank reason; only the donor operator may decide.</w:t>
      </w:r>
    </w:p>
    <w:p w:rsidR="00315D68" w:rsidRDefault="00E05B4C">
      <w:pPr>
        <w:pStyle w:val="ListParagraph"/>
        <w:numPr>
          <w:ilvl w:val="0"/>
          <w:numId w:val="2"/>
        </w:numPr>
        <w:spacing w:after="80"/>
      </w:pPr>
      <w:r>
        <w:rPr>
          <w:rFonts w:ascii="Calibri" w:eastAsia="Calibri" w:hAnsi="Calibri" w:cs="Calibri"/>
          <w:sz w:val="22"/>
          <w:szCs w:val="22"/>
        </w:rPr>
        <w:t>Errors: 403 if the caller isn't the donor, 400 if the request isn't pending or the action/reason is invalid, 404 if the request doesn't exist.</w:t>
      </w:r>
    </w:p>
    <w:p w:rsidR="00315D68" w:rsidRDefault="00E05B4C">
      <w:pPr>
        <w:pStyle w:val="Heading3"/>
        <w:spacing w:before="200" w:after="100"/>
      </w:pPr>
      <w:r>
        <w:t>GET /api/phone-numbers/{phoneNumber}/status</w:t>
      </w:r>
    </w:p>
    <w:p w:rsidR="00315D68" w:rsidRDefault="00E05B4C">
      <w:pPr>
        <w:spacing w:after="160"/>
      </w:pPr>
      <w:r>
        <w:rPr>
          <w:rFonts w:ascii="Calibri" w:eastAsia="Calibri" w:hAnsi="Calibri" w:cs="Calibri"/>
          <w:sz w:val="22"/>
          <w:szCs w:val="22"/>
        </w:rPr>
        <w:t>Lookup of a number's current porting status: who holds it today, and whether it has ever been successfully ported.</w:t>
      </w:r>
    </w:p>
    <w:p w:rsidR="00315D68" w:rsidRDefault="00E05B4C">
      <w:pPr>
        <w:pStyle w:val="ListParagraph"/>
        <w:numPr>
          <w:ilvl w:val="0"/>
          <w:numId w:val="2"/>
        </w:numPr>
        <w:spacing w:after="80"/>
      </w:pPr>
      <w:r>
        <w:rPr>
          <w:rFonts w:ascii="Calibri" w:eastAsia="Calibri" w:hAnsi="Calibri" w:cs="Calibri"/>
          <w:sz w:val="22"/>
          <w:szCs w:val="22"/>
        </w:rPr>
        <w:t>Response 200: { phoneNumber, portingStatus, isPorted, currentHolder }</w:t>
      </w:r>
    </w:p>
    <w:p w:rsidR="00315D68" w:rsidRDefault="00E05B4C">
      <w:pPr>
        <w:pStyle w:val="ListParagraph"/>
        <w:numPr>
          <w:ilvl w:val="0"/>
          <w:numId w:val="2"/>
        </w:numPr>
        <w:spacing w:after="80"/>
      </w:pPr>
      <w:r>
        <w:rPr>
          <w:rFonts w:ascii="Calibri" w:eastAsia="Calibri" w:hAnsi="Calibri" w:cs="Calibri"/>
          <w:sz w:val="22"/>
          <w:szCs w:val="22"/>
        </w:rPr>
        <w:t>Errors: 400 if the phone number doesn't match the expected format.</w:t>
      </w:r>
    </w:p>
    <w:p w:rsidR="00315D68" w:rsidRDefault="00AD7076">
      <w:pPr>
        <w:pStyle w:val="Heading1"/>
        <w:spacing w:before="320" w:after="160"/>
      </w:pPr>
      <w:r>
        <w:br/>
      </w:r>
      <w:r w:rsidR="008B2D75">
        <w:br/>
      </w:r>
      <w:r w:rsidR="008B2D75">
        <w:br/>
      </w:r>
      <w:r w:rsidR="008B2D75">
        <w:br/>
      </w:r>
      <w:r w:rsidR="008B2D75">
        <w:br/>
      </w:r>
      <w:r w:rsidR="008B2D75">
        <w:lastRenderedPageBreak/>
        <w:br/>
      </w:r>
      <w:r w:rsidR="00E05B4C">
        <w:t>6. Validation</w:t>
      </w:r>
    </w:p>
    <w:p w:rsidR="00E05B4C" w:rsidRDefault="00E05B4C" w:rsidP="00E05B4C">
      <w:pPr>
        <w:spacing w:after="160"/>
      </w:pPr>
      <w:r>
        <w:rPr>
          <w:rFonts w:ascii="Calibri" w:eastAsia="Calibri" w:hAnsi="Calibri" w:cs="Calibri"/>
          <w:sz w:val="22"/>
          <w:szCs w:val="22"/>
        </w:rPr>
        <w:t>Validation runs at multiple layers: phone numbers are checked against a strict format wherever they're accepted, required fields and lengths are enforced with standard Bean Validation annotations, and business rules (e.g. a request can't target an operator that already owns the number, duplicate pending requests are auto-rejected, only PENDING requests can be decided, only the donor may decide) are checked in the service layer. Every failure — field-level or business-rule — is caught by a single global exception handler and returned as the same consistent JSON error shape.</w:t>
      </w:r>
    </w:p>
    <w:p w:rsidR="00315D68" w:rsidRDefault="00E05B4C">
      <w:pPr>
        <w:pStyle w:val="Heading1"/>
        <w:spacing w:before="320" w:after="160"/>
      </w:pPr>
      <w:r>
        <w:t>7. Security</w:t>
      </w:r>
    </w:p>
    <w:p w:rsidR="00E05B4C" w:rsidRDefault="00E05B4C" w:rsidP="00E05B4C">
      <w:pPr>
        <w:spacing w:after="160"/>
      </w:pPr>
      <w:r>
        <w:rPr>
          <w:rFonts w:ascii="Calibri" w:eastAsia="Calibri" w:hAnsi="Calibri" w:cs="Calibri"/>
          <w:sz w:val="22"/>
          <w:szCs w:val="22"/>
        </w:rPr>
        <w:t xml:space="preserve">There's no username/password login — identity is operator-level, established per request via an organization header naming an operator's code. A custom filter resolves that header into an authenticated Operator principal before the request reaches any controller, rejecting missing or unknown codes with 401. Authorization is then enforced per action — for example, only the donor of a request may accept or reject it, otherwise 403. </w:t>
      </w:r>
      <w:r w:rsidR="00DB3F6E">
        <w:rPr>
          <w:rFonts w:ascii="Calibri" w:eastAsia="Calibri" w:hAnsi="Calibri" w:cs="Calibri"/>
          <w:sz w:val="22"/>
          <w:szCs w:val="22"/>
        </w:rPr>
        <w:br/>
      </w:r>
      <w:r>
        <w:rPr>
          <w:rFonts w:ascii="Calibri" w:eastAsia="Calibri" w:hAnsi="Calibri" w:cs="Calibri"/>
          <w:sz w:val="22"/>
          <w:szCs w:val="22"/>
        </w:rPr>
        <w:t>The API is stateless, CORS is restricted to the frontend's origin, and CSRF is disabled, which is standard for a stateless, header-authenticated JSON API.</w:t>
      </w:r>
    </w:p>
    <w:p w:rsidR="00315D68" w:rsidRDefault="00AD7076">
      <w:pPr>
        <w:pStyle w:val="Heading1"/>
        <w:spacing w:before="320" w:after="160"/>
      </w:pPr>
      <w:r>
        <w:br/>
      </w:r>
      <w:r w:rsidR="00E05B4C">
        <w:br/>
        <w:t>8. Running the Project with Docker</w:t>
      </w:r>
    </w:p>
    <w:p w:rsidR="00315D68" w:rsidRDefault="00E05B4C">
      <w:pPr>
        <w:spacing w:after="160"/>
      </w:pPr>
      <w:r>
        <w:rPr>
          <w:rFonts w:ascii="Calibri" w:eastAsia="Calibri" w:hAnsi="Calibri" w:cs="Calibri"/>
          <w:sz w:val="22"/>
          <w:szCs w:val="22"/>
        </w:rPr>
        <w:t>The project ships with a docker-compose.yml at the repository root that brings up all three services — MySQL, the backend, and the frontend — with a single command. You do not need Java, Node, or MySQL installed locally; only Docker.</w:t>
      </w:r>
    </w:p>
    <w:p w:rsidR="00315D68" w:rsidRDefault="00E05B4C">
      <w:pPr>
        <w:pStyle w:val="Heading2"/>
        <w:spacing w:before="240" w:after="120"/>
      </w:pPr>
      <w:r>
        <w:t>8.1 Prerequisites</w:t>
      </w:r>
    </w:p>
    <w:p w:rsidR="00315D68" w:rsidRDefault="00E05B4C">
      <w:pPr>
        <w:pStyle w:val="ListParagraph"/>
        <w:numPr>
          <w:ilvl w:val="0"/>
          <w:numId w:val="2"/>
        </w:numPr>
        <w:spacing w:after="80"/>
      </w:pPr>
      <w:r>
        <w:rPr>
          <w:rFonts w:ascii="Calibri" w:eastAsia="Calibri" w:hAnsi="Calibri" w:cs="Calibri"/>
          <w:sz w:val="22"/>
          <w:szCs w:val="22"/>
        </w:rPr>
        <w:t>Docker and Docker Compose installed (Docker Desktop includes both).</w:t>
      </w:r>
    </w:p>
    <w:p w:rsidR="00315D68" w:rsidRDefault="00E05B4C">
      <w:pPr>
        <w:pStyle w:val="ListParagraph"/>
        <w:numPr>
          <w:ilvl w:val="0"/>
          <w:numId w:val="2"/>
        </w:numPr>
        <w:spacing w:after="80"/>
      </w:pPr>
      <w:r>
        <w:rPr>
          <w:rFonts w:ascii="Calibri" w:eastAsia="Calibri" w:hAnsi="Calibri" w:cs="Calibri"/>
          <w:sz w:val="22"/>
          <w:szCs w:val="22"/>
        </w:rPr>
        <w:t>Ports 3307, 8080, and 4200 free on your machine.</w:t>
      </w:r>
    </w:p>
    <w:p w:rsidR="00315D68" w:rsidRDefault="00E05B4C">
      <w:pPr>
        <w:pStyle w:val="Heading2"/>
        <w:spacing w:before="240" w:after="120"/>
      </w:pPr>
      <w:r>
        <w:t>8.2 What Docker Compose sets up</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2564"/>
        <w:gridCol w:w="4083"/>
        <w:gridCol w:w="1243"/>
      </w:tblGrid>
      <w:tr w:rsidR="00315D68" w:rsidTr="00D347BE">
        <w:tc>
          <w:tcPr>
            <w:tcW w:w="1375" w:type="dxa"/>
            <w:shd w:val="clear" w:color="auto" w:fill="2E4A7D"/>
            <w:vAlign w:val="center"/>
          </w:tcPr>
          <w:p w:rsidR="00315D68" w:rsidRDefault="00E05B4C">
            <w:r>
              <w:rPr>
                <w:rFonts w:ascii="Calibri" w:eastAsia="Calibri" w:hAnsi="Calibri" w:cs="Calibri"/>
                <w:b/>
                <w:bCs/>
                <w:color w:val="FFFFFF"/>
              </w:rPr>
              <w:t>Service</w:t>
            </w:r>
          </w:p>
        </w:tc>
        <w:tc>
          <w:tcPr>
            <w:tcW w:w="2564" w:type="dxa"/>
            <w:shd w:val="clear" w:color="auto" w:fill="2E4A7D"/>
            <w:vAlign w:val="center"/>
          </w:tcPr>
          <w:p w:rsidR="00315D68" w:rsidRDefault="00E05B4C">
            <w:r>
              <w:rPr>
                <w:rFonts w:ascii="Calibri" w:eastAsia="Calibri" w:hAnsi="Calibri" w:cs="Calibri"/>
                <w:b/>
                <w:bCs/>
                <w:color w:val="FFFFFF"/>
              </w:rPr>
              <w:t>Image / build</w:t>
            </w:r>
          </w:p>
        </w:tc>
        <w:tc>
          <w:tcPr>
            <w:tcW w:w="4083" w:type="dxa"/>
            <w:shd w:val="clear" w:color="auto" w:fill="2E4A7D"/>
            <w:vAlign w:val="center"/>
          </w:tcPr>
          <w:p w:rsidR="00315D68" w:rsidRDefault="00E05B4C">
            <w:r>
              <w:rPr>
                <w:rFonts w:ascii="Calibri" w:eastAsia="Calibri" w:hAnsi="Calibri" w:cs="Calibri"/>
                <w:b/>
                <w:bCs/>
                <w:color w:val="FFFFFF"/>
              </w:rPr>
              <w:t>Purpose</w:t>
            </w:r>
          </w:p>
        </w:tc>
        <w:tc>
          <w:tcPr>
            <w:tcW w:w="1243" w:type="dxa"/>
            <w:shd w:val="clear" w:color="auto" w:fill="2E4A7D"/>
            <w:vAlign w:val="center"/>
          </w:tcPr>
          <w:p w:rsidR="00315D68" w:rsidRDefault="00E05B4C">
            <w:r>
              <w:rPr>
                <w:rFonts w:ascii="Calibri" w:eastAsia="Calibri" w:hAnsi="Calibri" w:cs="Calibri"/>
                <w:b/>
                <w:bCs/>
                <w:color w:val="FFFFFF"/>
              </w:rPr>
              <w:t>Port</w:t>
            </w:r>
          </w:p>
        </w:tc>
      </w:tr>
      <w:tr w:rsidR="00315D68" w:rsidTr="00D347BE">
        <w:tc>
          <w:tcPr>
            <w:tcW w:w="1375" w:type="dxa"/>
            <w:vAlign w:val="center"/>
          </w:tcPr>
          <w:p w:rsidR="00315D68" w:rsidRDefault="00E05B4C">
            <w:r>
              <w:rPr>
                <w:rFonts w:ascii="Calibri" w:eastAsia="Calibri" w:hAnsi="Calibri" w:cs="Calibri"/>
                <w:color w:val="000000"/>
              </w:rPr>
              <w:t>mysql</w:t>
            </w:r>
          </w:p>
        </w:tc>
        <w:tc>
          <w:tcPr>
            <w:tcW w:w="2564" w:type="dxa"/>
            <w:vAlign w:val="center"/>
          </w:tcPr>
          <w:p w:rsidR="00315D68" w:rsidRDefault="00E05B4C">
            <w:r>
              <w:rPr>
                <w:rFonts w:ascii="Calibri" w:eastAsia="Calibri" w:hAnsi="Calibri" w:cs="Calibri"/>
                <w:color w:val="000000"/>
              </w:rPr>
              <w:t>mysql:8.0</w:t>
            </w:r>
          </w:p>
        </w:tc>
        <w:tc>
          <w:tcPr>
            <w:tcW w:w="4083" w:type="dxa"/>
            <w:vAlign w:val="center"/>
          </w:tcPr>
          <w:p w:rsidR="00315D68" w:rsidRDefault="00E05B4C">
            <w:r>
              <w:rPr>
                <w:rFonts w:ascii="Calibri" w:eastAsia="Calibri" w:hAnsi="Calibri" w:cs="Calibri"/>
                <w:color w:val="000000"/>
              </w:rPr>
              <w:t>Database. Schema and seed data load automatically from schema.sql on first startup.</w:t>
            </w:r>
          </w:p>
        </w:tc>
        <w:tc>
          <w:tcPr>
            <w:tcW w:w="1243" w:type="dxa"/>
            <w:vAlign w:val="center"/>
          </w:tcPr>
          <w:p w:rsidR="00315D68" w:rsidRDefault="00E05B4C">
            <w:r>
              <w:rPr>
                <w:rFonts w:ascii="Calibri" w:eastAsia="Calibri" w:hAnsi="Calibri" w:cs="Calibri"/>
                <w:color w:val="000000"/>
              </w:rPr>
              <w:t>3307 → 3306</w:t>
            </w:r>
          </w:p>
        </w:tc>
      </w:tr>
      <w:tr w:rsidR="00315D68" w:rsidTr="00D347BE">
        <w:tc>
          <w:tcPr>
            <w:tcW w:w="1375" w:type="dxa"/>
            <w:vAlign w:val="center"/>
          </w:tcPr>
          <w:p w:rsidR="00315D68" w:rsidRDefault="00E05B4C">
            <w:r>
              <w:rPr>
                <w:rFonts w:ascii="Calibri" w:eastAsia="Calibri" w:hAnsi="Calibri" w:cs="Calibri"/>
                <w:color w:val="000000"/>
              </w:rPr>
              <w:t>backend</w:t>
            </w:r>
          </w:p>
        </w:tc>
        <w:tc>
          <w:tcPr>
            <w:tcW w:w="2564" w:type="dxa"/>
            <w:vAlign w:val="center"/>
          </w:tcPr>
          <w:p w:rsidR="00315D68" w:rsidRDefault="00E05B4C">
            <w:r>
              <w:rPr>
                <w:rFonts w:ascii="Calibri" w:eastAsia="Calibri" w:hAnsi="Calibri" w:cs="Calibri"/>
                <w:color w:val="000000"/>
              </w:rPr>
              <w:t>built from ./mnp-backend/Dockerfile</w:t>
            </w:r>
          </w:p>
        </w:tc>
        <w:tc>
          <w:tcPr>
            <w:tcW w:w="4083" w:type="dxa"/>
            <w:vAlign w:val="center"/>
          </w:tcPr>
          <w:p w:rsidR="00315D68" w:rsidRDefault="00E05B4C">
            <w:r>
              <w:rPr>
                <w:rFonts w:ascii="Calibri" w:eastAsia="Calibri" w:hAnsi="Calibri" w:cs="Calibri"/>
                <w:color w:val="000000"/>
              </w:rPr>
              <w:t>The Spring Boot API. Waits for MySQL to report healthy before starting.</w:t>
            </w:r>
          </w:p>
        </w:tc>
        <w:tc>
          <w:tcPr>
            <w:tcW w:w="1243" w:type="dxa"/>
            <w:vAlign w:val="center"/>
          </w:tcPr>
          <w:p w:rsidR="00315D68" w:rsidRDefault="00E05B4C">
            <w:r>
              <w:rPr>
                <w:rFonts w:ascii="Calibri" w:eastAsia="Calibri" w:hAnsi="Calibri" w:cs="Calibri"/>
                <w:color w:val="000000"/>
              </w:rPr>
              <w:t>8080</w:t>
            </w:r>
          </w:p>
        </w:tc>
      </w:tr>
      <w:tr w:rsidR="00315D68" w:rsidTr="00D347BE">
        <w:tc>
          <w:tcPr>
            <w:tcW w:w="1375" w:type="dxa"/>
            <w:vAlign w:val="center"/>
          </w:tcPr>
          <w:p w:rsidR="00315D68" w:rsidRDefault="00E05B4C">
            <w:r>
              <w:rPr>
                <w:rFonts w:ascii="Calibri" w:eastAsia="Calibri" w:hAnsi="Calibri" w:cs="Calibri"/>
                <w:color w:val="000000"/>
              </w:rPr>
              <w:t>frontend</w:t>
            </w:r>
          </w:p>
        </w:tc>
        <w:tc>
          <w:tcPr>
            <w:tcW w:w="2564" w:type="dxa"/>
            <w:vAlign w:val="center"/>
          </w:tcPr>
          <w:p w:rsidR="00315D68" w:rsidRDefault="00E05B4C">
            <w:r>
              <w:rPr>
                <w:rFonts w:ascii="Calibri" w:eastAsia="Calibri" w:hAnsi="Calibri" w:cs="Calibri"/>
                <w:color w:val="000000"/>
              </w:rPr>
              <w:t>built from ./mnp-frontend/Dockerfile</w:t>
            </w:r>
          </w:p>
        </w:tc>
        <w:tc>
          <w:tcPr>
            <w:tcW w:w="4083" w:type="dxa"/>
            <w:vAlign w:val="center"/>
          </w:tcPr>
          <w:p w:rsidR="00315D68" w:rsidRDefault="00E05B4C">
            <w:r>
              <w:rPr>
                <w:rFonts w:ascii="Calibri" w:eastAsia="Calibri" w:hAnsi="Calibri" w:cs="Calibri"/>
                <w:color w:val="000000"/>
              </w:rPr>
              <w:t>The Angular app, built and served by Nginx, which also proxies /api/* to the backend.</w:t>
            </w:r>
          </w:p>
        </w:tc>
        <w:tc>
          <w:tcPr>
            <w:tcW w:w="1243" w:type="dxa"/>
            <w:vAlign w:val="center"/>
          </w:tcPr>
          <w:p w:rsidR="00315D68" w:rsidRDefault="00E05B4C">
            <w:r>
              <w:rPr>
                <w:rFonts w:ascii="Calibri" w:eastAsia="Calibri" w:hAnsi="Calibri" w:cs="Calibri"/>
                <w:color w:val="000000"/>
              </w:rPr>
              <w:t>4200 → 80</w:t>
            </w:r>
          </w:p>
        </w:tc>
      </w:tr>
    </w:tbl>
    <w:p w:rsidR="00315D68" w:rsidRDefault="00315D68">
      <w:pPr>
        <w:spacing w:after="160"/>
      </w:pPr>
    </w:p>
    <w:p w:rsidR="00D347BE" w:rsidRDefault="00E05B4C">
      <w:pPr>
        <w:spacing w:after="160"/>
        <w:rPr>
          <w:rFonts w:ascii="Calibri" w:eastAsia="Calibri" w:hAnsi="Calibri" w:cs="Calibri"/>
          <w:sz w:val="22"/>
          <w:szCs w:val="22"/>
        </w:rPr>
      </w:pPr>
      <w:r>
        <w:rPr>
          <w:rFonts w:ascii="Calibri" w:eastAsia="Calibri" w:hAnsi="Calibri" w:cs="Calibri"/>
          <w:sz w:val="22"/>
          <w:szCs w:val="22"/>
        </w:rPr>
        <w:t xml:space="preserve">The backend's Dockerfile is a multi-stage build: it first compiles the Spring Boot app with Maven inside a JDK image, then copies only the resulting .jar into a lean JRE image for the final container — so the shipped image doesn't carry the full JDK or build tooling. </w:t>
      </w:r>
    </w:p>
    <w:p w:rsidR="00315D68" w:rsidRDefault="00E05B4C">
      <w:pPr>
        <w:spacing w:after="160"/>
      </w:pPr>
      <w:r>
        <w:rPr>
          <w:rFonts w:ascii="Calibri" w:eastAsia="Calibri" w:hAnsi="Calibri" w:cs="Calibri"/>
          <w:sz w:val="22"/>
          <w:szCs w:val="22"/>
        </w:rPr>
        <w:lastRenderedPageBreak/>
        <w:t>The frontend's Dockerfile does the same idea with Node and Nginx: it builds the Angular production bundle in a Node image, then copies just the compiled static files into an Nginx image.</w:t>
      </w:r>
    </w:p>
    <w:p w:rsidR="00315D68" w:rsidRDefault="00E05B4C">
      <w:pPr>
        <w:pStyle w:val="Heading2"/>
        <w:spacing w:before="240" w:after="120"/>
      </w:pPr>
      <w:r>
        <w:t>8.3 Step-by-step</w:t>
      </w:r>
    </w:p>
    <w:p w:rsidR="00315D68" w:rsidRDefault="00E05B4C">
      <w:pPr>
        <w:pStyle w:val="ListParagraph"/>
        <w:numPr>
          <w:ilvl w:val="0"/>
          <w:numId w:val="2"/>
        </w:numPr>
        <w:spacing w:after="80"/>
      </w:pPr>
      <w:r>
        <w:rPr>
          <w:rFonts w:ascii="Calibri" w:eastAsia="Calibri" w:hAnsi="Calibri" w:cs="Calibri"/>
          <w:sz w:val="22"/>
          <w:szCs w:val="22"/>
        </w:rPr>
        <w:t>1. Clone or unzip the project, so you have a folder containing docker-compose.yml, mnp-backend/, and mnp-frontend/ side by side.</w:t>
      </w:r>
    </w:p>
    <w:p w:rsidR="00315D68" w:rsidRDefault="00E05B4C">
      <w:pPr>
        <w:pStyle w:val="ListParagraph"/>
        <w:numPr>
          <w:ilvl w:val="0"/>
          <w:numId w:val="2"/>
        </w:numPr>
        <w:spacing w:after="80"/>
      </w:pPr>
      <w:r>
        <w:rPr>
          <w:rFonts w:ascii="Calibri" w:eastAsia="Calibri" w:hAnsi="Calibri" w:cs="Calibri"/>
          <w:sz w:val="22"/>
          <w:szCs w:val="22"/>
        </w:rPr>
        <w:t>2. Open a terminal in that root folder (the one containing docker-compose.yml).</w:t>
      </w:r>
    </w:p>
    <w:p w:rsidR="00315D68" w:rsidRDefault="00E05B4C">
      <w:pPr>
        <w:pStyle w:val="ListParagraph"/>
        <w:numPr>
          <w:ilvl w:val="0"/>
          <w:numId w:val="2"/>
        </w:numPr>
        <w:spacing w:after="80"/>
      </w:pPr>
      <w:r>
        <w:rPr>
          <w:rFonts w:ascii="Calibri" w:eastAsia="Calibri" w:hAnsi="Calibri" w:cs="Calibri"/>
          <w:sz w:val="22"/>
          <w:szCs w:val="22"/>
        </w:rPr>
        <w:t>3. Build and start everything:</w:t>
      </w:r>
    </w:p>
    <w:p w:rsidR="00315D68" w:rsidRDefault="00E05B4C">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rPr>
        <w:t>docker compose up --build</w:t>
      </w:r>
    </w:p>
    <w:p w:rsidR="00315D68" w:rsidRDefault="00E05B4C">
      <w:pPr>
        <w:spacing w:after="160"/>
        <w:rPr>
          <w:rFonts w:ascii="Calibri" w:eastAsia="Calibri" w:hAnsi="Calibri" w:cs="Calibri"/>
          <w:sz w:val="22"/>
          <w:szCs w:val="22"/>
        </w:rPr>
      </w:pPr>
      <w:r>
        <w:rPr>
          <w:rFonts w:ascii="Calibri" w:eastAsia="Calibri" w:hAnsi="Calibri" w:cs="Calibri"/>
          <w:sz w:val="22"/>
          <w:szCs w:val="22"/>
        </w:rPr>
        <w:t>The first run will take a few minutes — it downloads the MySQL image, builds the backend jar, and builds the Angular production bundle. Subsequent runs are much faster thanks to Docker's layer caching.</w:t>
      </w:r>
    </w:p>
    <w:p w:rsidR="001266DF" w:rsidRPr="001266DF" w:rsidRDefault="001266DF" w:rsidP="001266DF">
      <w:pPr>
        <w:spacing w:after="100"/>
        <w:rPr>
          <w:highlight w:val="yellow"/>
        </w:rPr>
      </w:pPr>
      <w:r w:rsidRPr="001266DF">
        <w:rPr>
          <w:b/>
          <w:bCs/>
          <w:color w:val="1F2430"/>
          <w:highlight w:val="yellow"/>
        </w:rPr>
        <w:t>Note for whoever runs this</w:t>
      </w:r>
    </w:p>
    <w:p w:rsidR="001266DF" w:rsidRPr="001266DF" w:rsidRDefault="001266DF" w:rsidP="001266DF">
      <w:pPr>
        <w:spacing w:after="100"/>
        <w:rPr>
          <w:highlight w:val="yellow"/>
        </w:rPr>
      </w:pPr>
      <w:r w:rsidRPr="001266DF">
        <w:rPr>
          <w:color w:val="1F2430"/>
          <w:sz w:val="19"/>
          <w:szCs w:val="19"/>
          <w:highlight w:val="yellow"/>
        </w:rPr>
        <w:t>On the very first build, Docker Desktop sometimes drops the connection partway through with an error like “error during connect: ... EOF” while creating a container. This is a one-time Docker Desktop/engine hiccup caused by building the frontend, backend, and pulling MySQL all at once right after the engine starts — it is not a problem with the project itself.</w:t>
      </w:r>
    </w:p>
    <w:p w:rsidR="001266DF" w:rsidRPr="001266DF" w:rsidRDefault="001266DF" w:rsidP="001266DF">
      <w:pPr>
        <w:spacing w:after="100"/>
        <w:rPr>
          <w:highlight w:val="yellow"/>
        </w:rPr>
      </w:pPr>
      <w:r w:rsidRPr="001266DF">
        <w:rPr>
          <w:color w:val="1F2430"/>
          <w:sz w:val="19"/>
          <w:szCs w:val="19"/>
          <w:highlight w:val="yellow"/>
        </w:rPr>
        <w:t>If you hit it, split the build into two steps instead:</w:t>
      </w:r>
    </w:p>
    <w:p w:rsidR="001266DF" w:rsidRPr="001266DF" w:rsidRDefault="001266DF" w:rsidP="001266DF">
      <w:pPr>
        <w:spacing w:after="60"/>
        <w:rPr>
          <w:highlight w:val="yellow"/>
        </w:rPr>
      </w:pPr>
      <w:r w:rsidRPr="001266DF">
        <w:rPr>
          <w:rFonts w:ascii="Consolas" w:eastAsia="Consolas" w:hAnsi="Consolas" w:cs="Consolas"/>
          <w:color w:val="1F2430"/>
          <w:sz w:val="19"/>
          <w:szCs w:val="19"/>
          <w:highlight w:val="yellow"/>
        </w:rPr>
        <w:t>docker compose build</w:t>
      </w:r>
    </w:p>
    <w:p w:rsidR="001266DF" w:rsidRPr="001266DF" w:rsidRDefault="001266DF" w:rsidP="001266DF">
      <w:pPr>
        <w:spacing w:after="100"/>
        <w:rPr>
          <w:highlight w:val="yellow"/>
        </w:rPr>
      </w:pPr>
      <w:r w:rsidRPr="001266DF">
        <w:rPr>
          <w:rFonts w:ascii="Consolas" w:eastAsia="Consolas" w:hAnsi="Consolas" w:cs="Consolas"/>
          <w:color w:val="1F2430"/>
          <w:sz w:val="19"/>
          <w:szCs w:val="19"/>
          <w:highlight w:val="yellow"/>
        </w:rPr>
        <w:t>docker compose up</w:t>
      </w:r>
    </w:p>
    <w:p w:rsidR="00315D68" w:rsidRDefault="00E05B4C">
      <w:pPr>
        <w:pStyle w:val="ListParagraph"/>
        <w:numPr>
          <w:ilvl w:val="0"/>
          <w:numId w:val="2"/>
        </w:numPr>
        <w:spacing w:after="80"/>
      </w:pPr>
      <w:r>
        <w:rPr>
          <w:rFonts w:ascii="Calibri" w:eastAsia="Calibri" w:hAnsi="Calibri" w:cs="Calibri"/>
          <w:sz w:val="22"/>
          <w:szCs w:val="22"/>
        </w:rPr>
        <w:t>4. Wait for the services to become healthy. MySQL starts first and must pass its healthcheck before the backend container starts (depends_on: condition: service_healthy in the compose file enforces this), so the backend never tries to connect before the database is actually ready.</w:t>
      </w:r>
    </w:p>
    <w:p w:rsidR="00315D68" w:rsidRDefault="00E05B4C">
      <w:pPr>
        <w:pStyle w:val="ListParagraph"/>
        <w:numPr>
          <w:ilvl w:val="0"/>
          <w:numId w:val="2"/>
        </w:numPr>
        <w:spacing w:after="80"/>
      </w:pPr>
      <w:r>
        <w:rPr>
          <w:rFonts w:ascii="Calibri" w:eastAsia="Calibri" w:hAnsi="Calibri" w:cs="Calibri"/>
          <w:sz w:val="22"/>
          <w:szCs w:val="22"/>
        </w:rPr>
        <w:t>5. Once everything is up:</w:t>
      </w:r>
    </w:p>
    <w:p w:rsidR="00315D68" w:rsidRDefault="00E05B4C">
      <w:pPr>
        <w:pStyle w:val="ListParagraph"/>
        <w:numPr>
          <w:ilvl w:val="1"/>
          <w:numId w:val="2"/>
        </w:numPr>
        <w:spacing w:after="80"/>
      </w:pPr>
      <w:r>
        <w:rPr>
          <w:rFonts w:ascii="Calibri" w:eastAsia="Calibri" w:hAnsi="Calibri" w:cs="Calibri"/>
          <w:sz w:val="22"/>
          <w:szCs w:val="22"/>
        </w:rPr>
        <w:t>Frontend (the actual app to use): http://localhost:4200</w:t>
      </w:r>
    </w:p>
    <w:p w:rsidR="00315D68" w:rsidRDefault="00E05B4C">
      <w:pPr>
        <w:pStyle w:val="ListParagraph"/>
        <w:numPr>
          <w:ilvl w:val="1"/>
          <w:numId w:val="2"/>
        </w:numPr>
        <w:spacing w:after="80"/>
      </w:pPr>
      <w:r>
        <w:rPr>
          <w:rFonts w:ascii="Calibri" w:eastAsia="Calibri" w:hAnsi="Calibri" w:cs="Calibri"/>
          <w:sz w:val="22"/>
          <w:szCs w:val="22"/>
        </w:rPr>
        <w:t>Backend API directly: http://localhost:8080/api/...</w:t>
      </w:r>
    </w:p>
    <w:p w:rsidR="00315D68" w:rsidRDefault="00E05B4C">
      <w:pPr>
        <w:pStyle w:val="ListParagraph"/>
        <w:numPr>
          <w:ilvl w:val="1"/>
          <w:numId w:val="2"/>
        </w:numPr>
        <w:spacing w:after="80"/>
      </w:pPr>
      <w:r>
        <w:rPr>
          <w:rFonts w:ascii="Calibri" w:eastAsia="Calibri" w:hAnsi="Calibri" w:cs="Calibri"/>
          <w:sz w:val="22"/>
          <w:szCs w:val="22"/>
        </w:rPr>
        <w:t>MySQL, to inspect with a client: localhost:3307 (user springstudent, password springstudent, database mnp_db)</w:t>
      </w:r>
    </w:p>
    <w:p w:rsidR="00315D68" w:rsidRDefault="00E05B4C">
      <w:pPr>
        <w:pStyle w:val="ListParagraph"/>
        <w:numPr>
          <w:ilvl w:val="0"/>
          <w:numId w:val="2"/>
        </w:numPr>
        <w:spacing w:after="80"/>
      </w:pPr>
      <w:r>
        <w:rPr>
          <w:rFonts w:ascii="Calibri" w:eastAsia="Calibri" w:hAnsi="Calibri" w:cs="Calibri"/>
          <w:sz w:val="22"/>
          <w:szCs w:val="22"/>
        </w:rPr>
        <w:t>6. Stop everything with Ctrl+C, or from another terminal:</w:t>
      </w:r>
    </w:p>
    <w:p w:rsidR="00315D68" w:rsidRDefault="00E05B4C">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rPr>
        <w:t>docker compose down</w:t>
      </w:r>
    </w:p>
    <w:p w:rsidR="00315D68" w:rsidRDefault="00E05B4C">
      <w:pPr>
        <w:spacing w:after="160"/>
      </w:pPr>
      <w:r>
        <w:rPr>
          <w:rFonts w:ascii="Calibri" w:eastAsia="Calibri" w:hAnsi="Calibri" w:cs="Calibri"/>
          <w:sz w:val="22"/>
          <w:szCs w:val="22"/>
        </w:rPr>
        <w:t>This stops and removes the containers but keeps your data — it's stored in the named volume mnp-mysql-data.</w:t>
      </w:r>
    </w:p>
    <w:p w:rsidR="00315D68" w:rsidRDefault="00E05B4C">
      <w:pPr>
        <w:pStyle w:val="ListParagraph"/>
        <w:numPr>
          <w:ilvl w:val="0"/>
          <w:numId w:val="2"/>
        </w:numPr>
        <w:spacing w:after="80"/>
      </w:pPr>
      <w:r>
        <w:rPr>
          <w:rFonts w:ascii="Calibri" w:eastAsia="Calibri" w:hAnsi="Calibri" w:cs="Calibri"/>
          <w:sz w:val="22"/>
          <w:szCs w:val="22"/>
        </w:rPr>
        <w:t>7. To wipe the database completely (e.g. to re-run the seed data from scratch), remove the volume too:</w:t>
      </w:r>
    </w:p>
    <w:p w:rsidR="00315D68" w:rsidRDefault="00E05B4C" w:rsidP="00D347BE">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rPr>
        <w:t>docker compose down -v</w:t>
      </w:r>
    </w:p>
    <w:sectPr w:rsidR="00315D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C2358A"/>
    <w:multiLevelType w:val="hybridMultilevel"/>
    <w:tmpl w:val="504E3B0E"/>
    <w:lvl w:ilvl="0" w:tplc="00063FF2">
      <w:start w:val="1"/>
      <w:numFmt w:val="bullet"/>
      <w:lvlText w:val="•"/>
      <w:lvlJc w:val="left"/>
      <w:pPr>
        <w:ind w:left="431" w:hanging="259"/>
      </w:pPr>
    </w:lvl>
    <w:lvl w:ilvl="1" w:tplc="BAD619CC">
      <w:start w:val="1"/>
      <w:numFmt w:val="bullet"/>
      <w:lvlText w:val="◦"/>
      <w:lvlJc w:val="left"/>
      <w:pPr>
        <w:ind w:left="863" w:hanging="259"/>
      </w:pPr>
    </w:lvl>
    <w:lvl w:ilvl="2" w:tplc="205E28FE">
      <w:numFmt w:val="decimal"/>
      <w:lvlText w:val=""/>
      <w:lvlJc w:val="left"/>
    </w:lvl>
    <w:lvl w:ilvl="3" w:tplc="0546D256">
      <w:numFmt w:val="decimal"/>
      <w:lvlText w:val=""/>
      <w:lvlJc w:val="left"/>
    </w:lvl>
    <w:lvl w:ilvl="4" w:tplc="BCFA6506">
      <w:numFmt w:val="decimal"/>
      <w:lvlText w:val=""/>
      <w:lvlJc w:val="left"/>
    </w:lvl>
    <w:lvl w:ilvl="5" w:tplc="F79826B2">
      <w:numFmt w:val="decimal"/>
      <w:lvlText w:val=""/>
      <w:lvlJc w:val="left"/>
    </w:lvl>
    <w:lvl w:ilvl="6" w:tplc="E1CC0D46">
      <w:numFmt w:val="decimal"/>
      <w:lvlText w:val=""/>
      <w:lvlJc w:val="left"/>
    </w:lvl>
    <w:lvl w:ilvl="7" w:tplc="7C4AA1D2">
      <w:numFmt w:val="decimal"/>
      <w:lvlText w:val=""/>
      <w:lvlJc w:val="left"/>
    </w:lvl>
    <w:lvl w:ilvl="8" w:tplc="82FA4BAA">
      <w:numFmt w:val="decimal"/>
      <w:lvlText w:val=""/>
      <w:lvlJc w:val="left"/>
    </w:lvl>
  </w:abstractNum>
  <w:abstractNum w:abstractNumId="1" w15:restartNumberingAfterBreak="0">
    <w:nsid w:val="7405366E"/>
    <w:multiLevelType w:val="hybridMultilevel"/>
    <w:tmpl w:val="AA90EAB4"/>
    <w:lvl w:ilvl="0" w:tplc="A7F85A9C">
      <w:start w:val="1"/>
      <w:numFmt w:val="bullet"/>
      <w:lvlText w:val="●"/>
      <w:lvlJc w:val="left"/>
      <w:pPr>
        <w:ind w:left="720" w:hanging="360"/>
      </w:pPr>
    </w:lvl>
    <w:lvl w:ilvl="1" w:tplc="6436EEAC">
      <w:start w:val="1"/>
      <w:numFmt w:val="bullet"/>
      <w:lvlText w:val="○"/>
      <w:lvlJc w:val="left"/>
      <w:pPr>
        <w:ind w:left="1440" w:hanging="360"/>
      </w:pPr>
    </w:lvl>
    <w:lvl w:ilvl="2" w:tplc="EA58D0C6">
      <w:start w:val="1"/>
      <w:numFmt w:val="bullet"/>
      <w:lvlText w:val="■"/>
      <w:lvlJc w:val="left"/>
      <w:pPr>
        <w:ind w:left="2160" w:hanging="360"/>
      </w:pPr>
    </w:lvl>
    <w:lvl w:ilvl="3" w:tplc="ECD65544">
      <w:start w:val="1"/>
      <w:numFmt w:val="bullet"/>
      <w:lvlText w:val="●"/>
      <w:lvlJc w:val="left"/>
      <w:pPr>
        <w:ind w:left="2880" w:hanging="360"/>
      </w:pPr>
    </w:lvl>
    <w:lvl w:ilvl="4" w:tplc="637CFEF2">
      <w:start w:val="1"/>
      <w:numFmt w:val="bullet"/>
      <w:lvlText w:val="○"/>
      <w:lvlJc w:val="left"/>
      <w:pPr>
        <w:ind w:left="3600" w:hanging="360"/>
      </w:pPr>
    </w:lvl>
    <w:lvl w:ilvl="5" w:tplc="10168AF0">
      <w:start w:val="1"/>
      <w:numFmt w:val="bullet"/>
      <w:lvlText w:val="■"/>
      <w:lvlJc w:val="left"/>
      <w:pPr>
        <w:ind w:left="4320" w:hanging="360"/>
      </w:pPr>
    </w:lvl>
    <w:lvl w:ilvl="6" w:tplc="B77EED26">
      <w:start w:val="1"/>
      <w:numFmt w:val="bullet"/>
      <w:lvlText w:val="●"/>
      <w:lvlJc w:val="left"/>
      <w:pPr>
        <w:ind w:left="5040" w:hanging="360"/>
      </w:pPr>
    </w:lvl>
    <w:lvl w:ilvl="7" w:tplc="57B65362">
      <w:start w:val="1"/>
      <w:numFmt w:val="bullet"/>
      <w:lvlText w:val="●"/>
      <w:lvlJc w:val="left"/>
      <w:pPr>
        <w:ind w:left="5760" w:hanging="360"/>
      </w:pPr>
    </w:lvl>
    <w:lvl w:ilvl="8" w:tplc="27A2D74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D68"/>
    <w:rsid w:val="001266DF"/>
    <w:rsid w:val="00156C54"/>
    <w:rsid w:val="00315D68"/>
    <w:rsid w:val="006128B7"/>
    <w:rsid w:val="00616376"/>
    <w:rsid w:val="008B2D75"/>
    <w:rsid w:val="00A7321D"/>
    <w:rsid w:val="00AD7076"/>
    <w:rsid w:val="00D347BE"/>
    <w:rsid w:val="00DB3F6E"/>
    <w:rsid w:val="00E05B4C"/>
    <w:rsid w:val="00FF4E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E8AA03-4688-4E21-B5BF-0DDFE0E6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9</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9</cp:revision>
  <dcterms:created xsi:type="dcterms:W3CDTF">2026-09-05T00:18:00Z</dcterms:created>
  <dcterms:modified xsi:type="dcterms:W3CDTF">2026-09-05T06:57:00Z</dcterms:modified>
</cp:coreProperties>
</file>