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5E857930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D990452" w14:textId="77777777" w:rsidR="00000000" w:rsidRDefault="00000000">
            <w:pPr>
              <w:bidi/>
              <w:spacing w:before="225" w:after="300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noProof/>
              </w:rPr>
              <w:drawing>
                <wp:inline distT="0" distB="0" distL="0" distR="0" wp14:anchorId="498C990E" wp14:editId="65CC0B25">
                  <wp:extent cx="1426845" cy="762000"/>
                  <wp:effectExtent l="0" t="0" r="1905" b="0"/>
                  <wp:docPr id="1" name="Picture 1" descr="شعار الصندو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صندو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left w:w="150" w:type="dxa"/>
              <w:bottom w:w="225" w:type="dxa"/>
              <w:right w:w="150" w:type="dxa"/>
            </w:tcMar>
            <w:vAlign w:val="center"/>
            <w:hideMark/>
          </w:tcPr>
          <w:p w14:paraId="124790AA" w14:textId="77777777" w:rsidR="00000000" w:rsidRDefault="00000000">
            <w:pPr>
              <w:bidi/>
              <w:spacing w:before="225" w:after="300"/>
              <w:jc w:val="right"/>
              <w:rPr>
                <w:rFonts w:ascii="Traditional Arabic" w:eastAsia="Times New Roman" w:hAnsi="Traditional Arabic" w:cs="Traditional Arabic"/>
              </w:rPr>
            </w:pPr>
            <w:r>
              <w:rPr>
                <w:rStyle w:val="Strong"/>
                <w:rFonts w:ascii="Traditional Arabic" w:eastAsia="Times New Roman" w:hAnsi="Traditional Arabic" w:cs="Traditional Arabic"/>
                <w:color w:val="000000"/>
                <w:sz w:val="27"/>
                <w:szCs w:val="27"/>
                <w:rtl/>
              </w:rPr>
              <w:t>صندوق آل هويمل ( الألفة )</w:t>
            </w:r>
            <w:r>
              <w:rPr>
                <w:rFonts w:ascii="Traditional Arabic" w:eastAsia="Times New Roman" w:hAnsi="Traditional Arabic" w:cs="Traditional Arabic"/>
              </w:rPr>
              <w:br/>
            </w:r>
            <w:r>
              <w:rPr>
                <w:rStyle w:val="Strong"/>
                <w:rFonts w:ascii="Traditional Arabic" w:eastAsia="Times New Roman" w:hAnsi="Traditional Arabic" w:cs="Traditional Arabic"/>
                <w:color w:val="000000"/>
                <w:sz w:val="21"/>
                <w:szCs w:val="21"/>
                <w:rtl/>
              </w:rPr>
              <w:t>رقم الترخيص: ١٢٠٠٧٣٠٧٠٠</w:t>
            </w:r>
            <w:r>
              <w:rPr>
                <w:rFonts w:ascii="Traditional Arabic" w:eastAsia="Times New Roman" w:hAnsi="Traditional Arabic" w:cs="Traditional Arabic"/>
              </w:rPr>
              <w:t xml:space="preserve"> </w:t>
            </w:r>
          </w:p>
        </w:tc>
      </w:tr>
    </w:tbl>
    <w:p w14:paraId="4186FF74" w14:textId="77777777" w:rsidR="00000000" w:rsidRDefault="00000000">
      <w:pPr>
        <w:bidi/>
        <w:spacing w:before="600" w:after="100" w:afterAutospacing="1"/>
        <w:jc w:val="center"/>
        <w:outlineLvl w:val="1"/>
        <w:divId w:val="1647271389"/>
        <w:rPr>
          <w:rFonts w:ascii="Traditional Arabic" w:eastAsia="Times New Roman" w:hAnsi="Traditional Arabic" w:cs="Traditional Arabic"/>
          <w:b/>
          <w:bCs/>
          <w:kern w:val="36"/>
          <w:sz w:val="39"/>
          <w:szCs w:val="39"/>
          <w:lang w:bidi="ar"/>
        </w:rPr>
      </w:pPr>
      <w:r>
        <w:rPr>
          <w:rFonts w:ascii="Traditional Arabic" w:eastAsia="Times New Roman" w:hAnsi="Traditional Arabic" w:cs="Traditional Arabic"/>
          <w:b/>
          <w:bCs/>
          <w:kern w:val="36"/>
          <w:sz w:val="39"/>
          <w:szCs w:val="39"/>
          <w:rtl/>
          <w:lang w:bidi="ar"/>
        </w:rPr>
        <w:t>سياسة الإفصاح</w:t>
      </w:r>
    </w:p>
    <w:p w14:paraId="7302D6E2" w14:textId="77777777" w:rsidR="00000000" w:rsidRDefault="00000000">
      <w:pPr>
        <w:bidi/>
        <w:spacing w:before="120" w:after="120"/>
        <w:jc w:val="center"/>
        <w:divId w:val="1647271389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هذه السياسة معتمدة من قبل مجلس الأمناء بتاريخ ...... / ...... / 1447 هـ</w:t>
      </w:r>
    </w:p>
    <w:p w14:paraId="4EFAA2D2" w14:textId="77777777" w:rsidR="00000000" w:rsidRDefault="00000000">
      <w:pPr>
        <w:bidi/>
        <w:spacing w:before="120" w:after="120"/>
        <w:jc w:val="center"/>
        <w:divId w:val="1647271389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نسخة رقم (1)</w:t>
      </w:r>
    </w:p>
    <w:p w14:paraId="004542E9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</w:r>
      <w:r>
        <w:rPr>
          <w:rFonts w:ascii="Traditional Arabic" w:eastAsia="Times New Roman" w:hAnsi="Traditional Arabic" w:cs="Traditional Arabic"/>
          <w:rtl/>
          <w:lang w:bidi="ar"/>
        </w:rPr>
        <w:lastRenderedPageBreak/>
        <w:t>المادة الأولى: المقدمة والأهداف</w:t>
      </w:r>
    </w:p>
    <w:p w14:paraId="7C249857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 xml:space="preserve">تهدف هذه السياسة إلى تحديد مبادئ وإجراءات الشفافية والإفصاح عن معلومات الصندوق للأطراف ذات العلاقة لتعزيز الثقة والالتزام بمعايير الحوكمة. أهداف السياسة: </w:t>
      </w:r>
    </w:p>
    <w:p w14:paraId="22F54E8D" w14:textId="77777777" w:rsidR="00000000" w:rsidRDefault="00000000">
      <w:pPr>
        <w:numPr>
          <w:ilvl w:val="0"/>
          <w:numId w:val="1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الالتزام بمتطلبات الإفصاح الدورية والسنوية للمركز الوطني لتنمية القطاع غير الربحي.</w:t>
      </w:r>
    </w:p>
    <w:p w14:paraId="37D32C59" w14:textId="77777777" w:rsidR="00000000" w:rsidRDefault="00000000">
      <w:pPr>
        <w:numPr>
          <w:ilvl w:val="0"/>
          <w:numId w:val="1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توفير معلومات دقيقة وشاملة حول أداء الصندوق المالي والإداري.</w:t>
      </w:r>
    </w:p>
    <w:p w14:paraId="3B5923DB" w14:textId="77777777" w:rsidR="00000000" w:rsidRDefault="00000000">
      <w:pPr>
        <w:numPr>
          <w:ilvl w:val="0"/>
          <w:numId w:val="1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تعزيز المصداقية والحد من تعارض المصالح.</w:t>
      </w:r>
    </w:p>
    <w:p w14:paraId="65C15402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الثانية: النطاق والمسؤولية</w:t>
      </w:r>
    </w:p>
    <w:p w14:paraId="44C0CD8F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تطبَّق السياسة على أعضاء مجلس الأمناء، والمدير التنفيذي، وكافة العاملين، وفق جدول المسؤوليات التالي: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7925"/>
      </w:tblGrid>
      <w:tr w:rsidR="00000000" w14:paraId="18EB272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39AB1F4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  <w:b/>
                <w:bCs/>
                <w:rtl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rtl/>
              </w:rPr>
              <w:t>المسؤول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0A9B0A9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  <w:b/>
                <w:bCs/>
              </w:rPr>
            </w:pPr>
            <w:r>
              <w:rPr>
                <w:rFonts w:ascii="Traditional Arabic" w:eastAsia="Times New Roman" w:hAnsi="Traditional Arabic" w:cs="Traditional Arabic"/>
                <w:b/>
                <w:bCs/>
                <w:rtl/>
              </w:rPr>
              <w:t>الدور والمسؤولية</w:t>
            </w:r>
          </w:p>
        </w:tc>
      </w:tr>
      <w:tr w:rsidR="00000000" w14:paraId="1D69088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048C767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16668D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الإشراف والاعتماد النهائي على التقارير المالية والسنوية والسياسات قبل نشرها، والإفصاح عن تعارض المصالح</w:t>
            </w:r>
            <w:r>
              <w:rPr>
                <w:rFonts w:ascii="Traditional Arabic" w:eastAsia="Times New Roman" w:hAnsi="Traditional Arabic" w:cs="Traditional Arabic"/>
              </w:rPr>
              <w:t>.</w:t>
            </w:r>
          </w:p>
        </w:tc>
      </w:tr>
      <w:tr w:rsidR="00000000" w14:paraId="1968B7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795D63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8009535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تطبيق سياسة الإفصاح، وضمان دقة واكتمال المعلومات، ومتابعة الرفع عبر منصة الإفصاح</w:t>
            </w:r>
            <w:r>
              <w:rPr>
                <w:rFonts w:ascii="Traditional Arabic" w:eastAsia="Times New Roman" w:hAnsi="Traditional Arabic" w:cs="Traditional Arabic"/>
              </w:rPr>
              <w:t>.</w:t>
            </w:r>
          </w:p>
        </w:tc>
      </w:tr>
      <w:tr w:rsidR="00000000" w14:paraId="7A30A9B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54412D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الإدارة المالية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554478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إعداد القوائم المالية، وتجهيز بيانات الإفصاح المالي وحركة الأصول</w:t>
            </w:r>
            <w:r>
              <w:rPr>
                <w:rFonts w:ascii="Traditional Arabic" w:eastAsia="Times New Roman" w:hAnsi="Traditional Arabic" w:cs="Traditional Arabic"/>
              </w:rPr>
              <w:t>.</w:t>
            </w:r>
          </w:p>
        </w:tc>
      </w:tr>
      <w:tr w:rsidR="00000000" w14:paraId="09065DD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EC2168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الموظف الإداري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8CA6EB7" w14:textId="77777777" w:rsidR="00000000" w:rsidRDefault="00000000">
            <w:pPr>
              <w:bidi/>
              <w:spacing w:before="225" w:after="225"/>
              <w:rPr>
                <w:rFonts w:ascii="Traditional Arabic" w:eastAsia="Times New Roman" w:hAnsi="Traditional Arabic" w:cs="Traditional Arabic"/>
              </w:rPr>
            </w:pPr>
            <w:r>
              <w:rPr>
                <w:rFonts w:ascii="Traditional Arabic" w:eastAsia="Times New Roman" w:hAnsi="Traditional Arabic" w:cs="Traditional Arabic"/>
                <w:rtl/>
              </w:rPr>
              <w:t>الإفصاح عن تعارض المصالح، والهدايا المتعلقة بالعمل، والبيانات الوظيفية، والمخالفات غير النظامية</w:t>
            </w:r>
            <w:r>
              <w:rPr>
                <w:rFonts w:ascii="Traditional Arabic" w:eastAsia="Times New Roman" w:hAnsi="Traditional Arabic" w:cs="Traditional Arabic"/>
              </w:rPr>
              <w:t>.</w:t>
            </w:r>
          </w:p>
        </w:tc>
      </w:tr>
    </w:tbl>
    <w:p w14:paraId="5449CDCD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الثالثة: مجالات الإفصاح الإلزامية</w:t>
      </w:r>
    </w:p>
    <w:p w14:paraId="2E691820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يلتزم الصندوق بالإفصاح عن:</w:t>
      </w:r>
    </w:p>
    <w:p w14:paraId="10CF579F" w14:textId="77777777" w:rsidR="00000000" w:rsidRDefault="00000000">
      <w:pPr>
        <w:numPr>
          <w:ilvl w:val="0"/>
          <w:numId w:val="2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البيانات الأساسية: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الاسم الرسمي، التصنيف، النطاق الجغرافي، الرقم الموحد (700)، وبيانات التواصل.</w:t>
      </w:r>
    </w:p>
    <w:p w14:paraId="7D6139FC" w14:textId="77777777" w:rsidR="00000000" w:rsidRDefault="00000000">
      <w:pPr>
        <w:numPr>
          <w:ilvl w:val="0"/>
          <w:numId w:val="2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الموارد البشرية: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الجنس، الجنسية، نوع الدوام، والتأمينات.</w:t>
      </w:r>
    </w:p>
    <w:p w14:paraId="15FA86D7" w14:textId="77777777" w:rsidR="00000000" w:rsidRDefault="00000000">
      <w:pPr>
        <w:numPr>
          <w:ilvl w:val="0"/>
          <w:numId w:val="2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الحوكمة: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أسماء الأعضاء والقياديين وسيرهم الذاتية، اللائحة الأساسية، ومحاضر الاجتماعات.</w:t>
      </w:r>
    </w:p>
    <w:p w14:paraId="4713972F" w14:textId="77777777" w:rsidR="00000000" w:rsidRDefault="00000000">
      <w:pPr>
        <w:numPr>
          <w:ilvl w:val="0"/>
          <w:numId w:val="2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السياسات المعتمدة: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وتشمل سياسات الاستثمار، والرقابة الداخلية، والمنح، وحماية البيانات، وحفظ الوثائق، ومكافحة غسل الأموال، والإبلاغ عن المخالفات، والإفصاح.</w:t>
      </w:r>
    </w:p>
    <w:p w14:paraId="559BBEF0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الرابعة: مكافحة غسل الأموال وتمويل الإرهاب</w:t>
      </w:r>
    </w:p>
    <w:p w14:paraId="52F8E75C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الالتزام بالشفافية عبر:</w:t>
      </w:r>
    </w:p>
    <w:p w14:paraId="31D09D06" w14:textId="77777777" w:rsidR="00000000" w:rsidRDefault="00000000">
      <w:pPr>
        <w:numPr>
          <w:ilvl w:val="0"/>
          <w:numId w:val="3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نشر إجراءات الإبلاغ عن الاشتباه في عمليات غسل الأموال وتمويل الإرهاب عبر وسائل التواصل المعتمدة بالصندوق.</w:t>
      </w:r>
    </w:p>
    <w:p w14:paraId="2B24B889" w14:textId="77777777" w:rsidR="00000000" w:rsidRDefault="00000000">
      <w:pPr>
        <w:numPr>
          <w:ilvl w:val="0"/>
          <w:numId w:val="3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توفير ملف تقييم المخاطر وقرار تعيين مسؤول الالتزام.</w:t>
      </w:r>
    </w:p>
    <w:p w14:paraId="3AC832F1" w14:textId="77777777" w:rsidR="00000000" w:rsidRDefault="00000000">
      <w:pPr>
        <w:numPr>
          <w:ilvl w:val="0"/>
          <w:numId w:val="3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توثيق الدورات التدريبية للأعضاء والموظفين.</w:t>
      </w:r>
    </w:p>
    <w:p w14:paraId="2D5712DB" w14:textId="77777777" w:rsidR="00000000" w:rsidRDefault="00000000">
      <w:pPr>
        <w:numPr>
          <w:ilvl w:val="0"/>
          <w:numId w:val="3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حفظ سجلات المتعاملين مالياً وهوياتهم لمدة لا تقل عن (10) سنوات.</w:t>
      </w:r>
    </w:p>
    <w:p w14:paraId="007B2418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المادة الخامسة: الإفصاح المالي والتعاملات الخاصة</w:t>
      </w:r>
    </w:p>
    <w:p w14:paraId="0F24599B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يجب الإفصاح بدقة عن:</w:t>
      </w:r>
    </w:p>
    <w:p w14:paraId="008E3B39" w14:textId="77777777" w:rsidR="00000000" w:rsidRDefault="00000000">
      <w:pPr>
        <w:numPr>
          <w:ilvl w:val="0"/>
          <w:numId w:val="4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القوائم المالية: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الختامية المعتمدة من مراجع حسابات.</w:t>
      </w:r>
    </w:p>
    <w:p w14:paraId="6B82A341" w14:textId="77777777" w:rsidR="00000000" w:rsidRDefault="00000000">
      <w:pPr>
        <w:numPr>
          <w:ilvl w:val="0"/>
          <w:numId w:val="4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الأطراف ذات العلاقة: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مبالغ تلقاها عضو مجلس الأمناء خلال الأربع (4) سنوات الماضية.</w:t>
      </w:r>
    </w:p>
    <w:p w14:paraId="0DBDD6E3" w14:textId="77777777" w:rsidR="00000000" w:rsidRDefault="00000000">
      <w:pPr>
        <w:numPr>
          <w:ilvl w:val="0"/>
          <w:numId w:val="4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التعاقدات: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شراكات مع شركات يمتلكها عضو مجلس أو قريب من الدرجة الأولى.</w:t>
      </w:r>
    </w:p>
    <w:p w14:paraId="46E976D7" w14:textId="77777777" w:rsidR="00000000" w:rsidRDefault="00000000">
      <w:pPr>
        <w:numPr>
          <w:ilvl w:val="0"/>
          <w:numId w:val="4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التعاملات الكبرى: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المبالغ التي تتجاوز (10,000) ريال مع الجهات التجارية.</w:t>
      </w:r>
    </w:p>
    <w:p w14:paraId="0580EEAD" w14:textId="77777777" w:rsidR="00000000" w:rsidRDefault="00000000">
      <w:pPr>
        <w:numPr>
          <w:ilvl w:val="0"/>
          <w:numId w:val="4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التمويل والاستثمار: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المبالغ الخارجية، وأموال الاستثمار، والعقارات، أو الأوقاف.</w:t>
      </w:r>
    </w:p>
    <w:p w14:paraId="3E510AC9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السادسة: وسائل الإفصاح وآلية النشر</w:t>
      </w:r>
    </w:p>
    <w:p w14:paraId="461793BE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يتم النشر عبر:</w:t>
      </w:r>
    </w:p>
    <w:p w14:paraId="118BA7E2" w14:textId="77777777" w:rsidR="00000000" w:rsidRDefault="00000000">
      <w:pPr>
        <w:numPr>
          <w:ilvl w:val="0"/>
          <w:numId w:val="5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منصة الإفصاح الإلكترونية: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التابعة للمركز الوطني.</w:t>
      </w:r>
    </w:p>
    <w:p w14:paraId="35B443FF" w14:textId="77777777" w:rsidR="00000000" w:rsidRDefault="00000000">
      <w:pPr>
        <w:numPr>
          <w:ilvl w:val="0"/>
          <w:numId w:val="5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الموقع الإلكتروني للصندوق: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لنشر القوائم المالية والتقرير السنوي والسياسات.</w:t>
      </w:r>
    </w:p>
    <w:p w14:paraId="5FA15EA2" w14:textId="77777777" w:rsidR="00000000" w:rsidRDefault="00000000">
      <w:pPr>
        <w:numPr>
          <w:ilvl w:val="0"/>
          <w:numId w:val="5"/>
        </w:numPr>
        <w:bidi/>
        <w:spacing w:before="60" w:after="60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الإفصاح المباشر: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عند طلب الجهات الرسمية.</w:t>
      </w:r>
    </w:p>
    <w:p w14:paraId="4CB85441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المادة السابعة: تحديث السياسة</w:t>
      </w:r>
    </w:p>
    <w:p w14:paraId="56850E90" w14:textId="77777777" w:rsidR="0049365E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 xml:space="preserve">يراجع مجلس الأمناء هذه السياسة دورياً (سنوياً أو عند الحاجة) لضمان توافقها مع الأنظمة. </w:t>
      </w:r>
    </w:p>
    <w:sectPr w:rsidR="00493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0CBC"/>
    <w:multiLevelType w:val="multilevel"/>
    <w:tmpl w:val="FF54E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4641"/>
    <w:multiLevelType w:val="multilevel"/>
    <w:tmpl w:val="BCCA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C26639"/>
    <w:multiLevelType w:val="multilevel"/>
    <w:tmpl w:val="D4263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937D3"/>
    <w:multiLevelType w:val="multilevel"/>
    <w:tmpl w:val="941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8C4505"/>
    <w:multiLevelType w:val="multilevel"/>
    <w:tmpl w:val="210C3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108472">
    <w:abstractNumId w:val="0"/>
  </w:num>
  <w:num w:numId="2" w16cid:durableId="1219167536">
    <w:abstractNumId w:val="4"/>
  </w:num>
  <w:num w:numId="3" w16cid:durableId="1777484117">
    <w:abstractNumId w:val="3"/>
  </w:num>
  <w:num w:numId="4" w16cid:durableId="1851481864">
    <w:abstractNumId w:val="2"/>
  </w:num>
  <w:num w:numId="5" w16cid:durableId="1196235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8A"/>
    <w:rsid w:val="0049365E"/>
    <w:rsid w:val="00555A8A"/>
    <w:rsid w:val="00E9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73DC02"/>
  <w15:chartTrackingRefBased/>
  <w15:docId w15:val="{15131A77-7EE9-49AB-AC09-96CAA6E9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after="100" w:afterAutospacing="1"/>
      <w:jc w:val="center"/>
      <w:outlineLvl w:val="0"/>
    </w:pPr>
    <w:rPr>
      <w:b/>
      <w:bCs/>
      <w:kern w:val="36"/>
      <w:sz w:val="33"/>
      <w:szCs w:val="33"/>
    </w:rPr>
  </w:style>
  <w:style w:type="paragraph" w:styleId="Heading2">
    <w:name w:val="heading 2"/>
    <w:basedOn w:val="Normal"/>
    <w:link w:val="Heading2Char"/>
    <w:uiPriority w:val="9"/>
    <w:qFormat/>
    <w:pPr>
      <w:spacing w:before="375" w:after="100" w:afterAutospacing="1"/>
      <w:outlineLvl w:val="1"/>
    </w:pPr>
    <w:rPr>
      <w:b/>
      <w:bCs/>
      <w:color w:val="1F4E79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pPr>
      <w:spacing w:before="120" w:after="12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  <w:jc w:val="both"/>
    </w:pPr>
  </w:style>
  <w:style w:type="paragraph" w:customStyle="1" w:styleId="cover">
    <w:name w:val="cover"/>
    <w:basedOn w:val="Normal"/>
    <w:pPr>
      <w:spacing w:before="3300" w:after="60"/>
      <w:jc w:val="center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7271389">
      <w:marLeft w:val="0"/>
      <w:marRight w:val="0"/>
      <w:marTop w:val="3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398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سياسة الإفصاح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2026-08-19T19:38:00Z</dcterms:created>
  <dcterms:modified xsi:type="dcterms:W3CDTF">2026-08-19T19:38:00Z</dcterms:modified>
</cp:coreProperties>
</file>