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15629" w14:textId="77777777" w:rsidR="00000000" w:rsidRDefault="00000000">
      <w:pPr>
        <w:bidi/>
        <w:textAlignment w:val="center"/>
        <w:divId w:val="205066841"/>
        <w:rPr>
          <w:rFonts w:ascii="Traditional Arabic" w:eastAsia="Times New Roman" w:hAnsi="Traditional Arabic" w:cs="Traditional Arabic"/>
          <w:lang w:bidi="ar"/>
        </w:rPr>
      </w:pPr>
      <w:r>
        <w:rPr>
          <w:rFonts w:ascii="Traditional Arabic" w:eastAsia="Times New Roman" w:hAnsi="Traditional Arabic" w:cs="Traditional Arabic"/>
          <w:noProof/>
          <w:lang w:bidi="ar"/>
        </w:rPr>
        <w:drawing>
          <wp:inline distT="0" distB="0" distL="0" distR="0" wp14:anchorId="09B67E18" wp14:editId="39102467">
            <wp:extent cx="1432560" cy="762000"/>
            <wp:effectExtent l="0" t="0" r="0" b="0"/>
            <wp:docPr id="1" name="Picture 1" descr="شعار الصندو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عار الصندوق"/>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432560" cy="762000"/>
                    </a:xfrm>
                    <a:prstGeom prst="rect">
                      <a:avLst/>
                    </a:prstGeom>
                    <a:noFill/>
                    <a:ln>
                      <a:noFill/>
                    </a:ln>
                  </pic:spPr>
                </pic:pic>
              </a:graphicData>
            </a:graphic>
          </wp:inline>
        </w:drawing>
      </w:r>
    </w:p>
    <w:p w14:paraId="4013164C" w14:textId="77777777" w:rsidR="00000000" w:rsidRDefault="00000000">
      <w:pPr>
        <w:bidi/>
        <w:jc w:val="right"/>
        <w:textAlignment w:val="center"/>
        <w:divId w:val="205066841"/>
        <w:rPr>
          <w:rFonts w:ascii="Traditional Arabic" w:eastAsia="Times New Roman" w:hAnsi="Traditional Arabic" w:cs="Traditional Arabic"/>
          <w:rtl/>
          <w:lang w:bidi="ar"/>
        </w:rPr>
      </w:pPr>
      <w:r>
        <w:rPr>
          <w:rStyle w:val="Strong"/>
          <w:rFonts w:ascii="Traditional Arabic" w:eastAsia="Times New Roman" w:hAnsi="Traditional Arabic" w:cs="Traditional Arabic"/>
          <w:color w:val="000000"/>
          <w:sz w:val="27"/>
          <w:szCs w:val="27"/>
          <w:rtl/>
          <w:lang w:bidi="ar"/>
        </w:rPr>
        <w:t>صندوق آل هويمل ( الألفة )</w:t>
      </w:r>
      <w:r>
        <w:rPr>
          <w:rFonts w:ascii="Traditional Arabic" w:eastAsia="Times New Roman" w:hAnsi="Traditional Arabic" w:cs="Traditional Arabic"/>
          <w:rtl/>
          <w:lang w:bidi="ar"/>
        </w:rPr>
        <w:br/>
      </w:r>
      <w:r>
        <w:rPr>
          <w:rStyle w:val="Strong"/>
          <w:rFonts w:ascii="Traditional Arabic" w:eastAsia="Times New Roman" w:hAnsi="Traditional Arabic" w:cs="Traditional Arabic"/>
          <w:color w:val="000000"/>
          <w:sz w:val="21"/>
          <w:szCs w:val="21"/>
          <w:rtl/>
          <w:lang w:bidi="ar"/>
        </w:rPr>
        <w:t>رقم الترخيص: ١٢٠٠٧٣٠٧٠٠</w:t>
      </w:r>
      <w:r>
        <w:rPr>
          <w:rFonts w:ascii="Traditional Arabic" w:eastAsia="Times New Roman" w:hAnsi="Traditional Arabic" w:cs="Traditional Arabic"/>
          <w:rtl/>
          <w:lang w:bidi="ar"/>
        </w:rPr>
        <w:t xml:space="preserve"> </w:t>
      </w:r>
    </w:p>
    <w:p w14:paraId="374B2C50" w14:textId="77777777" w:rsidR="00000000" w:rsidRDefault="00000000">
      <w:pPr>
        <w:pStyle w:val="Heading1"/>
        <w:bidi/>
        <w:jc w:val="center"/>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سياسة حماية البيانات الشخصية وسرية البيانات</w:t>
      </w:r>
    </w:p>
    <w:p w14:paraId="59EFD692" w14:textId="77777777" w:rsidR="00000000" w:rsidRDefault="00000000">
      <w:pPr>
        <w:pStyle w:val="NormalWeb"/>
        <w:bidi/>
        <w:jc w:val="center"/>
        <w:rPr>
          <w:rFonts w:ascii="Traditional Arabic" w:hAnsi="Traditional Arabic" w:cs="Traditional Arabic"/>
          <w:rtl/>
          <w:lang w:bidi="ar"/>
        </w:rPr>
      </w:pPr>
      <w:r>
        <w:rPr>
          <w:rFonts w:ascii="Traditional Arabic" w:hAnsi="Traditional Arabic" w:cs="Traditional Arabic"/>
          <w:rtl/>
          <w:lang w:bidi="ar"/>
        </w:rPr>
        <w:t>هذه السياسة معتمدة من قبل مجلس الأمناء بتاريخ ___ /___ /1447هـ</w:t>
      </w:r>
    </w:p>
    <w:p w14:paraId="61079340" w14:textId="77777777" w:rsidR="00000000" w:rsidRDefault="00000000">
      <w:pPr>
        <w:pStyle w:val="NormalWeb"/>
        <w:bidi/>
        <w:jc w:val="center"/>
        <w:rPr>
          <w:rFonts w:ascii="Traditional Arabic" w:hAnsi="Traditional Arabic" w:cs="Traditional Arabic"/>
          <w:rtl/>
          <w:lang w:bidi="ar"/>
        </w:rPr>
      </w:pPr>
      <w:r>
        <w:rPr>
          <w:rFonts w:ascii="Traditional Arabic" w:hAnsi="Traditional Arabic" w:cs="Traditional Arabic"/>
          <w:rtl/>
          <w:lang w:bidi="ar"/>
        </w:rPr>
        <w:t>نسخة رقم (1)</w:t>
      </w:r>
    </w:p>
    <w:p w14:paraId="7AA8F3E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r>
      <w:r>
        <w:rPr>
          <w:rFonts w:ascii="Traditional Arabic" w:eastAsia="Times New Roman" w:hAnsi="Traditional Arabic" w:cs="Traditional Arabic"/>
          <w:rtl/>
          <w:lang w:bidi="ar"/>
        </w:rPr>
        <w:lastRenderedPageBreak/>
        <w:t>المادة الأولى: التعريفات</w:t>
      </w:r>
    </w:p>
    <w:p w14:paraId="3EA12C0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يُقصد بالألفاظ والعبارات الآتية -أينما وردت في هذه السياسة- المعاني المبينة أمام كل منها:</w:t>
      </w:r>
    </w:p>
    <w:p w14:paraId="4823A771"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البيانات الشخصية:</w:t>
      </w:r>
      <w:r>
        <w:rPr>
          <w:rFonts w:ascii="Traditional Arabic" w:eastAsia="Times New Roman" w:hAnsi="Traditional Arabic" w:cs="Traditional Arabic"/>
          <w:rtl/>
          <w:lang w:bidi="ar"/>
        </w:rPr>
        <w:t xml:space="preserve"> كل بيان -مهما كان مصدره أو شكله- من شأنه أن يؤدي إلى معرفة الفرد على وجه التحديد، أو يجعله قابلًا للتعرف عليه بصفة مباشرة أو غير مباشرة عند دمجه مع بيانات أخرى.</w:t>
      </w:r>
    </w:p>
    <w:p w14:paraId="1ADB8726"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البيانات الحساسة:</w:t>
      </w:r>
      <w:r>
        <w:rPr>
          <w:rFonts w:ascii="Traditional Arabic" w:eastAsia="Times New Roman" w:hAnsi="Traditional Arabic" w:cs="Traditional Arabic"/>
          <w:rtl/>
          <w:lang w:bidi="ar"/>
        </w:rPr>
        <w:t xml:space="preserve"> كل بيان شخصي يتضمن الإشارة إلى أصل الفرد العرقي، أو أصله القبلي، أو معتقده الديني، أو الفكري أو السياسي، أو البيانات الجنائية والأمنية، أو الحيوية، أو الوراثية، أو الائتمانية، أو الصحية، وبيانات تحديد الموقع.</w:t>
      </w:r>
    </w:p>
    <w:p w14:paraId="72DC8243"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صاحب البيانات الشخصية:</w:t>
      </w:r>
      <w:r>
        <w:rPr>
          <w:rFonts w:ascii="Traditional Arabic" w:eastAsia="Times New Roman" w:hAnsi="Traditional Arabic" w:cs="Traditional Arabic"/>
          <w:rtl/>
          <w:lang w:bidi="ar"/>
        </w:rPr>
        <w:t xml:space="preserve"> الشخص الطبيعي (فرد من العائلة أو مستفيد) الذي تتعلق به البيانات الشخصية أو من يمثله شرعًا.</w:t>
      </w:r>
    </w:p>
    <w:p w14:paraId="107E2CCB"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معالجة البيانات:</w:t>
      </w:r>
      <w:r>
        <w:rPr>
          <w:rFonts w:ascii="Traditional Arabic" w:eastAsia="Times New Roman" w:hAnsi="Traditional Arabic" w:cs="Traditional Arabic"/>
          <w:rtl/>
          <w:lang w:bidi="ar"/>
        </w:rPr>
        <w:t xml:space="preserve"> جميع العمليات التي تُجرى على البيانات الشخصية (جمع، حفظ، تحليل، مشاركة، إتلاف).</w:t>
      </w:r>
    </w:p>
    <w:p w14:paraId="53892350"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التسريب:</w:t>
      </w:r>
      <w:r>
        <w:rPr>
          <w:rFonts w:ascii="Traditional Arabic" w:eastAsia="Times New Roman" w:hAnsi="Traditional Arabic" w:cs="Traditional Arabic"/>
          <w:rtl/>
          <w:lang w:bidi="ar"/>
        </w:rPr>
        <w:t xml:space="preserve"> الإفصاح عن البيانات أو تمكين الوصول إليها دون تصريح أو سند نظامي.</w:t>
      </w:r>
    </w:p>
    <w:p w14:paraId="4F1C9D69"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الثانية: أهداف السياسة</w:t>
      </w:r>
    </w:p>
    <w:p w14:paraId="17CFADD2"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تهدف هذه السياسة إلى:</w:t>
      </w:r>
    </w:p>
    <w:p w14:paraId="154C219D"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الحفاظ على خصوصية وسرية البيانات الشخصية لأفراد العائلة والمستفيدين.</w:t>
      </w:r>
    </w:p>
    <w:p w14:paraId="24B25316"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تنظيم عمليات جمع ومعالجة البيانات بما يتماشى مع الأنظمة الوطنية.</w:t>
      </w:r>
    </w:p>
    <w:p w14:paraId="682A3EAB"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الامتثال لمتطلبات حوكمة البيانات الصادرة عن المركز الوطني لتنمية القطاع غير الربحي.</w:t>
      </w:r>
    </w:p>
    <w:p w14:paraId="37B3117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الثالثة: نطاق التطبيق</w:t>
      </w:r>
    </w:p>
    <w:p w14:paraId="6BB2F3C6"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تُطبَّق أحكام هذه السياسة على كافة عمليات معالجة البيانات الشخصية التي تتم داخل الصندوق، ويُستثنى من ذلك حالات الإفصاح للمصالح العامة أو الأمنية أو القضائية، أو إذا كانت البيانات معالجة بطريقة لا تؤدي لتحديد هوية صاحبها.</w:t>
      </w:r>
    </w:p>
    <w:p w14:paraId="4B3EED70"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الرابعة: الغرض من الجمع والبيانات المستهدفة</w:t>
      </w:r>
    </w:p>
    <w:p w14:paraId="4827BAED"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يتم جمع البيانات لغرض تحليل احتياجات أفراد العائلة، لتسهيل تقديم أي خدمة لهم ينفذها الصندوق، وقياس رضا المستفيدين.</w:t>
      </w:r>
    </w:p>
    <w:p w14:paraId="373AFCC0"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تشمل البيانات المجمعة: (الاسم الثلاثي، الجنسية، المنطقة، المدينة، الجنس، رقم الهوية، رقم الجوال، وتفاصيل الخدمات المقدمة).</w:t>
      </w:r>
    </w:p>
    <w:p w14:paraId="6CFF25B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الخامسة: آلية جمع البيانات</w:t>
      </w:r>
    </w:p>
    <w:p w14:paraId="1357DB9E"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يتم الحصول على البيانات مباشرةً من صاحبها عبر:</w:t>
      </w:r>
    </w:p>
    <w:p w14:paraId="2C90FDF6"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الوسائل المباشرة:</w:t>
      </w:r>
      <w:r>
        <w:rPr>
          <w:rFonts w:ascii="Traditional Arabic" w:eastAsia="Times New Roman" w:hAnsi="Traditional Arabic" w:cs="Traditional Arabic"/>
          <w:rtl/>
          <w:lang w:bidi="ar"/>
        </w:rPr>
        <w:t xml:space="preserve"> الاتصال الهاتفي من منسوبي الصندوق أو المقابلات الشخصية.</w:t>
      </w:r>
    </w:p>
    <w:p w14:paraId="516B9DBC"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الوسائل غير المباشرة:</w:t>
      </w:r>
      <w:r>
        <w:rPr>
          <w:rFonts w:ascii="Traditional Arabic" w:eastAsia="Times New Roman" w:hAnsi="Traditional Arabic" w:cs="Traditional Arabic"/>
          <w:rtl/>
          <w:lang w:bidi="ar"/>
        </w:rPr>
        <w:t xml:space="preserve"> المراسلات الإلكترونية أو النماذج الرقمية ومع الجهات ذات العلاقة.</w:t>
      </w:r>
    </w:p>
    <w:p w14:paraId="288F073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السادسة: مبادئ المعالجة</w:t>
      </w:r>
    </w:p>
    <w:p w14:paraId="1213D11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يلتزم الصندوق عند معالجة البيانات بالمبادئ الآتية:</w:t>
      </w:r>
    </w:p>
    <w:p w14:paraId="1D496DF2"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المسؤولية:</w:t>
      </w:r>
      <w:r>
        <w:rPr>
          <w:rFonts w:ascii="Traditional Arabic" w:eastAsia="Times New Roman" w:hAnsi="Traditional Arabic" w:cs="Traditional Arabic"/>
          <w:rtl/>
          <w:lang w:bidi="ar"/>
        </w:rPr>
        <w:t xml:space="preserve"> اعتماد السياسات من المسؤول الأول ونشرها لجميع المعنيين.</w:t>
      </w:r>
    </w:p>
    <w:p w14:paraId="250BA9CB"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الشفافية:</w:t>
      </w:r>
      <w:r>
        <w:rPr>
          <w:rFonts w:ascii="Traditional Arabic" w:eastAsia="Times New Roman" w:hAnsi="Traditional Arabic" w:cs="Traditional Arabic"/>
          <w:rtl/>
          <w:lang w:bidi="ar"/>
        </w:rPr>
        <w:t xml:space="preserve"> إعداد إشعار خصوصية يوضح أغراض المعالجة بكل وضوح.</w:t>
      </w:r>
    </w:p>
    <w:p w14:paraId="4B7D9228"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الموافقة:</w:t>
      </w:r>
      <w:r>
        <w:rPr>
          <w:rFonts w:ascii="Traditional Arabic" w:eastAsia="Times New Roman" w:hAnsi="Traditional Arabic" w:cs="Traditional Arabic"/>
          <w:rtl/>
          <w:lang w:bidi="ar"/>
        </w:rPr>
        <w:t xml:space="preserve"> الحصول على موافقة صاحب البيانات (ضمنية أو صريحة) قبل المعالجة.</w:t>
      </w:r>
    </w:p>
    <w:p w14:paraId="2B5CF853"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الحد من البيانات:</w:t>
      </w:r>
      <w:r>
        <w:rPr>
          <w:rFonts w:ascii="Traditional Arabic" w:eastAsia="Times New Roman" w:hAnsi="Traditional Arabic" w:cs="Traditional Arabic"/>
          <w:rtl/>
          <w:lang w:bidi="ar"/>
        </w:rPr>
        <w:t xml:space="preserve"> الاكتفاء بالحد الأدنى من البيانات اللازمة لتحقيق الغرض.</w:t>
      </w:r>
    </w:p>
    <w:p w14:paraId="28AF624B"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الجودة:</w:t>
      </w:r>
      <w:r>
        <w:rPr>
          <w:rFonts w:ascii="Traditional Arabic" w:eastAsia="Times New Roman" w:hAnsi="Traditional Arabic" w:cs="Traditional Arabic"/>
          <w:rtl/>
          <w:lang w:bidi="ar"/>
        </w:rPr>
        <w:t xml:space="preserve"> ضمان دقة البيانات واكتمالها وتحديثها بانتظام.</w:t>
      </w:r>
    </w:p>
    <w:p w14:paraId="6B5A9E6D"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السابعة: حفظ البيانات وإتلافها</w:t>
      </w:r>
    </w:p>
    <w:p w14:paraId="0E7CAAD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يتم الاحتفاظ بالبيانات الشخصية وفق الضوابط الآتية:</w:t>
      </w:r>
    </w:p>
    <w:p w14:paraId="5FB3D672"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مدة الاستبقاء:</w:t>
      </w:r>
      <w:r>
        <w:rPr>
          <w:rFonts w:ascii="Traditional Arabic" w:eastAsia="Times New Roman" w:hAnsi="Traditional Arabic" w:cs="Traditional Arabic"/>
          <w:rtl/>
          <w:lang w:bidi="ar"/>
        </w:rPr>
        <w:t xml:space="preserve"> يتم الاحتفاظ بالبيانات طالما كان ذلك ضروريًا لتحقيق الأغراض التي جُمعت من أجلها (مثل مدة عضوية الفرد في الصندوق أو استمرار استحقاقه للمساعدة أو استمراره في إحدى خدمات الصندوق).</w:t>
      </w:r>
    </w:p>
    <w:p w14:paraId="1136BE6A"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الأرشفة:</w:t>
      </w:r>
      <w:r>
        <w:rPr>
          <w:rFonts w:ascii="Traditional Arabic" w:eastAsia="Times New Roman" w:hAnsi="Traditional Arabic" w:cs="Traditional Arabic"/>
          <w:rtl/>
          <w:lang w:bidi="ar"/>
        </w:rPr>
        <w:t xml:space="preserve"> تُنقل البيانات غير النشطة إلى أرشيف إلكتروني آمن ومحمي، ويتم تقييد الوصول إليها إلا لأغراض التدقيق أو الامتثال النظامي.</w:t>
      </w:r>
    </w:p>
    <w:p w14:paraId="7C33AAAB"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النسخ الاحتياطي:</w:t>
      </w:r>
      <w:r>
        <w:rPr>
          <w:rFonts w:ascii="Traditional Arabic" w:eastAsia="Times New Roman" w:hAnsi="Traditional Arabic" w:cs="Traditional Arabic"/>
          <w:rtl/>
          <w:lang w:bidi="ar"/>
        </w:rPr>
        <w:t xml:space="preserve"> يلتزم المسؤول التقني بإجراء نسخ احتياطي دوري (كل أسبوعين كحد أدنى)، مع حفظ النسخ في بيئة سحابية آمنة ومنفصلة عن بيئة العمل المباشرة لضمان استعادة البيانات في حالات الكوارث الرقمية.</w:t>
      </w:r>
    </w:p>
    <w:p w14:paraId="65274AD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الثامنة: أمن البيانات</w:t>
      </w:r>
    </w:p>
    <w:p w14:paraId="2F702474"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يلتزم الصندوق بتطبيق أقصى معايير الحماية التقنية لمنع الاختراق أو الفقدان الصادرة عن الهيئة الوطنية للأمن السيبراني لحماية البيانات من الاختراق أو الفقدان، وفقًا للضوابط التالية:</w:t>
      </w:r>
    </w:p>
    <w:p w14:paraId="7C334F01" w14:textId="77777777" w:rsidR="00000000" w:rsidRDefault="00000000">
      <w:pPr>
        <w:numPr>
          <w:ilvl w:val="0"/>
          <w:numId w:val="7"/>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إدارة الوصول:</w:t>
      </w:r>
      <w:r>
        <w:rPr>
          <w:rFonts w:ascii="Traditional Arabic" w:eastAsia="Times New Roman" w:hAnsi="Traditional Arabic" w:cs="Traditional Arabic"/>
          <w:rtl/>
          <w:lang w:bidi="ar"/>
        </w:rPr>
        <w:t xml:space="preserve"> يجب تفعيل خاصية التحقق الثنائي (</w:t>
      </w:r>
      <w:r>
        <w:rPr>
          <w:rFonts w:ascii="Traditional Arabic" w:eastAsia="Times New Roman" w:hAnsi="Traditional Arabic" w:cs="Traditional Arabic"/>
          <w:lang w:bidi="ar"/>
        </w:rPr>
        <w:t>MFA</w:t>
      </w:r>
      <w:r>
        <w:rPr>
          <w:rFonts w:ascii="Traditional Arabic" w:eastAsia="Times New Roman" w:hAnsi="Traditional Arabic" w:cs="Traditional Arabic"/>
          <w:rtl/>
          <w:lang w:bidi="ar"/>
        </w:rPr>
        <w:t>) لجميع الأنظمة السحابية والبرمجية التي تحتوي على بيانات أفراد العائلة.</w:t>
      </w:r>
    </w:p>
    <w:p w14:paraId="576AC389" w14:textId="77777777" w:rsidR="00000000" w:rsidRDefault="00000000">
      <w:pPr>
        <w:numPr>
          <w:ilvl w:val="0"/>
          <w:numId w:val="7"/>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تخزين البيانات</w:t>
      </w:r>
      <w:r>
        <w:rPr>
          <w:rFonts w:ascii="Traditional Arabic" w:eastAsia="Times New Roman" w:hAnsi="Traditional Arabic" w:cs="Traditional Arabic"/>
          <w:rtl/>
          <w:lang w:bidi="ar"/>
        </w:rPr>
        <w:t xml:space="preserve"> في موقع إلكتروني خاص بالصندوق أو منصة سحابية موثوقة مثل (</w:t>
      </w:r>
      <w:r>
        <w:rPr>
          <w:rFonts w:ascii="Traditional Arabic" w:eastAsia="Times New Roman" w:hAnsi="Traditional Arabic" w:cs="Traditional Arabic"/>
          <w:lang w:bidi="ar"/>
        </w:rPr>
        <w:t>OneDrive</w:t>
      </w:r>
      <w:r>
        <w:rPr>
          <w:rFonts w:ascii="Traditional Arabic" w:eastAsia="Times New Roman" w:hAnsi="Traditional Arabic" w:cs="Traditional Arabic"/>
          <w:rtl/>
          <w:lang w:bidi="ar"/>
        </w:rPr>
        <w:t xml:space="preserve"> أو </w:t>
      </w:r>
      <w:r>
        <w:rPr>
          <w:rFonts w:ascii="Traditional Arabic" w:eastAsia="Times New Roman" w:hAnsi="Traditional Arabic" w:cs="Traditional Arabic"/>
          <w:lang w:bidi="ar"/>
        </w:rPr>
        <w:t>Google Drive</w:t>
      </w:r>
      <w:r>
        <w:rPr>
          <w:rFonts w:ascii="Traditional Arabic" w:eastAsia="Times New Roman" w:hAnsi="Traditional Arabic" w:cs="Traditional Arabic"/>
          <w:rtl/>
          <w:lang w:bidi="ar"/>
        </w:rPr>
        <w:t>).</w:t>
      </w:r>
    </w:p>
    <w:p w14:paraId="35DC4772" w14:textId="77777777" w:rsidR="00000000" w:rsidRDefault="00000000">
      <w:pPr>
        <w:numPr>
          <w:ilvl w:val="0"/>
          <w:numId w:val="7"/>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تشفير البيانات:</w:t>
      </w:r>
      <w:r>
        <w:rPr>
          <w:rFonts w:ascii="Traditional Arabic" w:eastAsia="Times New Roman" w:hAnsi="Traditional Arabic" w:cs="Traditional Arabic"/>
          <w:rtl/>
          <w:lang w:bidi="ar"/>
        </w:rPr>
        <w:t xml:space="preserve"> تُشفَّر جميع البيانات الحساسة (مثل أرقام الهويات والمبالغ المالية) في حالة التخزين (</w:t>
      </w:r>
      <w:r>
        <w:rPr>
          <w:rFonts w:ascii="Traditional Arabic" w:eastAsia="Times New Roman" w:hAnsi="Traditional Arabic" w:cs="Traditional Arabic"/>
          <w:lang w:bidi="ar"/>
        </w:rPr>
        <w:t>At Rest</w:t>
      </w:r>
      <w:r>
        <w:rPr>
          <w:rFonts w:ascii="Traditional Arabic" w:eastAsia="Times New Roman" w:hAnsi="Traditional Arabic" w:cs="Traditional Arabic"/>
          <w:rtl/>
          <w:lang w:bidi="ar"/>
        </w:rPr>
        <w:t>) وفي حالة الانتقال عبر الشبكات باستخدام بروتوكولات آمنة مثل (</w:t>
      </w:r>
      <w:r>
        <w:rPr>
          <w:rFonts w:ascii="Traditional Arabic" w:eastAsia="Times New Roman" w:hAnsi="Traditional Arabic" w:cs="Traditional Arabic"/>
          <w:lang w:bidi="ar"/>
        </w:rPr>
        <w:t>HTTPS</w:t>
      </w:r>
      <w:r>
        <w:rPr>
          <w:rFonts w:ascii="Traditional Arabic" w:eastAsia="Times New Roman" w:hAnsi="Traditional Arabic" w:cs="Traditional Arabic"/>
          <w:rtl/>
          <w:lang w:bidi="ar"/>
        </w:rPr>
        <w:t>).</w:t>
      </w:r>
    </w:p>
    <w:p w14:paraId="5EADB0BC" w14:textId="77777777" w:rsidR="00000000" w:rsidRDefault="00000000">
      <w:pPr>
        <w:numPr>
          <w:ilvl w:val="0"/>
          <w:numId w:val="7"/>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حماية الأجهزة:</w:t>
      </w:r>
      <w:r>
        <w:rPr>
          <w:rFonts w:ascii="Traditional Arabic" w:eastAsia="Times New Roman" w:hAnsi="Traditional Arabic" w:cs="Traditional Arabic"/>
          <w:rtl/>
          <w:lang w:bidi="ar"/>
        </w:rPr>
        <w:t xml:space="preserve"> يلتزم الصندوق بتثبيت برامج مكافحة الفيروسات المعتمدة على كافة الأجهزة المستخدمة، مع تفعيل التحديث التلقائي لأنظمة التشغيل لسد الثغرات الأمنية.</w:t>
      </w:r>
    </w:p>
    <w:p w14:paraId="486211B6" w14:textId="77777777" w:rsidR="00000000" w:rsidRDefault="00000000">
      <w:pPr>
        <w:numPr>
          <w:ilvl w:val="0"/>
          <w:numId w:val="7"/>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عزل البيانات:</w:t>
      </w:r>
      <w:r>
        <w:rPr>
          <w:rFonts w:ascii="Traditional Arabic" w:eastAsia="Times New Roman" w:hAnsi="Traditional Arabic" w:cs="Traditional Arabic"/>
          <w:rtl/>
          <w:lang w:bidi="ar"/>
        </w:rPr>
        <w:t xml:space="preserve"> يُحظر تخزين بيانات الصندوق في أجهزة شخصية غير محمية أو وسائط تخزين عامة غير مشفرة.</w:t>
      </w:r>
    </w:p>
    <w:p w14:paraId="754E3EC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التاسعة: الإفصاح للأطراف الخارجية</w:t>
      </w:r>
    </w:p>
    <w:p w14:paraId="55CBDD1E"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يُحظر الإفصاح عن البيانات الشخصية لأي طرف خارجي إلا في الحالات المحددة في إشعار الخصوصية أو بعد الحصول على موافقة صاحب البيانات، مع مراعاة المصالح المشروعة للصندوق بما لا يخل بحقوق الأفراد.</w:t>
      </w:r>
    </w:p>
    <w:p w14:paraId="08EEACF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العاشرة: الرقابة والامتثال</w:t>
      </w:r>
    </w:p>
    <w:p w14:paraId="476ECDE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يتولى المسؤول الأول في الصندوق (أو من يفوضه) مراقبة الامتثال لهذه السياسة، واستقبال الشكاوى المتعلقة بالخصوصية والعمل على معالجتها فورًا.</w:t>
      </w:r>
    </w:p>
    <w:p w14:paraId="00DF1ED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الحادية عشرة: المخالفات والجزاءات الإدارية</w:t>
      </w:r>
    </w:p>
    <w:p w14:paraId="0AB00AB6"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يُعتبر أي إخلال بأحكام هذه السياسة، أو إساءة استخدام للبيانات الشخصية، أو تمكين الوصول إليها لغير المصرح لهم، مخالفة تستوجب المساءلة الإدارية.</w:t>
      </w:r>
    </w:p>
    <w:p w14:paraId="1E97965A"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 xml:space="preserve">يتولى الصندوق إيقاع الجزاءات التالية على المنسوبين المخالفين (سواء كانوا موظفين أو متطوعين) مع عدم الإخلال بالعقوبات المقررة نظامًا في "نظام حماية البيانات الشخصية": </w:t>
      </w:r>
    </w:p>
    <w:p w14:paraId="386FBC72" w14:textId="77777777" w:rsidR="00000000" w:rsidRDefault="00000000">
      <w:pPr>
        <w:numPr>
          <w:ilvl w:val="1"/>
          <w:numId w:val="8"/>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الإنذار الكتابي:</w:t>
      </w:r>
      <w:r>
        <w:rPr>
          <w:rFonts w:ascii="Traditional Arabic" w:eastAsia="Times New Roman" w:hAnsi="Traditional Arabic" w:cs="Traditional Arabic"/>
          <w:rtl/>
          <w:lang w:bidi="ar"/>
        </w:rPr>
        <w:t xml:space="preserve"> في حال المخالفات غير المقصودة التي لم تؤدِّ إلى ضرر جسيم.</w:t>
      </w:r>
    </w:p>
    <w:p w14:paraId="319D3705" w14:textId="77777777" w:rsidR="00000000" w:rsidRDefault="00000000">
      <w:pPr>
        <w:numPr>
          <w:ilvl w:val="1"/>
          <w:numId w:val="8"/>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تعليق الصلاحيات:</w:t>
      </w:r>
      <w:r>
        <w:rPr>
          <w:rFonts w:ascii="Traditional Arabic" w:eastAsia="Times New Roman" w:hAnsi="Traditional Arabic" w:cs="Traditional Arabic"/>
          <w:rtl/>
          <w:lang w:bidi="ar"/>
        </w:rPr>
        <w:t xml:space="preserve"> سحب صلاحيات الوصول إلى الأنظمة والبيانات مؤقتًا أو نهائيًا.</w:t>
      </w:r>
    </w:p>
    <w:p w14:paraId="775495A0" w14:textId="77777777" w:rsidR="00000000" w:rsidRDefault="00000000">
      <w:pPr>
        <w:numPr>
          <w:ilvl w:val="1"/>
          <w:numId w:val="8"/>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إنهاء العلاقة:</w:t>
      </w:r>
      <w:r>
        <w:rPr>
          <w:rFonts w:ascii="Traditional Arabic" w:eastAsia="Times New Roman" w:hAnsi="Traditional Arabic" w:cs="Traditional Arabic"/>
          <w:rtl/>
          <w:lang w:bidi="ar"/>
        </w:rPr>
        <w:t xml:space="preserve"> في حال تعمّد تسريب بيانات حساسة أو تكرار المخالفة بما يضر بمصلحة الصندوق أو أفراده.</w:t>
      </w:r>
    </w:p>
    <w:p w14:paraId="02FD2107"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يلتزم كل من اطّلع على بيانات شخصية بحكم عمله أو تطوعه في الصندوق بالمحافظة على سريتها حتى بعد انتهاء علاقته بالصندوق.</w:t>
      </w:r>
    </w:p>
    <w:p w14:paraId="43E8AD6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الثانية عشرة: سياسة إتلاف البيانات الشخصية</w:t>
      </w:r>
    </w:p>
    <w:p w14:paraId="50525564"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عند انتهاء الغرض من معالجة البيانات، أو بناءً على طلب صاحب البيانات (في الحالات التي يسمح بها النظام)، يتم إتلاف البيانات وفق الآتي:</w:t>
      </w:r>
    </w:p>
    <w:p w14:paraId="01A2B48C" w14:textId="77777777" w:rsidR="00000000" w:rsidRDefault="00000000">
      <w:pPr>
        <w:numPr>
          <w:ilvl w:val="0"/>
          <w:numId w:val="9"/>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الإتلاف الرقمي:</w:t>
      </w:r>
      <w:r>
        <w:rPr>
          <w:rFonts w:ascii="Traditional Arabic" w:eastAsia="Times New Roman" w:hAnsi="Traditional Arabic" w:cs="Traditional Arabic"/>
          <w:rtl/>
          <w:lang w:bidi="ar"/>
        </w:rPr>
        <w:t xml:space="preserve"> مسح البيانات من الخوادم والأقراص الصلبة والنسخ الاحتياطية بطريقة تقنية تضمن عدم إمكانية استعادتها مرة أخرى.</w:t>
      </w:r>
    </w:p>
    <w:p w14:paraId="59F522D1" w14:textId="77777777" w:rsidR="00000000" w:rsidRDefault="00000000">
      <w:pPr>
        <w:numPr>
          <w:ilvl w:val="0"/>
          <w:numId w:val="9"/>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الإتلاف الورقي:</w:t>
      </w:r>
      <w:r>
        <w:rPr>
          <w:rFonts w:ascii="Traditional Arabic" w:eastAsia="Times New Roman" w:hAnsi="Traditional Arabic" w:cs="Traditional Arabic"/>
          <w:rtl/>
          <w:lang w:bidi="ar"/>
        </w:rPr>
        <w:t xml:space="preserve"> يتم تمزيق الوثائق والمستندات الورقية التي تحتوي على بيانات شخصية باستخدام أجهزة إتلاف الورق (</w:t>
      </w:r>
      <w:r>
        <w:rPr>
          <w:rFonts w:ascii="Traditional Arabic" w:eastAsia="Times New Roman" w:hAnsi="Traditional Arabic" w:cs="Traditional Arabic"/>
          <w:lang w:bidi="ar"/>
        </w:rPr>
        <w:t>Shredders</w:t>
      </w:r>
      <w:r>
        <w:rPr>
          <w:rFonts w:ascii="Traditional Arabic" w:eastAsia="Times New Roman" w:hAnsi="Traditional Arabic" w:cs="Traditional Arabic"/>
          <w:rtl/>
          <w:lang w:bidi="ar"/>
        </w:rPr>
        <w:t>)، ويُحظر رميها في النفايات العامة بشكلها المقروء.</w:t>
      </w:r>
    </w:p>
    <w:p w14:paraId="2C45A277" w14:textId="77777777" w:rsidR="00000000" w:rsidRDefault="00000000">
      <w:pPr>
        <w:numPr>
          <w:ilvl w:val="0"/>
          <w:numId w:val="9"/>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محضر الإتلاف:</w:t>
      </w:r>
      <w:r>
        <w:rPr>
          <w:rFonts w:ascii="Traditional Arabic" w:eastAsia="Times New Roman" w:hAnsi="Traditional Arabic" w:cs="Traditional Arabic"/>
          <w:rtl/>
          <w:lang w:bidi="ar"/>
        </w:rPr>
        <w:t xml:space="preserve"> يتم تحرير محضر إتلاف داخلي يوضح نوع البيانات التي تم التخلص منها، والتاريخ، والجهة المسؤولة عن الإتلاف، ويُعتمد من المسؤول الأول.</w:t>
      </w:r>
    </w:p>
    <w:p w14:paraId="06767BD0"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الثالثة عشرة: الاستجابة لحوادث تسريب البيانات</w:t>
      </w:r>
    </w:p>
    <w:p w14:paraId="0A78801B"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في حال حدوث اختراق تقني أو فقدان للبيانات، يجب على الصندوق اتباع الإجراءات التالية:</w:t>
      </w:r>
    </w:p>
    <w:p w14:paraId="4BD73F5C"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عزل الأنظمة المتضررة فورًا لمنع تفاقم التسريب.</w:t>
      </w:r>
    </w:p>
    <w:p w14:paraId="1BA68511"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إبلاغ المسؤول الأول بالصندوق والجهات المختصة (مثل المركز الوطني أو سدايا) خلال المدة النظامية المحددة في حال كان الاختراق يشكل خطرًا على حقوق أصحاب البيانات.</w:t>
      </w:r>
    </w:p>
    <w:p w14:paraId="5E4B8C14"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إخطار أصحاب البيانات المتضررين في حال كان التسريب يمس بياناتهم الحساسة أو قد يلحق بهم ضررًا.</w:t>
      </w:r>
    </w:p>
    <w:p w14:paraId="1349D03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الرابعة عشرة: المراجعة والتدقيق التقني</w:t>
      </w:r>
    </w:p>
    <w:p w14:paraId="11C62FAB"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يخضع النظام التقني للصندوق لعملية مراجعة دورية (كل سنة ميلادية) للتأكد من فاعلية التشفير، والنسخ الاحتياطي، وصلاحيات الوصول، ومدى مواءمتها مع تحديثات الهيئة الوطنية للأمن السيبراني.</w:t>
      </w:r>
    </w:p>
    <w:p w14:paraId="7B1F6A7D"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الخامسة عشرة: النفاذ والمراجعة</w:t>
      </w:r>
    </w:p>
    <w:p w14:paraId="7F45468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تُعتبر هذه السياسة نافذة من تاريخ اعتمادها من قبل المسؤول الأول في الصندوق (الرئيس التنفيذي أو مجلس الإدارة)، وتخضع للمراجعة الدورية لتواكب أي تحديثات في الأنظمة واللوائح الصادرة عن المركز الوطني لتنمية القطاع غير الربحي أو الهيئة السعودية للبيانات والذكاء الاصطناعي (سدايا).</w:t>
      </w:r>
    </w:p>
    <w:p w14:paraId="1FAF9278" w14:textId="77777777" w:rsidR="00000000" w:rsidRDefault="00000000">
      <w:pPr>
        <w:pStyle w:val="Heading1"/>
        <w:bidi/>
        <w:jc w:val="center"/>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نموذج تعهد التزام وسرية البيانات الشخصية</w:t>
      </w:r>
    </w:p>
    <w:p w14:paraId="2D92CEF3" w14:textId="77777777" w:rsidR="00000000" w:rsidRDefault="00000000">
      <w:pPr>
        <w:pStyle w:val="NormalWeb"/>
        <w:bidi/>
        <w:rPr>
          <w:rFonts w:ascii="Traditional Arabic" w:hAnsi="Traditional Arabic" w:cs="Traditional Arabic"/>
          <w:rtl/>
          <w:lang w:bidi="ar"/>
        </w:rPr>
      </w:pPr>
      <w:r>
        <w:rPr>
          <w:rStyle w:val="Strong"/>
          <w:rFonts w:ascii="Traditional Arabic" w:hAnsi="Traditional Arabic" w:cs="Traditional Arabic"/>
          <w:rtl/>
          <w:lang w:bidi="ar"/>
        </w:rPr>
        <w:t>أنا الموقّع أدناه الاسم الرباعي:</w:t>
      </w:r>
      <w:r>
        <w:rPr>
          <w:rFonts w:ascii="Traditional Arabic" w:hAnsi="Traditional Arabic" w:cs="Traditional Arabic"/>
          <w:rtl/>
          <w:lang w:bidi="ar"/>
        </w:rPr>
        <w:t xml:space="preserve"> ___________________________      </w:t>
      </w:r>
      <w:r>
        <w:rPr>
          <w:rStyle w:val="Strong"/>
          <w:rFonts w:ascii="Traditional Arabic" w:hAnsi="Traditional Arabic" w:cs="Traditional Arabic"/>
          <w:rtl/>
          <w:lang w:bidi="ar"/>
        </w:rPr>
        <w:t>رقم الهوية:</w:t>
      </w:r>
      <w:r>
        <w:rPr>
          <w:rFonts w:ascii="Traditional Arabic" w:hAnsi="Traditional Arabic" w:cs="Traditional Arabic"/>
          <w:rtl/>
          <w:lang w:bidi="ar"/>
        </w:rPr>
        <w:t xml:space="preserve"> ___________________________</w:t>
      </w:r>
    </w:p>
    <w:p w14:paraId="741A1372" w14:textId="77777777" w:rsidR="00000000" w:rsidRDefault="00000000">
      <w:pPr>
        <w:pStyle w:val="NormalWeb"/>
        <w:bidi/>
        <w:rPr>
          <w:rFonts w:ascii="Traditional Arabic" w:hAnsi="Traditional Arabic" w:cs="Traditional Arabic"/>
          <w:rtl/>
          <w:lang w:bidi="ar"/>
        </w:rPr>
      </w:pPr>
      <w:r>
        <w:rPr>
          <w:rStyle w:val="Strong"/>
          <w:rFonts w:ascii="Traditional Arabic" w:hAnsi="Traditional Arabic" w:cs="Traditional Arabic"/>
          <w:rtl/>
          <w:lang w:bidi="ar"/>
        </w:rPr>
        <w:t>الصفة (موظف/متطوع/عضو):</w:t>
      </w:r>
      <w:r>
        <w:rPr>
          <w:rFonts w:ascii="Traditional Arabic" w:hAnsi="Traditional Arabic" w:cs="Traditional Arabic"/>
          <w:rtl/>
          <w:lang w:bidi="ar"/>
        </w:rPr>
        <w:t xml:space="preserve"> ___________________________</w:t>
      </w:r>
    </w:p>
    <w:p w14:paraId="2768EE15" w14:textId="77777777" w:rsidR="00000000" w:rsidRDefault="00000000">
      <w:pPr>
        <w:pStyle w:val="NormalWeb"/>
        <w:bidi/>
        <w:rPr>
          <w:rFonts w:ascii="Traditional Arabic" w:hAnsi="Traditional Arabic" w:cs="Traditional Arabic"/>
          <w:rtl/>
          <w:lang w:bidi="ar"/>
        </w:rPr>
      </w:pPr>
      <w:r>
        <w:rPr>
          <w:rStyle w:val="Strong"/>
          <w:rFonts w:ascii="Traditional Arabic" w:hAnsi="Traditional Arabic" w:cs="Traditional Arabic"/>
          <w:rtl/>
          <w:lang w:bidi="ar"/>
        </w:rPr>
        <w:t>أقرّ وأتعهد بالآتي:</w:t>
      </w:r>
    </w:p>
    <w:p w14:paraId="7F82643B"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الاطلاع والالتزام:</w:t>
      </w:r>
      <w:r>
        <w:rPr>
          <w:rFonts w:ascii="Traditional Arabic" w:eastAsia="Times New Roman" w:hAnsi="Traditional Arabic" w:cs="Traditional Arabic"/>
          <w:rtl/>
          <w:lang w:bidi="ar"/>
        </w:rPr>
        <w:t xml:space="preserve"> بأنني اطلعت على "سياسة حماية البيانات الشخصية" الخاصة بالصندوق، وألتزم بكافة موادها وأحكامها أثناء أداء مهامي.</w:t>
      </w:r>
    </w:p>
    <w:p w14:paraId="484C2C03"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السرية التامة:</w:t>
      </w:r>
      <w:r>
        <w:rPr>
          <w:rFonts w:ascii="Traditional Arabic" w:eastAsia="Times New Roman" w:hAnsi="Traditional Arabic" w:cs="Traditional Arabic"/>
          <w:rtl/>
          <w:lang w:bidi="ar"/>
        </w:rPr>
        <w:t xml:space="preserve"> بالمحافظة على سرية كافة البيانات الشخصية والحساسة التي أطّلع عليها بحكم عملي، وعدم الإفصاح عنها أو تسريبها أو نشرها بأي وسيلة كانت، سواء بقصد أو بغير قصد.</w:t>
      </w:r>
    </w:p>
    <w:p w14:paraId="2D413D3E"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الاستخدام المحدود:</w:t>
      </w:r>
      <w:r>
        <w:rPr>
          <w:rFonts w:ascii="Traditional Arabic" w:eastAsia="Times New Roman" w:hAnsi="Traditional Arabic" w:cs="Traditional Arabic"/>
          <w:rtl/>
          <w:lang w:bidi="ar"/>
        </w:rPr>
        <w:t xml:space="preserve"> بأنني لن أستخدم البيانات الشخصية لأفراد العائلة والمستفيدين إلا للأغراض المحددة والضرورية لعمل الصندوق فقط، وعدم استخدامها لمصالح شخصية أو تجارية.</w:t>
      </w:r>
    </w:p>
    <w:p w14:paraId="3AD7384F"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أمن المعلومات:</w:t>
      </w:r>
      <w:r>
        <w:rPr>
          <w:rFonts w:ascii="Traditional Arabic" w:eastAsia="Times New Roman" w:hAnsi="Traditional Arabic" w:cs="Traditional Arabic"/>
          <w:rtl/>
          <w:lang w:bidi="ar"/>
        </w:rPr>
        <w:t xml:space="preserve"> بالمحافظة على كلمات المرور ووسائل الوصول للبيانات، وعدم مشاركتها مع أي طرف آخر، وإبلاغ المسؤول فورًا في حال اشتباهي بوجود اختراق أو تسريب.</w:t>
      </w:r>
    </w:p>
    <w:p w14:paraId="6D97FECC"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استمرار الالتزام:</w:t>
      </w:r>
      <w:r>
        <w:rPr>
          <w:rFonts w:ascii="Traditional Arabic" w:eastAsia="Times New Roman" w:hAnsi="Traditional Arabic" w:cs="Traditional Arabic"/>
          <w:rtl/>
          <w:lang w:bidi="ar"/>
        </w:rPr>
        <w:t xml:space="preserve"> بأن التزامي بالمحافظة على سرية البيانات يظل قائمًا ونافذًا حتى بعد انتهاء علاقتي بالصندوق (استقالة، انتهاء تكليف، أو غير ذلك).</w:t>
      </w:r>
    </w:p>
    <w:p w14:paraId="7B16B89D"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المسؤولية القانونية:</w:t>
      </w:r>
      <w:r>
        <w:rPr>
          <w:rFonts w:ascii="Traditional Arabic" w:eastAsia="Times New Roman" w:hAnsi="Traditional Arabic" w:cs="Traditional Arabic"/>
          <w:rtl/>
          <w:lang w:bidi="ar"/>
        </w:rPr>
        <w:t xml:space="preserve"> بأنني أدرك تمامًا أن أي مخالفة لهذا التعهد ستُعرِّضني للمساءلة الإدارية داخل الصندوق، وللعقوبات المقررة في "نظام حماية البيانات الشخصية" والأنظمة ذات العلاقة في المملكة العربية السعودية.</w:t>
      </w:r>
    </w:p>
    <w:p w14:paraId="31B55D71" w14:textId="77777777" w:rsidR="00000000" w:rsidRDefault="00000000">
      <w:pPr>
        <w:pStyle w:val="NormalWeb"/>
        <w:bidi/>
        <w:spacing w:before="450" w:beforeAutospacing="0"/>
        <w:jc w:val="center"/>
        <w:rPr>
          <w:rFonts w:ascii="Traditional Arabic" w:hAnsi="Traditional Arabic" w:cs="Traditional Arabic"/>
          <w:rtl/>
          <w:lang w:bidi="ar"/>
        </w:rPr>
      </w:pPr>
      <w:r>
        <w:rPr>
          <w:rStyle w:val="Strong"/>
          <w:rFonts w:ascii="Traditional Arabic" w:hAnsi="Traditional Arabic" w:cs="Traditional Arabic"/>
          <w:rtl/>
          <w:lang w:bidi="ar"/>
        </w:rPr>
        <w:t>وعلى ذلك أوقّع،،</w:t>
      </w:r>
    </w:p>
    <w:tbl>
      <w:tblPr>
        <w:bidiVisual/>
        <w:tblW w:w="5000" w:type="pct"/>
        <w:tblCellSpacing w:w="15" w:type="dxa"/>
        <w:tblCellMar>
          <w:top w:w="15" w:type="dxa"/>
          <w:left w:w="15" w:type="dxa"/>
          <w:bottom w:w="15" w:type="dxa"/>
          <w:right w:w="15" w:type="dxa"/>
        </w:tblCellMar>
        <w:tblLook w:val="04A0" w:firstRow="1" w:lastRow="0" w:firstColumn="1" w:lastColumn="0" w:noHBand="0" w:noVBand="1"/>
      </w:tblPr>
      <w:tblGrid>
        <w:gridCol w:w="3473"/>
        <w:gridCol w:w="5887"/>
      </w:tblGrid>
      <w:tr w:rsidR="00000000" w14:paraId="7B85A4D0" w14:textId="77777777">
        <w:trPr>
          <w:tblCellSpacing w:w="15" w:type="dxa"/>
        </w:trPr>
        <w:tc>
          <w:tcPr>
            <w:tcW w:w="0" w:type="auto"/>
            <w:vAlign w:val="center"/>
            <w:hideMark/>
          </w:tcPr>
          <w:p w14:paraId="15CE7C03" w14:textId="77777777" w:rsidR="00000000" w:rsidRDefault="00000000">
            <w:pPr>
              <w:bidi/>
              <w:spacing w:before="300"/>
              <w:rPr>
                <w:rFonts w:eastAsia="Times New Roman"/>
                <w:rtl/>
              </w:rPr>
            </w:pPr>
            <w:r>
              <w:rPr>
                <w:rStyle w:val="Strong"/>
                <w:rFonts w:eastAsia="Times New Roman"/>
                <w:rtl/>
              </w:rPr>
              <w:t>التاريخ</w:t>
            </w:r>
            <w:r>
              <w:rPr>
                <w:rStyle w:val="Strong"/>
                <w:rFonts w:eastAsia="Times New Roman"/>
              </w:rPr>
              <w:t>:</w:t>
            </w:r>
            <w:r>
              <w:rPr>
                <w:rFonts w:eastAsia="Times New Roman"/>
              </w:rPr>
              <w:t xml:space="preserve"> ___ /___ /1447</w:t>
            </w:r>
            <w:r>
              <w:rPr>
                <w:rFonts w:eastAsia="Times New Roman"/>
                <w:rtl/>
              </w:rPr>
              <w:t>هـ</w:t>
            </w:r>
          </w:p>
        </w:tc>
        <w:tc>
          <w:tcPr>
            <w:tcW w:w="0" w:type="auto"/>
            <w:vAlign w:val="center"/>
            <w:hideMark/>
          </w:tcPr>
          <w:p w14:paraId="2D784F44" w14:textId="77777777" w:rsidR="00000000" w:rsidRDefault="00000000">
            <w:pPr>
              <w:bidi/>
              <w:spacing w:before="300"/>
              <w:jc w:val="right"/>
              <w:rPr>
                <w:rFonts w:eastAsia="Times New Roman"/>
              </w:rPr>
            </w:pPr>
            <w:r>
              <w:rPr>
                <w:rStyle w:val="Strong"/>
                <w:rFonts w:eastAsia="Times New Roman"/>
                <w:rtl/>
              </w:rPr>
              <w:t>التوقيع</w:t>
            </w:r>
            <w:r>
              <w:rPr>
                <w:rStyle w:val="Strong"/>
                <w:rFonts w:eastAsia="Times New Roman"/>
              </w:rPr>
              <w:t>:</w:t>
            </w:r>
            <w:r>
              <w:rPr>
                <w:rFonts w:eastAsia="Times New Roman"/>
              </w:rPr>
              <w:t xml:space="preserve"> ___________________________</w:t>
            </w:r>
          </w:p>
        </w:tc>
      </w:tr>
    </w:tbl>
    <w:p w14:paraId="5110B9D8" w14:textId="77777777" w:rsidR="00E51611" w:rsidRDefault="00E51611">
      <w:pPr>
        <w:rPr>
          <w:rFonts w:eastAsia="Times New Roman"/>
        </w:rPr>
      </w:pPr>
    </w:p>
    <w:sectPr w:rsidR="00E516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76B"/>
    <w:multiLevelType w:val="multilevel"/>
    <w:tmpl w:val="4C24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15B3C"/>
    <w:multiLevelType w:val="multilevel"/>
    <w:tmpl w:val="CB7E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F450AF"/>
    <w:multiLevelType w:val="multilevel"/>
    <w:tmpl w:val="3228B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4872EA"/>
    <w:multiLevelType w:val="multilevel"/>
    <w:tmpl w:val="B3622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4D7D9D"/>
    <w:multiLevelType w:val="multilevel"/>
    <w:tmpl w:val="7CD0C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146E2C"/>
    <w:multiLevelType w:val="multilevel"/>
    <w:tmpl w:val="D7521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B31BE8"/>
    <w:multiLevelType w:val="multilevel"/>
    <w:tmpl w:val="8A9AA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7F72E5"/>
    <w:multiLevelType w:val="multilevel"/>
    <w:tmpl w:val="1E4E2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591800"/>
    <w:multiLevelType w:val="multilevel"/>
    <w:tmpl w:val="EFE0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1D78A2"/>
    <w:multiLevelType w:val="multilevel"/>
    <w:tmpl w:val="443C1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AF3B41"/>
    <w:multiLevelType w:val="multilevel"/>
    <w:tmpl w:val="8744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709329">
    <w:abstractNumId w:val="10"/>
  </w:num>
  <w:num w:numId="2" w16cid:durableId="752969993">
    <w:abstractNumId w:val="2"/>
  </w:num>
  <w:num w:numId="3" w16cid:durableId="1940916370">
    <w:abstractNumId w:val="5"/>
  </w:num>
  <w:num w:numId="4" w16cid:durableId="131681097">
    <w:abstractNumId w:val="8"/>
  </w:num>
  <w:num w:numId="5" w16cid:durableId="1828477687">
    <w:abstractNumId w:val="0"/>
  </w:num>
  <w:num w:numId="6" w16cid:durableId="631911011">
    <w:abstractNumId w:val="9"/>
  </w:num>
  <w:num w:numId="7" w16cid:durableId="943727453">
    <w:abstractNumId w:val="4"/>
  </w:num>
  <w:num w:numId="8" w16cid:durableId="1608267207">
    <w:abstractNumId w:val="7"/>
  </w:num>
  <w:num w:numId="9" w16cid:durableId="275721605">
    <w:abstractNumId w:val="6"/>
  </w:num>
  <w:num w:numId="10" w16cid:durableId="1617640970">
    <w:abstractNumId w:val="1"/>
  </w:num>
  <w:num w:numId="11" w16cid:durableId="19986526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4E90"/>
    <w:rsid w:val="004D689B"/>
    <w:rsid w:val="00E51611"/>
    <w:rsid w:val="00FB4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B1B630"/>
  <w15:chartTrackingRefBased/>
  <w15:docId w15:val="{A62A8D91-8471-4C6B-A90C-42E4FFB53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66841">
      <w:marLeft w:val="0"/>
      <w:marRight w:val="0"/>
      <w:marTop w:val="0"/>
      <w:marBottom w:val="300"/>
      <w:divBdr>
        <w:top w:val="none" w:sz="0" w:space="0" w:color="auto"/>
        <w:left w:val="none" w:sz="0" w:space="0" w:color="auto"/>
        <w:bottom w:val="single" w:sz="12" w:space="11" w:color="000000"/>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file:///E:\MY%20PROJECT\Freelance%20Jobs\&#1575;&#1587;&#1578;&#1601;&#1587;&#1575;&#1585;%20&#1581;&#1608;&#1604;%20&#1578;&#1581;&#1608;&#1610;&#1604;%20&#1605;&#1604;&#1601;&#1575;&#1578;%20pdf%20&#1573;&#1604;&#1609;%20&#1608;&#1608;&#1585;&#1583;\Finished\logo.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1181</Words>
  <Characters>6735</Characters>
  <Application>Microsoft Office Word</Application>
  <DocSecurity>0</DocSecurity>
  <Lines>56</Lines>
  <Paragraphs>15</Paragraphs>
  <ScaleCrop>false</ScaleCrop>
  <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سياسة حماية البيانات الشخصية وسرية البيانات</dc:title>
  <dc:subject/>
  <dc:creator>Abdelrahman Wael Mohamed Salman Soliman</dc:creator>
  <cp:keywords/>
  <dc:description/>
  <cp:lastModifiedBy>Abdelrahman Wael Mohamed Salman Soliman</cp:lastModifiedBy>
  <cp:revision>2</cp:revision>
  <dcterms:created xsi:type="dcterms:W3CDTF">2026-08-20T05:16:00Z</dcterms:created>
  <dcterms:modified xsi:type="dcterms:W3CDTF">2026-08-20T05:16:00Z</dcterms:modified>
</cp:coreProperties>
</file>