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1AC16" w14:textId="77777777" w:rsidR="00000000" w:rsidRDefault="00000000">
      <w:pPr>
        <w:bidi/>
        <w:textAlignment w:val="center"/>
        <w:divId w:val="1495098985"/>
        <w:rPr>
          <w:rFonts w:ascii="Traditional Arabic" w:eastAsia="Times New Roman" w:hAnsi="Traditional Arabic" w:cs="Traditional Arabic"/>
          <w:lang w:bidi="ar"/>
        </w:rPr>
      </w:pPr>
      <w:r>
        <w:rPr>
          <w:rFonts w:ascii="Traditional Arabic" w:eastAsia="Times New Roman" w:hAnsi="Traditional Arabic" w:cs="Traditional Arabic"/>
          <w:noProof/>
          <w:lang w:bidi="ar"/>
        </w:rPr>
        <w:drawing>
          <wp:inline distT="0" distB="0" distL="0" distR="0" wp14:anchorId="2184FCC8" wp14:editId="05E242ED">
            <wp:extent cx="1432560" cy="762000"/>
            <wp:effectExtent l="0" t="0" r="0" b="0"/>
            <wp:docPr id="1" name="Picture 1" descr="شعار الصندو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شعار الصندوق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3B4DE" w14:textId="77777777" w:rsidR="00000000" w:rsidRDefault="00000000">
      <w:pPr>
        <w:bidi/>
        <w:jc w:val="right"/>
        <w:textAlignment w:val="center"/>
        <w:divId w:val="1495098985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color w:val="000000"/>
          <w:sz w:val="27"/>
          <w:szCs w:val="27"/>
          <w:rtl/>
          <w:lang w:bidi="ar"/>
        </w:rPr>
        <w:t>صندوق آل هويمل ( الألفة )</w:t>
      </w:r>
      <w:r>
        <w:rPr>
          <w:rFonts w:ascii="Traditional Arabic" w:eastAsia="Times New Roman" w:hAnsi="Traditional Arabic" w:cs="Traditional Arabic"/>
          <w:rtl/>
          <w:lang w:bidi="ar"/>
        </w:rPr>
        <w:br/>
      </w:r>
      <w:r>
        <w:rPr>
          <w:rStyle w:val="Strong"/>
          <w:rFonts w:ascii="Traditional Arabic" w:eastAsia="Times New Roman" w:hAnsi="Traditional Arabic" w:cs="Traditional Arabic"/>
          <w:color w:val="000000"/>
          <w:sz w:val="21"/>
          <w:szCs w:val="21"/>
          <w:rtl/>
          <w:lang w:bidi="ar"/>
        </w:rPr>
        <w:t>رقم الترخيص: ١٢٠٠٧٣٠٧٠٠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</w:t>
      </w:r>
    </w:p>
    <w:p w14:paraId="179E5948" w14:textId="77777777" w:rsidR="00000000" w:rsidRDefault="00000000">
      <w:pPr>
        <w:pStyle w:val="Heading1"/>
        <w:bidi/>
        <w:jc w:val="center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سياسة حوكمة الصندوق العائلي</w:t>
      </w:r>
    </w:p>
    <w:p w14:paraId="30D3CE37" w14:textId="77777777" w:rsidR="00000000" w:rsidRDefault="00000000">
      <w:pPr>
        <w:pStyle w:val="NormalWeb"/>
        <w:bidi/>
        <w:jc w:val="center"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هذه السياسة معتمدة من قبل مجلس الأمناء بتاريخ ___ /___ /144هـ</w:t>
      </w:r>
    </w:p>
    <w:p w14:paraId="489AE128" w14:textId="77777777" w:rsidR="00000000" w:rsidRDefault="00000000">
      <w:pPr>
        <w:pStyle w:val="NormalWeb"/>
        <w:bidi/>
        <w:jc w:val="center"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نسخة رقم (1)</w:t>
      </w:r>
    </w:p>
    <w:p w14:paraId="78BC98D0" w14:textId="77777777" w:rsidR="00000000" w:rsidRDefault="00000000">
      <w:pPr>
        <w:pStyle w:val="Heading1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br w:type="page"/>
      </w:r>
      <w:r>
        <w:rPr>
          <w:rFonts w:ascii="Traditional Arabic" w:eastAsia="Times New Roman" w:hAnsi="Traditional Arabic" w:cs="Traditional Arabic"/>
          <w:rtl/>
          <w:lang w:bidi="ar"/>
        </w:rPr>
        <w:lastRenderedPageBreak/>
        <w:t>الباب الأول: الإطار العام واللائحة الأساسية</w:t>
      </w:r>
    </w:p>
    <w:p w14:paraId="763F693B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الأولى: التعريفات</w:t>
      </w:r>
    </w:p>
    <w:p w14:paraId="79B4FE6E" w14:textId="77777777" w:rsidR="00000000" w:rsidRDefault="00000000">
      <w:pPr>
        <w:numPr>
          <w:ilvl w:val="0"/>
          <w:numId w:val="1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الصندوق: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الصندوق العائلي.</w:t>
      </w:r>
    </w:p>
    <w:p w14:paraId="2F91C7DC" w14:textId="77777777" w:rsidR="00000000" w:rsidRDefault="00000000">
      <w:pPr>
        <w:numPr>
          <w:ilvl w:val="0"/>
          <w:numId w:val="1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المجلس: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مجلس الأمناء (السلطة العليا).</w:t>
      </w:r>
    </w:p>
    <w:p w14:paraId="06AD0D2E" w14:textId="77777777" w:rsidR="00000000" w:rsidRDefault="00000000">
      <w:pPr>
        <w:numPr>
          <w:ilvl w:val="0"/>
          <w:numId w:val="1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المركز: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المركز الوطني لتنمية القطاع غير الربحي.</w:t>
      </w:r>
    </w:p>
    <w:p w14:paraId="37DF516A" w14:textId="77777777" w:rsidR="00000000" w:rsidRDefault="00000000">
      <w:pPr>
        <w:numPr>
          <w:ilvl w:val="0"/>
          <w:numId w:val="1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اللائحة الأساسية: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الوثيقة النظامية المعتمدة التي تحكم عمل الصندوق.</w:t>
      </w:r>
    </w:p>
    <w:p w14:paraId="0D430FBA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الثانية: مراجعة وتحديث اللائحة الأساسية</w:t>
      </w:r>
    </w:p>
    <w:p w14:paraId="60BEF93B" w14:textId="77777777" w:rsidR="00000000" w:rsidRDefault="00000000">
      <w:pPr>
        <w:numPr>
          <w:ilvl w:val="0"/>
          <w:numId w:val="2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يلتزم المجلس بعقد ورش عمل دورية لمراجعة اللائحة الأساسية والتأكد من ملاءمتها لاحتياجات الصندوق والأنظمة السارية.</w:t>
      </w:r>
    </w:p>
    <w:p w14:paraId="196C4226" w14:textId="77777777" w:rsidR="00000000" w:rsidRDefault="00000000">
      <w:pPr>
        <w:numPr>
          <w:ilvl w:val="0"/>
          <w:numId w:val="2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لا تكون أي تعديلات على اللائحة نافذة إلا بعد اعتمادها من المجلس والحصول على موافقة المركز، ومن ثم نشرها على مستوى الصندوق.</w:t>
      </w:r>
    </w:p>
    <w:p w14:paraId="69326CFD" w14:textId="77777777" w:rsidR="00000000" w:rsidRDefault="00000000">
      <w:pPr>
        <w:numPr>
          <w:ilvl w:val="0"/>
          <w:numId w:val="2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يجب الاحتفاظ بنسخ من اللائحة الأساسية (الحالية والسابقة) وجميع المراسلات المتعلقة بتعديلها في سجلات الصندوق.</w:t>
      </w:r>
    </w:p>
    <w:p w14:paraId="4E8C2729" w14:textId="77777777" w:rsidR="00000000" w:rsidRDefault="00000000">
      <w:pPr>
        <w:pStyle w:val="Heading1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الباب الثاني: مجلس الأمناء واللجان</w:t>
      </w:r>
    </w:p>
    <w:p w14:paraId="71C73665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الثالثة: تشكيل المجلس وبياناته</w:t>
      </w:r>
    </w:p>
    <w:p w14:paraId="027EAD1E" w14:textId="77777777" w:rsidR="00000000" w:rsidRDefault="00000000">
      <w:pPr>
        <w:numPr>
          <w:ilvl w:val="0"/>
          <w:numId w:val="3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يتم تشكيل المجلس وفق الآلية المعتمدة في اللائحة الأساسية، مع التأكد من تحقق شروط العضوية في جميع الأعضاء.</w:t>
      </w:r>
    </w:p>
    <w:p w14:paraId="50C40514" w14:textId="77777777" w:rsidR="00000000" w:rsidRDefault="00000000">
      <w:pPr>
        <w:numPr>
          <w:ilvl w:val="0"/>
          <w:numId w:val="3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يُشكَّل مجلس الأمناء في دورته الأولى بقرار من المؤسسين، وفي الدورات اللاحقة بقرار من المجلس القائم.</w:t>
      </w:r>
    </w:p>
    <w:p w14:paraId="0B03BE6B" w14:textId="77777777" w:rsidR="00000000" w:rsidRDefault="00000000">
      <w:pPr>
        <w:numPr>
          <w:ilvl w:val="0"/>
          <w:numId w:val="3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يلتزم الصندوق بمطابقة بيانات وأسماء أعضاء المجلس المسجلة لدى المركز مع الواقع الفعلي بشكل دوري.</w:t>
      </w:r>
    </w:p>
    <w:p w14:paraId="29ACB370" w14:textId="77777777" w:rsidR="00000000" w:rsidRDefault="00000000">
      <w:pPr>
        <w:numPr>
          <w:ilvl w:val="0"/>
          <w:numId w:val="3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يجب توثيق إجراءات التعيين، الترشيحات وفرز الأصوات (إن وُجد)، وقرارات إعادة التشكيل في محاضر رسمية.</w:t>
      </w:r>
    </w:p>
    <w:p w14:paraId="616C9BBD" w14:textId="77777777" w:rsidR="00000000" w:rsidRDefault="00000000">
      <w:pPr>
        <w:numPr>
          <w:ilvl w:val="0"/>
          <w:numId w:val="3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مدة دورة المجلس (4) سنوات ميلادية تبدأ من تاريخ صدور موافقة المركز.</w:t>
      </w:r>
    </w:p>
    <w:p w14:paraId="1E9F8983" w14:textId="77777777" w:rsidR="00000000" w:rsidRDefault="00000000">
      <w:pPr>
        <w:numPr>
          <w:ilvl w:val="0"/>
          <w:numId w:val="3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عند انتخاب مجلس جديد أو تعيين عضو بديل، يجب إبراء ذمة المجلس السابق أو العضو المنتهية عضويته في أول اجتماع للمجلس الجديد.</w:t>
      </w:r>
    </w:p>
    <w:p w14:paraId="696B36FC" w14:textId="77777777" w:rsidR="00000000" w:rsidRDefault="00000000">
      <w:pPr>
        <w:numPr>
          <w:ilvl w:val="0"/>
          <w:numId w:val="3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يلتزم الصندوق بإبلاغ المركز الوطني عن أي تغيير يطرأ على أعضاء المجلس أو المسؤول التنفيذي أو المشرف المالي خلال شهر من تاريخ حدوث التغيير.</w:t>
      </w:r>
    </w:p>
    <w:p w14:paraId="51295DED" w14:textId="77777777" w:rsidR="00000000" w:rsidRDefault="00000000">
      <w:pPr>
        <w:numPr>
          <w:ilvl w:val="0"/>
          <w:numId w:val="3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يجب الحفاظ على سجلات محاضر اجتماعات المجلس وقراراته وتسهيل اطلاع الأعضاء عليها في مقر الصندوق.</w:t>
      </w:r>
    </w:p>
    <w:p w14:paraId="3B053B05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الرابعة: آلية التجديد للدورات التالية</w:t>
      </w:r>
    </w:p>
    <w:p w14:paraId="52B5F433" w14:textId="77777777" w:rsidR="00000000" w:rsidRDefault="00000000">
      <w:pPr>
        <w:numPr>
          <w:ilvl w:val="0"/>
          <w:numId w:val="4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قبل انتهاء دورة المجلس الحالية بـ (120) يومًا، يعقد مجلس الأمناء اجتماعًا خاصًا لمناقشة تشكيل المجلس للدورة الجديدة.</w:t>
      </w:r>
    </w:p>
    <w:p w14:paraId="29662A03" w14:textId="77777777" w:rsidR="00000000" w:rsidRDefault="00000000">
      <w:pPr>
        <w:numPr>
          <w:ilvl w:val="0"/>
          <w:numId w:val="4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يتم استقبال ترشيحات أفراد العائلة الراغبين في الانضمام، أو اختيار الكفاءات من العائلة عن طريق التزكية.</w:t>
      </w:r>
    </w:p>
    <w:p w14:paraId="4F6674A1" w14:textId="77777777" w:rsidR="00000000" w:rsidRDefault="00000000">
      <w:pPr>
        <w:numPr>
          <w:ilvl w:val="0"/>
          <w:numId w:val="4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يُصدر المجلس قرارًا (محضر اجتماع) يتضمن قائمة الأسماء المختارة للدورة القادمة وتحديد مناصبهم القيادية.</w:t>
      </w:r>
    </w:p>
    <w:p w14:paraId="28951F87" w14:textId="77777777" w:rsidR="00000000" w:rsidRDefault="00000000">
      <w:pPr>
        <w:numPr>
          <w:ilvl w:val="0"/>
          <w:numId w:val="4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يُرفع محضر التعيين للمركز الوطني لتنمية القطاع غير الربحي لاستكمال إجراءات الموافقة النظامية قبل تاريخ انتهاء الدورة الحالية (60) يومًا.</w:t>
      </w:r>
    </w:p>
    <w:p w14:paraId="7BE74C1D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br w:type="page"/>
        <w:t>المادة الخامسة: اللجان المنبثقة</w:t>
      </w:r>
    </w:p>
    <w:p w14:paraId="735FFF13" w14:textId="77777777" w:rsidR="00000000" w:rsidRDefault="00000000">
      <w:pPr>
        <w:numPr>
          <w:ilvl w:val="0"/>
          <w:numId w:val="5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يُصدر المجلس قرارات مكتوبة بتشكيل اللجان (الدائمة أو المؤقتة)، تُحدَّد فيها: أسماء الأعضاء، الاختصاصات، والصلاحيات.</w:t>
      </w:r>
    </w:p>
    <w:p w14:paraId="44C9768F" w14:textId="77777777" w:rsidR="00000000" w:rsidRDefault="00000000">
      <w:pPr>
        <w:numPr>
          <w:ilvl w:val="0"/>
          <w:numId w:val="5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يجب حصر اللجان الحالية والتأكد من سلامة تكوينها وفق الضوابط النظامية.</w:t>
      </w:r>
    </w:p>
    <w:p w14:paraId="7FD6331F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السادسة: قواعد عمل المجلس</w:t>
      </w:r>
    </w:p>
    <w:p w14:paraId="57743109" w14:textId="77777777" w:rsidR="00000000" w:rsidRDefault="00000000">
      <w:pPr>
        <w:pStyle w:val="NormalWeb"/>
        <w:bidi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يضع المجلس "قواعد عمل مجلس الأمناء" التي تنظم آلية الاجتماعات، التصويت، وتوزيع المسؤوليات، لضمان ممارسة الإشراف والمتابعة بفعالية.</w:t>
      </w:r>
    </w:p>
    <w:p w14:paraId="1F89FB04" w14:textId="77777777" w:rsidR="00000000" w:rsidRDefault="00000000">
      <w:pPr>
        <w:pStyle w:val="Heading1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الباب الثالث: السياسات الإدارية والتنظيمية</w:t>
      </w:r>
    </w:p>
    <w:p w14:paraId="0B6F8CA4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السابعة: منظومة السياسات المعتمدة</w:t>
      </w:r>
    </w:p>
    <w:p w14:paraId="51732E4B" w14:textId="77777777" w:rsidR="00000000" w:rsidRDefault="00000000">
      <w:pPr>
        <w:pStyle w:val="NormalWeb"/>
        <w:bidi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يلتزم الصندوق بإعداد واعتماد وتفعيل السياسات التالية كحد أدنى، ومراجعتها دوريًا:</w:t>
      </w:r>
    </w:p>
    <w:p w14:paraId="4AC3CE5C" w14:textId="77777777" w:rsidR="00000000" w:rsidRDefault="00000000">
      <w:pPr>
        <w:numPr>
          <w:ilvl w:val="0"/>
          <w:numId w:val="6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سياسة الرقابة الداخلية: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تحدد آليات الإشراف والمتابعة.</w:t>
      </w:r>
    </w:p>
    <w:p w14:paraId="54D07477" w14:textId="77777777" w:rsidR="00000000" w:rsidRDefault="00000000">
      <w:pPr>
        <w:numPr>
          <w:ilvl w:val="0"/>
          <w:numId w:val="6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سياسة تعارض المصالح: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لضمان النزاهة في اتخاذ القرار.</w:t>
      </w:r>
    </w:p>
    <w:p w14:paraId="5C10D94A" w14:textId="77777777" w:rsidR="00000000" w:rsidRDefault="00000000">
      <w:pPr>
        <w:numPr>
          <w:ilvl w:val="0"/>
          <w:numId w:val="6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سياسة المنح والمساعدات: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تنظم ضوابط الصرف للمستفيدين.</w:t>
      </w:r>
    </w:p>
    <w:p w14:paraId="0D6CC07B" w14:textId="77777777" w:rsidR="00000000" w:rsidRDefault="00000000">
      <w:pPr>
        <w:numPr>
          <w:ilvl w:val="0"/>
          <w:numId w:val="6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سياسة خصوصية البيانات: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لحماية معلومات الأعضاء والمستفيدين.</w:t>
      </w:r>
    </w:p>
    <w:p w14:paraId="2020E4EF" w14:textId="77777777" w:rsidR="00000000" w:rsidRDefault="00000000">
      <w:pPr>
        <w:numPr>
          <w:ilvl w:val="0"/>
          <w:numId w:val="6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سياسة حفظ وإتلاف الوثائق: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تحدد مدد الحفظ وآلية الإتلاف الآمن.</w:t>
      </w:r>
    </w:p>
    <w:p w14:paraId="28FB6BC8" w14:textId="77777777" w:rsidR="00000000" w:rsidRDefault="00000000">
      <w:pPr>
        <w:numPr>
          <w:ilvl w:val="0"/>
          <w:numId w:val="6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سياسة الإبلاغ عن المخالفات (حماية المبلغين):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تضمن سرية وحماية مقدمي البلاغات.</w:t>
      </w:r>
    </w:p>
    <w:p w14:paraId="5062B205" w14:textId="77777777" w:rsidR="00000000" w:rsidRDefault="00000000">
      <w:pPr>
        <w:numPr>
          <w:ilvl w:val="0"/>
          <w:numId w:val="6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لائحة تنظيم العمل: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لتنظيم شؤون الموارد البشرية والعاملين.</w:t>
      </w:r>
    </w:p>
    <w:p w14:paraId="755445E6" w14:textId="77777777" w:rsidR="00000000" w:rsidRDefault="00000000">
      <w:pPr>
        <w:numPr>
          <w:ilvl w:val="0"/>
          <w:numId w:val="6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سياسة الإفصاح.</w:t>
      </w:r>
    </w:p>
    <w:p w14:paraId="3D0A91D3" w14:textId="77777777" w:rsidR="00000000" w:rsidRDefault="00000000">
      <w:pPr>
        <w:numPr>
          <w:ilvl w:val="0"/>
          <w:numId w:val="6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سياسة الاستثمار وتنمية الموارد المالية.</w:t>
      </w:r>
    </w:p>
    <w:p w14:paraId="59891C80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الثامنة: الإدارة التنفيذية</w:t>
      </w:r>
    </w:p>
    <w:p w14:paraId="7C1733F6" w14:textId="77777777" w:rsidR="00000000" w:rsidRDefault="00000000">
      <w:pPr>
        <w:numPr>
          <w:ilvl w:val="0"/>
          <w:numId w:val="7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يتم تعيين المدير التنفيذي بقرار رسمي يوضح: الصلاحيات، المسؤوليات، الحقوق، والالتزامات.</w:t>
      </w:r>
    </w:p>
    <w:p w14:paraId="21315FED" w14:textId="77777777" w:rsidR="00000000" w:rsidRDefault="00000000">
      <w:pPr>
        <w:numPr>
          <w:ilvl w:val="0"/>
          <w:numId w:val="7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يلتزم الصندوق بتزويد المركز بنسخة من قرار التعيين وصورة هوية المدير التنفيذي.</w:t>
      </w:r>
    </w:p>
    <w:p w14:paraId="7E39CECD" w14:textId="77777777" w:rsidR="00000000" w:rsidRDefault="00000000">
      <w:pPr>
        <w:numPr>
          <w:ilvl w:val="0"/>
          <w:numId w:val="7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تخضع اختصاصات المدير التنفيذي للتطوير المستمر من قبل المجلس لضمان كفاءة التشغيل.</w:t>
      </w:r>
    </w:p>
    <w:p w14:paraId="0ABF8829" w14:textId="77777777" w:rsidR="00000000" w:rsidRDefault="00000000">
      <w:pPr>
        <w:numPr>
          <w:ilvl w:val="0"/>
          <w:numId w:val="7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تُفعَّل أعمال الإدارات الواردة في الهيكل التنظيمي بحسب احتياجات الصندوق بعمل مؤسسي وتوثيق تقارير دورية وأرشفة للأعمال.</w:t>
      </w:r>
    </w:p>
    <w:p w14:paraId="70D73FC5" w14:textId="77777777" w:rsidR="00000000" w:rsidRDefault="00000000">
      <w:pPr>
        <w:pStyle w:val="Heading1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الباب الرابع: الإدارة المالية والمحاسبية</w:t>
      </w:r>
    </w:p>
    <w:p w14:paraId="0CB64F39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التاسعة: التنظيم المالي</w:t>
      </w:r>
    </w:p>
    <w:p w14:paraId="4909EB7D" w14:textId="77777777" w:rsidR="00000000" w:rsidRDefault="00000000">
      <w:pPr>
        <w:numPr>
          <w:ilvl w:val="0"/>
          <w:numId w:val="8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اللائحة المالية: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يعمل الصندوق وفق لائحة مالية ودليل إجراءات مالية معتمدين من المجلس، يتضمنان ضوابط الإنفاق والصلاحيات.</w:t>
      </w:r>
    </w:p>
    <w:p w14:paraId="1C9BF394" w14:textId="77777777" w:rsidR="00000000" w:rsidRDefault="00000000">
      <w:pPr>
        <w:numPr>
          <w:ilvl w:val="0"/>
          <w:numId w:val="8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المعايير المحاسبية: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يلتزم الصندوق بتطبيق معايير المحاسبة للمنشآت غير الهادفة للربح، واستخدام "دليل الحسابات الموحد".</w:t>
      </w:r>
    </w:p>
    <w:p w14:paraId="25DC2E16" w14:textId="77777777" w:rsidR="00000000" w:rsidRDefault="00000000">
      <w:pPr>
        <w:numPr>
          <w:ilvl w:val="0"/>
          <w:numId w:val="8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الأنظمة التقنية: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يستخدم الصندوق نظامًا وأدوات تقنية لإدارة العمليات المالية والإدارية لضمان الدقة والشفافية.</w:t>
      </w:r>
    </w:p>
    <w:p w14:paraId="0AE0DA1D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br w:type="page"/>
        <w:t>المادة العاشرة: الموازنة والتقارير</w:t>
      </w:r>
    </w:p>
    <w:p w14:paraId="6F1C2F06" w14:textId="77777777" w:rsidR="00000000" w:rsidRDefault="00000000">
      <w:pPr>
        <w:numPr>
          <w:ilvl w:val="0"/>
          <w:numId w:val="9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يُقر المجلس "موازنة احتياج نقدي" (موازنة تقديرية) قبل بداية السنة المالية.</w:t>
      </w:r>
    </w:p>
    <w:p w14:paraId="2744E4A1" w14:textId="77777777" w:rsidR="00000000" w:rsidRDefault="00000000">
      <w:pPr>
        <w:numPr>
          <w:ilvl w:val="0"/>
          <w:numId w:val="9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يتم رفع القوائم المالية السنوية (بعد تدقيقها من مراجع خارجي) للمركز في المواعيد المحددة (الربع الأول من السنة التالية).</w:t>
      </w:r>
    </w:p>
    <w:p w14:paraId="1903BA40" w14:textId="77777777" w:rsidR="00000000" w:rsidRDefault="00000000">
      <w:pPr>
        <w:numPr>
          <w:ilvl w:val="0"/>
          <w:numId w:val="9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يُصدر الصندوق "التقرير الإداري الربعي والسنوي" الذي يستعرض الأداء التشغيلي والمالي، ويُنشر على منصة الصندوق.</w:t>
      </w:r>
    </w:p>
    <w:p w14:paraId="3F0CE0D9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الحادية عشرة: الحسابات البنكية</w:t>
      </w:r>
    </w:p>
    <w:p w14:paraId="6C1AB620" w14:textId="77777777" w:rsidR="00000000" w:rsidRDefault="00000000">
      <w:pPr>
        <w:numPr>
          <w:ilvl w:val="0"/>
          <w:numId w:val="10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يجب فتح حساب بنكي مستقل خاص بالزكاة إذا كان الصندوق يستقبل أموال الزكاة.</w:t>
      </w:r>
    </w:p>
    <w:p w14:paraId="57C9ECE6" w14:textId="77777777" w:rsidR="00000000" w:rsidRDefault="00000000">
      <w:pPr>
        <w:numPr>
          <w:ilvl w:val="0"/>
          <w:numId w:val="10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إنشاء سجل خاص يوضح مصارف الزكاة لضمان صرفها في وجوهها الشرعية.</w:t>
      </w:r>
    </w:p>
    <w:p w14:paraId="78921662" w14:textId="77777777" w:rsidR="00000000" w:rsidRDefault="00000000">
      <w:pPr>
        <w:numPr>
          <w:ilvl w:val="0"/>
          <w:numId w:val="10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فتح حساب بنكي مستقل لاستقبال التبرعات (صدقات/هبات/مخصصات مالية من أسهم أو أوقاف).</w:t>
      </w:r>
    </w:p>
    <w:p w14:paraId="17719DD9" w14:textId="77777777" w:rsidR="00000000" w:rsidRDefault="00000000">
      <w:pPr>
        <w:numPr>
          <w:ilvl w:val="0"/>
          <w:numId w:val="10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فتح حساب بنكي مستقل بالوقف في حال تم اعتماد مجلس الأمناء إنشاء وقف خاص بالصندوق لتنمية أمواله بالطرق المشروعة.</w:t>
      </w:r>
    </w:p>
    <w:p w14:paraId="7CC14533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الثانية عشرة: ترشيد النفقات</w:t>
      </w:r>
    </w:p>
    <w:p w14:paraId="1D88BEA6" w14:textId="77777777" w:rsidR="00000000" w:rsidRDefault="00000000">
      <w:pPr>
        <w:pStyle w:val="NormalWeb"/>
        <w:bidi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تتضمن اللائحة المالية حوافز وآليات لترشيد النفقات، بما يضمن تحقيق أكبر منافع للصندوق بأقل تكاليف ممكنة.</w:t>
      </w:r>
    </w:p>
    <w:p w14:paraId="2206A95E" w14:textId="77777777" w:rsidR="00000000" w:rsidRDefault="00000000">
      <w:pPr>
        <w:pStyle w:val="Heading1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الباب الخامس: الامتثال ومكافحة الجرائم المالية</w:t>
      </w:r>
    </w:p>
    <w:p w14:paraId="749C446D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الثالثة عشرة: تقييم المخاطر</w:t>
      </w:r>
    </w:p>
    <w:p w14:paraId="29F9FC2A" w14:textId="77777777" w:rsidR="00000000" w:rsidRDefault="00000000">
      <w:pPr>
        <w:numPr>
          <w:ilvl w:val="0"/>
          <w:numId w:val="11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يعقد الصندوق ورش عمل دورية لتحديد وفهم مخاطر جرائم غسل الأموال وتمويل الإرهاب.</w:t>
      </w:r>
    </w:p>
    <w:p w14:paraId="764BA6C1" w14:textId="77777777" w:rsidR="00000000" w:rsidRDefault="00000000">
      <w:pPr>
        <w:numPr>
          <w:ilvl w:val="0"/>
          <w:numId w:val="11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يتم إعداد وتحديث "مصفوفة التقييم الذاتي للمخاطر" واعتماد التوصيات المبنية عليها من قبل المجلس.</w:t>
      </w:r>
    </w:p>
    <w:p w14:paraId="4F492F9A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الرابعة عشرة: مؤشرات الاشتباه والإبلاغ</w:t>
      </w:r>
    </w:p>
    <w:p w14:paraId="45B3F997" w14:textId="77777777" w:rsidR="00000000" w:rsidRDefault="00000000">
      <w:pPr>
        <w:numPr>
          <w:ilvl w:val="0"/>
          <w:numId w:val="12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يعتمد الصندوق قائمة بـ "مؤشرات الاشتباه" (مثل التبرعات الكبيرة مجهولة المصدر).</w:t>
      </w:r>
    </w:p>
    <w:p w14:paraId="247AFD1C" w14:textId="77777777" w:rsidR="00000000" w:rsidRDefault="00000000">
      <w:pPr>
        <w:numPr>
          <w:ilvl w:val="0"/>
          <w:numId w:val="12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يُحدِّد الصندوق إجراءات واضحة للتعامل عند الاشتباه، مع الالتزام التام بعدم تنبيه العميل (عدم الإفصاح) بأن هناك بلاغًا قد قُدِّم ضده للجهات المختصة.</w:t>
      </w:r>
    </w:p>
    <w:p w14:paraId="1D4CDA30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الخامسة عشرة: التوعية والتدريب</w:t>
      </w:r>
    </w:p>
    <w:p w14:paraId="285B3410" w14:textId="77777777" w:rsidR="00000000" w:rsidRDefault="00000000">
      <w:pPr>
        <w:pStyle w:val="NormalWeb"/>
        <w:bidi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ينفذ الصندوق برامج توعوية وتدريبية للعاملين وأعضاء المجلس واللجان حول مكافحة الجرائم المالية، لرفع قدراتهم في اكتشاف العمليات المشبوهة.</w:t>
      </w:r>
    </w:p>
    <w:p w14:paraId="4DE90E5F" w14:textId="77777777" w:rsidR="00000000" w:rsidRDefault="00000000">
      <w:pPr>
        <w:pStyle w:val="Heading1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br w:type="page"/>
        <w:t>الباب السادس: الشفافية والعلاقة مع أصحاب المصالح</w:t>
      </w:r>
    </w:p>
    <w:p w14:paraId="00D93413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السادسة عشرة: الإفصاح</w:t>
      </w:r>
    </w:p>
    <w:p w14:paraId="27AF5D0C" w14:textId="77777777" w:rsidR="00000000" w:rsidRDefault="00000000">
      <w:pPr>
        <w:numPr>
          <w:ilvl w:val="0"/>
          <w:numId w:val="13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يُشكِّل الصندوق لجنة أو يعيّن مسؤولًا لتجهيز "نموذج الإفصاح" المعتمد من المركز.</w:t>
      </w:r>
    </w:p>
    <w:p w14:paraId="0D916C48" w14:textId="77777777" w:rsidR="00000000" w:rsidRDefault="00000000">
      <w:pPr>
        <w:numPr>
          <w:ilvl w:val="0"/>
          <w:numId w:val="13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يتم عرض النموذج على المجلس لاعتماده قبل نشره أو رفعه للمركز، مع التأكد من تطابق البيانات مع الواقع.</w:t>
      </w:r>
    </w:p>
    <w:p w14:paraId="1EF3B9BF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السابعة عشرة: إدارة الشكاوى والمقترحات</w:t>
      </w:r>
    </w:p>
    <w:p w14:paraId="07299D55" w14:textId="77777777" w:rsidR="00000000" w:rsidRDefault="00000000">
      <w:pPr>
        <w:numPr>
          <w:ilvl w:val="0"/>
          <w:numId w:val="14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يُخصص الصندوق نافذة إلكترونية (على الموقع أو منصة تواصل) لتلقي الاستفسارات والشكاوى.</w:t>
      </w:r>
    </w:p>
    <w:p w14:paraId="628585E7" w14:textId="77777777" w:rsidR="00000000" w:rsidRDefault="00000000">
      <w:pPr>
        <w:numPr>
          <w:ilvl w:val="0"/>
          <w:numId w:val="14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يتم حصر الشكاوى في سجل خاص، ومعالجتها، وتقديم التغذية الراجعة للمستفيدين في أسرع وقت ممكن.</w:t>
      </w:r>
    </w:p>
    <w:p w14:paraId="376EE412" w14:textId="77777777" w:rsidR="00000000" w:rsidRDefault="00000000">
      <w:pPr>
        <w:pStyle w:val="Heading1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الباب السابع: الأنشطة والفروع</w:t>
      </w:r>
    </w:p>
    <w:p w14:paraId="34304CF9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الثامنة عشرة: الفروع</w:t>
      </w:r>
    </w:p>
    <w:p w14:paraId="3C05BC68" w14:textId="77777777" w:rsidR="00000000" w:rsidRDefault="00000000">
      <w:pPr>
        <w:pStyle w:val="NormalWeb"/>
        <w:bidi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لا يتم إنشاء أي فرع للصندوق إلا بعد دراسة المسوّغات، وتحديد الاختصاصات والهيكل الإداري، والحصول على موافقة المركز الرسمية.</w:t>
      </w:r>
    </w:p>
    <w:p w14:paraId="4319B45A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التاسعة عشرة: المشاركات الخارجية</w:t>
      </w:r>
    </w:p>
    <w:p w14:paraId="4C28C0FA" w14:textId="77777777" w:rsidR="00000000" w:rsidRDefault="00000000">
      <w:pPr>
        <w:pStyle w:val="NormalWeb"/>
        <w:bidi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يلتزم الصندوق بعدم تنفيذ أي برامج أو فعاليات أو عضويات خارج المملكة إلا بعد الحصول على الموافقات الرسمية اللازمة.</w:t>
      </w:r>
    </w:p>
    <w:p w14:paraId="52802052" w14:textId="77777777" w:rsidR="00000000" w:rsidRDefault="00000000">
      <w:pPr>
        <w:pStyle w:val="Heading1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الباب الثامن: أحكام ختامية</w:t>
      </w:r>
    </w:p>
    <w:p w14:paraId="1864BA0A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العشرون: حفظ السجلات</w:t>
      </w:r>
    </w:p>
    <w:p w14:paraId="6B41D9B6" w14:textId="77777777" w:rsidR="00000000" w:rsidRDefault="00000000">
      <w:pPr>
        <w:pStyle w:val="NormalWeb"/>
        <w:bidi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يحتفظ الصندوق بكافة السجلات الإدارية والمالية (الورقية والإلكترونية) في مقر الصندوق وحفظ سحابي آمن، ويتم تحديثها دوريًا، وأرشفتها بدقة، وتُطبَّق عليها سياسة "حفظ وإتلاف الوثائق".</w:t>
      </w:r>
    </w:p>
    <w:p w14:paraId="584A1147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الواحدة والعشرون: النفاذ</w:t>
      </w:r>
    </w:p>
    <w:p w14:paraId="2C85BBDE" w14:textId="77777777" w:rsidR="00CD3A4B" w:rsidRDefault="00000000">
      <w:pPr>
        <w:pStyle w:val="NormalWeb"/>
        <w:bidi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تسري هذه السياسة من تاريخ اعتمادها من مجلس الأمناء، وتُلغى كل ما يتعارض معها من قرارات سابقة.</w:t>
      </w:r>
    </w:p>
    <w:sectPr w:rsidR="00CD3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3F5D"/>
    <w:multiLevelType w:val="multilevel"/>
    <w:tmpl w:val="2D80E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755EE"/>
    <w:multiLevelType w:val="multilevel"/>
    <w:tmpl w:val="8EE21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C5A8C"/>
    <w:multiLevelType w:val="multilevel"/>
    <w:tmpl w:val="C670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F4FEA"/>
    <w:multiLevelType w:val="multilevel"/>
    <w:tmpl w:val="2D96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A04A65"/>
    <w:multiLevelType w:val="multilevel"/>
    <w:tmpl w:val="7D30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E14D3B"/>
    <w:multiLevelType w:val="multilevel"/>
    <w:tmpl w:val="09D4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C11AE"/>
    <w:multiLevelType w:val="multilevel"/>
    <w:tmpl w:val="D100A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F55877"/>
    <w:multiLevelType w:val="multilevel"/>
    <w:tmpl w:val="4966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316DF0"/>
    <w:multiLevelType w:val="multilevel"/>
    <w:tmpl w:val="B23E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7A2D1F"/>
    <w:multiLevelType w:val="multilevel"/>
    <w:tmpl w:val="9654A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862753"/>
    <w:multiLevelType w:val="multilevel"/>
    <w:tmpl w:val="BCAC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7673F6"/>
    <w:multiLevelType w:val="multilevel"/>
    <w:tmpl w:val="DE1C6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D0477F"/>
    <w:multiLevelType w:val="multilevel"/>
    <w:tmpl w:val="FB4EA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813B39"/>
    <w:multiLevelType w:val="multilevel"/>
    <w:tmpl w:val="82103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124680">
    <w:abstractNumId w:val="12"/>
  </w:num>
  <w:num w:numId="2" w16cid:durableId="301542737">
    <w:abstractNumId w:val="5"/>
  </w:num>
  <w:num w:numId="3" w16cid:durableId="872302541">
    <w:abstractNumId w:val="4"/>
  </w:num>
  <w:num w:numId="4" w16cid:durableId="1967352610">
    <w:abstractNumId w:val="8"/>
  </w:num>
  <w:num w:numId="5" w16cid:durableId="1754743495">
    <w:abstractNumId w:val="6"/>
  </w:num>
  <w:num w:numId="6" w16cid:durableId="162085907">
    <w:abstractNumId w:val="2"/>
  </w:num>
  <w:num w:numId="7" w16cid:durableId="1288703748">
    <w:abstractNumId w:val="13"/>
  </w:num>
  <w:num w:numId="8" w16cid:durableId="302270599">
    <w:abstractNumId w:val="9"/>
  </w:num>
  <w:num w:numId="9" w16cid:durableId="827479608">
    <w:abstractNumId w:val="3"/>
  </w:num>
  <w:num w:numId="10" w16cid:durableId="757756084">
    <w:abstractNumId w:val="11"/>
  </w:num>
  <w:num w:numId="11" w16cid:durableId="2096196211">
    <w:abstractNumId w:val="0"/>
  </w:num>
  <w:num w:numId="12" w16cid:durableId="940189236">
    <w:abstractNumId w:val="1"/>
  </w:num>
  <w:num w:numId="13" w16cid:durableId="389810814">
    <w:abstractNumId w:val="10"/>
  </w:num>
  <w:num w:numId="14" w16cid:durableId="8280545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savePreviewPicture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0AA"/>
    <w:rsid w:val="002E70AA"/>
    <w:rsid w:val="00775BDE"/>
    <w:rsid w:val="00CD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52F597"/>
  <w15:chartTrackingRefBased/>
  <w15:docId w15:val="{DD3D628D-6BAB-452C-8E7C-D2ACD8761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09898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single" w:sz="12" w:space="11" w:color="000000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file:///E:\MY%20PROJECT\Freelance%20Jobs\&#1575;&#1587;&#1578;&#1601;&#1587;&#1575;&#1585;%20&#1581;&#1608;&#1604;%20&#1578;&#1581;&#1608;&#1610;&#1604;%20&#1605;&#1604;&#1601;&#1575;&#1578;%20pdf%20&#1573;&#1604;&#1609;%20&#1608;&#1608;&#1585;&#1583;\Finished\logo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1008</Words>
  <Characters>5751</Characters>
  <Application>Microsoft Office Word</Application>
  <DocSecurity>0</DocSecurity>
  <Lines>47</Lines>
  <Paragraphs>13</Paragraphs>
  <ScaleCrop>false</ScaleCrop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سياسة حوكمة الصندوق العائلي</dc:title>
  <dc:subject/>
  <dc:creator>Abdelrahman Wael Mohamed Salman Soliman</dc:creator>
  <cp:keywords/>
  <dc:description/>
  <cp:lastModifiedBy>Abdelrahman Wael Mohamed Salman Soliman</cp:lastModifiedBy>
  <cp:revision>2</cp:revision>
  <dcterms:created xsi:type="dcterms:W3CDTF">2026-08-20T05:42:00Z</dcterms:created>
  <dcterms:modified xsi:type="dcterms:W3CDTF">2026-08-20T05:42:00Z</dcterms:modified>
</cp:coreProperties>
</file>