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Borders>
          <w:bottom w:val="single" w:sz="12" w:space="0" w:color="000000"/>
        </w:tblBorders>
        <w:tblCellMar>
          <w:left w:w="0" w:type="dxa"/>
          <w:right w:w="0" w:type="dxa"/>
        </w:tblCellMar>
        <w:tblLook w:val="04A0" w:firstRow="1" w:lastRow="0" w:firstColumn="1" w:lastColumn="0" w:noHBand="0" w:noVBand="1"/>
      </w:tblPr>
      <w:tblGrid>
        <w:gridCol w:w="4680"/>
        <w:gridCol w:w="4680"/>
      </w:tblGrid>
      <w:tr w:rsidR="00000000" w14:paraId="3DC7E607" w14:textId="77777777">
        <w:tc>
          <w:tcPr>
            <w:tcW w:w="2500" w:type="pct"/>
            <w:tcBorders>
              <w:top w:val="nil"/>
              <w:left w:val="nil"/>
              <w:bottom w:val="nil"/>
              <w:right w:val="nil"/>
            </w:tcBorders>
            <w:tcMar>
              <w:top w:w="75" w:type="dxa"/>
              <w:left w:w="120" w:type="dxa"/>
              <w:bottom w:w="225" w:type="dxa"/>
              <w:right w:w="120" w:type="dxa"/>
            </w:tcMar>
            <w:vAlign w:val="center"/>
            <w:hideMark/>
          </w:tcPr>
          <w:p w14:paraId="3DC7E9C7" w14:textId="77777777" w:rsidR="00000000" w:rsidRDefault="00000000">
            <w:pPr>
              <w:bidi/>
              <w:spacing w:before="225" w:after="300"/>
              <w:rPr>
                <w:rFonts w:ascii="Traditional Arabic" w:eastAsia="Times New Roman" w:hAnsi="Traditional Arabic" w:cs="Traditional Arabic"/>
                <w:sz w:val="21"/>
                <w:szCs w:val="21"/>
              </w:rPr>
            </w:pPr>
            <w:r>
              <w:rPr>
                <w:rFonts w:ascii="Traditional Arabic" w:eastAsia="Times New Roman" w:hAnsi="Traditional Arabic" w:cs="Traditional Arabic"/>
                <w:noProof/>
                <w:sz w:val="21"/>
                <w:szCs w:val="21"/>
              </w:rPr>
              <w:drawing>
                <wp:inline distT="0" distB="0" distL="0" distR="0" wp14:anchorId="1AEDF5DA" wp14:editId="2F2C1F60">
                  <wp:extent cx="1426845" cy="762000"/>
                  <wp:effectExtent l="0" t="0" r="1905" b="0"/>
                  <wp:docPr id="1" name="Picture 1" descr="شعار الصندو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صندوق"/>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6845" cy="762000"/>
                          </a:xfrm>
                          <a:prstGeom prst="rect">
                            <a:avLst/>
                          </a:prstGeom>
                          <a:noFill/>
                          <a:ln>
                            <a:noFill/>
                          </a:ln>
                        </pic:spPr>
                      </pic:pic>
                    </a:graphicData>
                  </a:graphic>
                </wp:inline>
              </w:drawing>
            </w:r>
          </w:p>
        </w:tc>
        <w:tc>
          <w:tcPr>
            <w:tcW w:w="2500" w:type="pct"/>
            <w:tcBorders>
              <w:top w:val="nil"/>
              <w:left w:val="nil"/>
              <w:bottom w:val="nil"/>
              <w:right w:val="nil"/>
            </w:tcBorders>
            <w:tcMar>
              <w:top w:w="75" w:type="dxa"/>
              <w:left w:w="120" w:type="dxa"/>
              <w:bottom w:w="225" w:type="dxa"/>
              <w:right w:w="120" w:type="dxa"/>
            </w:tcMar>
            <w:vAlign w:val="center"/>
            <w:hideMark/>
          </w:tcPr>
          <w:p w14:paraId="39604871" w14:textId="77777777" w:rsidR="00000000" w:rsidRDefault="00000000">
            <w:pPr>
              <w:bidi/>
              <w:spacing w:before="225" w:after="300"/>
              <w:jc w:val="right"/>
              <w:rPr>
                <w:rFonts w:ascii="Traditional Arabic" w:eastAsia="Times New Roman" w:hAnsi="Traditional Arabic" w:cs="Traditional Arabic"/>
                <w:sz w:val="21"/>
                <w:szCs w:val="21"/>
              </w:rPr>
            </w:pPr>
            <w:r>
              <w:rPr>
                <w:rStyle w:val="Strong"/>
                <w:rFonts w:ascii="Traditional Arabic" w:eastAsia="Times New Roman" w:hAnsi="Traditional Arabic" w:cs="Traditional Arabic"/>
                <w:color w:val="000000"/>
                <w:sz w:val="27"/>
                <w:szCs w:val="27"/>
                <w:rtl/>
              </w:rPr>
              <w:t>صندوق آل هويمل ( الألفة )</w:t>
            </w:r>
            <w:r>
              <w:rPr>
                <w:rFonts w:ascii="Traditional Arabic" w:eastAsia="Times New Roman" w:hAnsi="Traditional Arabic" w:cs="Traditional Arabic"/>
                <w:sz w:val="21"/>
                <w:szCs w:val="21"/>
              </w:rPr>
              <w:br/>
            </w:r>
            <w:r>
              <w:rPr>
                <w:rStyle w:val="Strong"/>
                <w:rFonts w:ascii="Traditional Arabic" w:eastAsia="Times New Roman" w:hAnsi="Traditional Arabic" w:cs="Traditional Arabic"/>
                <w:color w:val="000000"/>
                <w:sz w:val="21"/>
                <w:szCs w:val="21"/>
                <w:rtl/>
              </w:rPr>
              <w:t>رقم الترخيص: ١٢٠٠٧٣٠٧٠٠</w:t>
            </w:r>
            <w:r>
              <w:rPr>
                <w:rFonts w:ascii="Traditional Arabic" w:eastAsia="Times New Roman" w:hAnsi="Traditional Arabic" w:cs="Traditional Arabic"/>
                <w:sz w:val="21"/>
                <w:szCs w:val="21"/>
              </w:rPr>
              <w:t xml:space="preserve"> </w:t>
            </w:r>
          </w:p>
        </w:tc>
      </w:tr>
    </w:tbl>
    <w:p w14:paraId="38D05F41" w14:textId="77777777" w:rsidR="00000000" w:rsidRDefault="00000000">
      <w:pPr>
        <w:bidi/>
        <w:spacing w:before="600" w:after="100" w:afterAutospacing="1"/>
        <w:jc w:val="center"/>
        <w:outlineLvl w:val="1"/>
        <w:divId w:val="2010675327"/>
        <w:rPr>
          <w:rFonts w:ascii="Traditional Arabic" w:eastAsia="Times New Roman" w:hAnsi="Traditional Arabic" w:cs="Traditional Arabic"/>
          <w:b/>
          <w:bCs/>
          <w:kern w:val="36"/>
          <w:sz w:val="39"/>
          <w:szCs w:val="39"/>
          <w:lang w:bidi="ar"/>
        </w:rPr>
      </w:pPr>
      <w:r>
        <w:rPr>
          <w:rFonts w:ascii="Traditional Arabic" w:eastAsia="Times New Roman" w:hAnsi="Traditional Arabic" w:cs="Traditional Arabic"/>
          <w:b/>
          <w:bCs/>
          <w:kern w:val="36"/>
          <w:sz w:val="39"/>
          <w:szCs w:val="39"/>
          <w:rtl/>
          <w:lang w:bidi="ar"/>
        </w:rPr>
        <w:t>لائحة تنظيم العمل</w:t>
      </w:r>
    </w:p>
    <w:p w14:paraId="2CE309BF" w14:textId="77777777" w:rsidR="00000000" w:rsidRDefault="00000000">
      <w:pPr>
        <w:bidi/>
        <w:spacing w:before="120" w:after="120"/>
        <w:jc w:val="center"/>
        <w:divId w:val="2010675327"/>
        <w:rPr>
          <w:rFonts w:ascii="Traditional Arabic" w:hAnsi="Traditional Arabic" w:cs="Traditional Arabic"/>
          <w:rtl/>
          <w:lang w:bidi="ar"/>
        </w:rPr>
      </w:pPr>
      <w:r>
        <w:rPr>
          <w:rFonts w:ascii="Traditional Arabic" w:hAnsi="Traditional Arabic" w:cs="Traditional Arabic"/>
          <w:rtl/>
          <w:lang w:bidi="ar"/>
        </w:rPr>
        <w:t>هذه اللائحة معتمدة من قبل مجلس الأمناء بتاريخ ...... / ...... / 144.. هـ</w:t>
      </w:r>
    </w:p>
    <w:p w14:paraId="1CF9A2A8" w14:textId="77777777" w:rsidR="00000000" w:rsidRDefault="00000000">
      <w:pPr>
        <w:bidi/>
        <w:spacing w:before="120" w:after="120"/>
        <w:jc w:val="center"/>
        <w:divId w:val="2010675327"/>
        <w:rPr>
          <w:rFonts w:ascii="Traditional Arabic" w:hAnsi="Traditional Arabic" w:cs="Traditional Arabic"/>
          <w:rtl/>
          <w:lang w:bidi="ar"/>
        </w:rPr>
      </w:pPr>
      <w:r>
        <w:rPr>
          <w:rFonts w:ascii="Traditional Arabic" w:hAnsi="Traditional Arabic" w:cs="Traditional Arabic"/>
          <w:rtl/>
          <w:lang w:bidi="ar"/>
        </w:rPr>
        <w:t>نسخة رقم (1)</w:t>
      </w:r>
    </w:p>
    <w:p w14:paraId="2FE1B856" w14:textId="77777777" w:rsidR="00000000" w:rsidRDefault="00000000">
      <w:pPr>
        <w:pStyle w:val="Heading2"/>
        <w:bidi/>
        <w:jc w:val="center"/>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r>
      <w:r>
        <w:rPr>
          <w:rFonts w:ascii="Traditional Arabic" w:eastAsia="Times New Roman" w:hAnsi="Traditional Arabic" w:cs="Traditional Arabic"/>
          <w:rtl/>
          <w:lang w:bidi="ar"/>
        </w:rPr>
        <w:lastRenderedPageBreak/>
        <w:t>الفهرس</w:t>
      </w:r>
    </w:p>
    <w:p w14:paraId="016982A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تعريفات عامة ......................................................................................... 3</w:t>
      </w:r>
    </w:p>
    <w:p w14:paraId="47C5F81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أحكام عامة ............................................................................................ 4</w:t>
      </w:r>
    </w:p>
    <w:p w14:paraId="10CC5A43"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التوظيف ............................................................................................... 4</w:t>
      </w:r>
    </w:p>
    <w:p w14:paraId="0AAF869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عقد العمل ............................................................................................. 4</w:t>
      </w:r>
    </w:p>
    <w:p w14:paraId="0ACB4F4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الإركاب .................................................................................................. 5</w:t>
      </w:r>
    </w:p>
    <w:p w14:paraId="34AD63B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التدريب والتأهيل ..................................................................................... 6</w:t>
      </w:r>
    </w:p>
    <w:p w14:paraId="7AD7F05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الأجور .................................................................................................... 7</w:t>
      </w:r>
    </w:p>
    <w:p w14:paraId="492B6F8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تقارير الأداء ............................................................................................ 7</w:t>
      </w:r>
    </w:p>
    <w:p w14:paraId="2261692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العلاوات ................................................................................................ 8</w:t>
      </w:r>
    </w:p>
    <w:p w14:paraId="0E0AD27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الترقيات ................................................................................................ 8</w:t>
      </w:r>
    </w:p>
    <w:p w14:paraId="50399B1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الانتداب ................................................................................................ 8</w:t>
      </w:r>
    </w:p>
    <w:p w14:paraId="4CFEA19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المزايا والبدلات ....................................................................................... 9</w:t>
      </w:r>
    </w:p>
    <w:p w14:paraId="5F8AAD9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أيام وساعات العمل ................................................................................. 9</w:t>
      </w:r>
    </w:p>
    <w:p w14:paraId="66337F5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العمل الإضافي ....................................................................................... 9</w:t>
      </w:r>
    </w:p>
    <w:p w14:paraId="60A8C02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التفتيش الإداري ...................................................................................... 9</w:t>
      </w:r>
    </w:p>
    <w:p w14:paraId="44E0CE6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الإجازات .............................................................................................. 10</w:t>
      </w:r>
    </w:p>
    <w:p w14:paraId="7F5AC8F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الرعاية الطبية ....................................................................................... 11</w:t>
      </w:r>
    </w:p>
    <w:p w14:paraId="58DB8DA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بيئة العمل ............................................................................................ 11</w:t>
      </w:r>
    </w:p>
    <w:p w14:paraId="79D54FC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الخدمات الاجتماعية ............................................................................... 12</w:t>
      </w:r>
    </w:p>
    <w:p w14:paraId="07633E0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ضوابط سلوكيات العمل .......................................................................... 12</w:t>
      </w:r>
    </w:p>
    <w:p w14:paraId="05500C6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المخالفات والجزاءات .............................................................................. 15</w:t>
      </w:r>
    </w:p>
    <w:p w14:paraId="6AF9A90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التظلم ................................................................................................. 16</w:t>
      </w:r>
    </w:p>
    <w:p w14:paraId="06D6864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أحكام ختامية ........................................................................................ 17</w:t>
      </w:r>
    </w:p>
    <w:p w14:paraId="6EEA1AB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ملحق الجزاءات ...................................................................................... 18</w:t>
      </w:r>
    </w:p>
    <w:p w14:paraId="260F14C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أولاً: مخالفات تتعلق بمواعيد العمل ......................................................... 18</w:t>
      </w:r>
    </w:p>
    <w:p w14:paraId="2B9BEDC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ثانياً: مخالفات تتعلق بتنظيم العمل ......................................................... 20</w:t>
      </w:r>
    </w:p>
    <w:p w14:paraId="17FDD7F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ثالثاً: مخالفات تتعلق بسلوك الموظف ...................................................... 22</w:t>
      </w:r>
    </w:p>
    <w:p w14:paraId="0051FA9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تعريفات عامة</w:t>
      </w:r>
    </w:p>
    <w:p w14:paraId="64064120"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w:t>
      </w:r>
    </w:p>
    <w:p w14:paraId="5EFD482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تكون التعبيرات الآتية والمستخدمة ضمن هذه اللائحة المعاني المبينة بجانبها ما لم يقتضِ السياق خلاف ذلك:</w:t>
      </w:r>
    </w:p>
    <w:tbl>
      <w:tblPr>
        <w:bidiVisual/>
        <w:tblW w:w="5000" w:type="pct"/>
        <w:tblCellMar>
          <w:top w:w="15" w:type="dxa"/>
          <w:left w:w="15" w:type="dxa"/>
          <w:bottom w:w="15" w:type="dxa"/>
          <w:right w:w="15" w:type="dxa"/>
        </w:tblCellMar>
        <w:tblLook w:val="04A0" w:firstRow="1" w:lastRow="0" w:firstColumn="1" w:lastColumn="0" w:noHBand="0" w:noVBand="1"/>
      </w:tblPr>
      <w:tblGrid>
        <w:gridCol w:w="981"/>
        <w:gridCol w:w="8363"/>
      </w:tblGrid>
      <w:tr w:rsidR="00000000" w14:paraId="1898BA58"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35C62576" w14:textId="77777777" w:rsidR="00000000" w:rsidRDefault="00000000">
            <w:pPr>
              <w:bidi/>
              <w:spacing w:before="225" w:after="225"/>
              <w:rPr>
                <w:rFonts w:ascii="Traditional Arabic" w:eastAsia="Times New Roman" w:hAnsi="Traditional Arabic" w:cs="Traditional Arabic"/>
                <w:b/>
                <w:bCs/>
                <w:sz w:val="21"/>
                <w:szCs w:val="21"/>
                <w:rtl/>
              </w:rPr>
            </w:pPr>
            <w:r>
              <w:rPr>
                <w:rFonts w:ascii="Traditional Arabic" w:eastAsia="Times New Roman" w:hAnsi="Traditional Arabic" w:cs="Traditional Arabic"/>
                <w:b/>
                <w:bCs/>
                <w:sz w:val="21"/>
                <w:szCs w:val="21"/>
                <w:rtl/>
              </w:rPr>
              <w:t>المصطلح</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0D97EE2C"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التعريف</w:t>
            </w:r>
          </w:p>
        </w:tc>
      </w:tr>
      <w:tr w:rsidR="00000000" w14:paraId="6B3D6FA4"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63189D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الصندوق</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58144E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الصندوق العائلي</w:t>
            </w:r>
            <w:r>
              <w:rPr>
                <w:rFonts w:ascii="Traditional Arabic" w:eastAsia="Times New Roman" w:hAnsi="Traditional Arabic" w:cs="Traditional Arabic"/>
                <w:sz w:val="21"/>
                <w:szCs w:val="21"/>
              </w:rPr>
              <w:t>.</w:t>
            </w:r>
          </w:p>
        </w:tc>
      </w:tr>
      <w:tr w:rsidR="00000000" w14:paraId="0D887E19"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EF0CDF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المجلس</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71AE32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مجلس أمناء الصندوق</w:t>
            </w:r>
            <w:r>
              <w:rPr>
                <w:rFonts w:ascii="Traditional Arabic" w:eastAsia="Times New Roman" w:hAnsi="Traditional Arabic" w:cs="Traditional Arabic"/>
                <w:sz w:val="21"/>
                <w:szCs w:val="21"/>
              </w:rPr>
              <w:t>.</w:t>
            </w:r>
          </w:p>
        </w:tc>
      </w:tr>
      <w:tr w:rsidR="00000000" w14:paraId="4393FA21"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85A4A64"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المدير التنفيذي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AE4B8D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المدير التنفيذي للصندوق</w:t>
            </w:r>
            <w:r>
              <w:rPr>
                <w:rFonts w:ascii="Traditional Arabic" w:eastAsia="Times New Roman" w:hAnsi="Traditional Arabic" w:cs="Traditional Arabic"/>
                <w:sz w:val="21"/>
                <w:szCs w:val="21"/>
              </w:rPr>
              <w:t>.</w:t>
            </w:r>
          </w:p>
        </w:tc>
      </w:tr>
      <w:tr w:rsidR="00000000" w14:paraId="29AF8920"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EEF9EA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الموارد البشرية</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9A63E4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الوحدة الإدارية المسؤولة عن الموارد البشرية في الصندوق</w:t>
            </w:r>
            <w:r>
              <w:rPr>
                <w:rFonts w:ascii="Traditional Arabic" w:eastAsia="Times New Roman" w:hAnsi="Traditional Arabic" w:cs="Traditional Arabic"/>
                <w:sz w:val="21"/>
                <w:szCs w:val="21"/>
              </w:rPr>
              <w:t>.</w:t>
            </w:r>
          </w:p>
        </w:tc>
      </w:tr>
      <w:tr w:rsidR="00000000" w14:paraId="2F95A23E"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E2C62F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النظام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7DDB5D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نظام العمل المعتمد في المملكة العربية السعودية والصادر بالمرسوم الملكي رقم م/51 لسنة 1426هـ، واللائحة التنفيذية الملحقة به، والقرارات والتعديلات الصادرة تنفيذاً له</w:t>
            </w:r>
            <w:r>
              <w:rPr>
                <w:rFonts w:ascii="Traditional Arabic" w:eastAsia="Times New Roman" w:hAnsi="Traditional Arabic" w:cs="Traditional Arabic"/>
                <w:sz w:val="21"/>
                <w:szCs w:val="21"/>
              </w:rPr>
              <w:t>.</w:t>
            </w:r>
          </w:p>
        </w:tc>
      </w:tr>
      <w:tr w:rsidR="00000000" w14:paraId="2699C688"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A7DF3A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الوزارة</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CF8F9F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وزارة الموارد البشرية والتنمية الاجتماعية في المملكة العربية السعودية</w:t>
            </w:r>
            <w:r>
              <w:rPr>
                <w:rFonts w:ascii="Traditional Arabic" w:eastAsia="Times New Roman" w:hAnsi="Traditional Arabic" w:cs="Traditional Arabic"/>
                <w:sz w:val="21"/>
                <w:szCs w:val="21"/>
              </w:rPr>
              <w:t>.</w:t>
            </w:r>
          </w:p>
        </w:tc>
      </w:tr>
      <w:tr w:rsidR="00000000" w14:paraId="56703169"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4620E9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اللائحة</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0D5D59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لائحة تنظيم العمل الخاصة بالصندوق</w:t>
            </w:r>
            <w:r>
              <w:rPr>
                <w:rFonts w:ascii="Traditional Arabic" w:eastAsia="Times New Roman" w:hAnsi="Traditional Arabic" w:cs="Traditional Arabic"/>
                <w:sz w:val="21"/>
                <w:szCs w:val="21"/>
              </w:rPr>
              <w:t>.</w:t>
            </w:r>
          </w:p>
        </w:tc>
      </w:tr>
      <w:tr w:rsidR="00000000" w14:paraId="010267F0"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924797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الموظف</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754886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كل شخص طبيعي - ذكراً أو أنثى - يعمل لمصلحة الصندوق وتحت إدارتها، أو إشرافها مقابل أجر، ولو كان بعيداً عن نظارتها</w:t>
            </w:r>
            <w:r>
              <w:rPr>
                <w:rFonts w:ascii="Traditional Arabic" w:eastAsia="Times New Roman" w:hAnsi="Traditional Arabic" w:cs="Traditional Arabic"/>
                <w:sz w:val="21"/>
                <w:szCs w:val="21"/>
              </w:rPr>
              <w:t>.</w:t>
            </w:r>
          </w:p>
        </w:tc>
      </w:tr>
    </w:tbl>
    <w:p w14:paraId="545A076D" w14:textId="77777777" w:rsidR="00000000" w:rsidRDefault="00000000">
      <w:pPr>
        <w:pStyle w:val="Heading2"/>
        <w:bidi/>
        <w:rPr>
          <w:rFonts w:ascii="Traditional Arabic" w:eastAsia="Times New Roman" w:hAnsi="Traditional Arabic" w:cs="Traditional Arabic"/>
          <w:lang w:bidi="ar"/>
        </w:rPr>
      </w:pPr>
      <w:r>
        <w:rPr>
          <w:rFonts w:ascii="Traditional Arabic" w:eastAsia="Times New Roman" w:hAnsi="Traditional Arabic" w:cs="Traditional Arabic"/>
          <w:rtl/>
          <w:lang w:bidi="ar"/>
        </w:rPr>
        <w:br w:type="page"/>
        <w:t>أحكام عامة</w:t>
      </w:r>
    </w:p>
    <w:p w14:paraId="1CDBC501"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w:t>
      </w:r>
    </w:p>
    <w:p w14:paraId="3621859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التقويم المعمول به في الصندوق هو: التقويم الميلادي.</w:t>
      </w:r>
    </w:p>
    <w:p w14:paraId="3F0EBD9C"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w:t>
      </w:r>
    </w:p>
    <w:p w14:paraId="338CD5A6" w14:textId="77777777" w:rsidR="00000000" w:rsidRDefault="00000000">
      <w:pPr>
        <w:numPr>
          <w:ilvl w:val="0"/>
          <w:numId w:val="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تسري أحكام هذه اللائحة على جميع الموظفين بالصندوق، والفروع التابعة له.</w:t>
      </w:r>
    </w:p>
    <w:p w14:paraId="3CED2230" w14:textId="77777777" w:rsidR="00000000" w:rsidRDefault="00000000">
      <w:pPr>
        <w:numPr>
          <w:ilvl w:val="0"/>
          <w:numId w:val="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تخل أحكام هذه اللائحة بالحقوق المكتسبة للموظفين، وتعتبر هذه اللائحة مكملة لعقود العمل فيما لا يتعارض مع هذه الحقوق.</w:t>
      </w:r>
    </w:p>
    <w:p w14:paraId="70455FF4" w14:textId="77777777" w:rsidR="00000000" w:rsidRDefault="00000000">
      <w:pPr>
        <w:numPr>
          <w:ilvl w:val="0"/>
          <w:numId w:val="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يُطلع الصندوق الموظف على هذه اللائحة عند التعاقد، وينص على ذلك في عقد العمل.</w:t>
      </w:r>
    </w:p>
    <w:p w14:paraId="307F0FA6"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w:t>
      </w:r>
    </w:p>
    <w:p w14:paraId="15881E76"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يجوز للصندوق إصدار قرارات، وسياسات خاصة به يُعطى بموجبها الموظفون حقوقاً أفضل مما هو وارد في هذه اللائحة.</w:t>
      </w:r>
    </w:p>
    <w:p w14:paraId="22054F77"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للصندوق الحق في تضمين هذه اللائحة شروطاً، وأحكاماً إضافية بما لا ينتقص من حقوق الموظفين المكتسبة بموجب نظام العمل، ولائحته التنفيذية، والقرارات الصادرة تنفيذاً له؛ ولا تكون هذه الإضافات أو التعديلات نافذة إلا بعد اعتمادها من المركز الوطني لتنمية القطاع غير الربحي.</w:t>
      </w:r>
    </w:p>
    <w:p w14:paraId="40C63D5B" w14:textId="77777777" w:rsidR="00000000" w:rsidRDefault="00000000">
      <w:pPr>
        <w:numPr>
          <w:ilvl w:val="0"/>
          <w:numId w:val="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كل نص يتم إضافته إلى هذه اللائحة يتعارض مع أحكام نظام العمل، ولائحته التنفيذية، والقرارات الصادرة تنفيذاً له؛ يعتبر باطلاً ولا يُعتد به.</w:t>
      </w:r>
    </w:p>
    <w:p w14:paraId="102C9D9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التوظيف</w:t>
      </w:r>
    </w:p>
    <w:p w14:paraId="1AA62896"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w:t>
      </w:r>
    </w:p>
    <w:p w14:paraId="736FB29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يوظَّف الموظفون على وظائف ذات مسميات، ومواصفات معينة؛ ويُراعى عند التوظيف في الصندوق ما يلي:</w:t>
      </w:r>
    </w:p>
    <w:p w14:paraId="1F236296"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يكون طالب العمل سعودي الجنسية.</w:t>
      </w:r>
    </w:p>
    <w:p w14:paraId="2B89E797"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يكون حائزاً على المؤهلات العلمية، والخبرات المطلوبة للوظيفة من قبل الصندوق.</w:t>
      </w:r>
    </w:p>
    <w:p w14:paraId="64865030"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يجتاز بنجاح ما قد يقرره الصندوق من اختبارات، أو مقابلات شخصية تتطلبها الوظيفة.</w:t>
      </w:r>
    </w:p>
    <w:p w14:paraId="0FBF3475"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يكون لائقاً طبياً بموجب شهادة طبية من الجهة التي تحددها الصندوق.</w:t>
      </w:r>
    </w:p>
    <w:p w14:paraId="354C1903" w14:textId="77777777" w:rsidR="00000000" w:rsidRDefault="00000000">
      <w:pPr>
        <w:numPr>
          <w:ilvl w:val="0"/>
          <w:numId w:val="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يجوز استثناءً توظيف غير السعودي وفقاً للشروط، والأحكام الواردة في المواد: (السادسة والعشرون، الثانية والثلاثون، الثالثة والثلاثون) من نظام العمل.</w:t>
      </w:r>
    </w:p>
    <w:p w14:paraId="43685DE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عقد العمل</w:t>
      </w:r>
    </w:p>
    <w:p w14:paraId="15E6801F"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(6)</w:t>
      </w:r>
    </w:p>
    <w:p w14:paraId="46CDD0A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يتم توظيف الموظف بموجب عقد عمل يُحرَّر من نسختين باللغة العربية وفقاً للنموذج الموحد المُعد من الصندوق، تُسلَّم إحداهما للموظف وتودَع الأخرى في ملف خدمته لدى الصندوق، بحيث يتضمن العقد اسم صاحب العمل، واسم الموظف، وجنسيته، وعنوانه الأصلي، وعنوانه الحالي، ونوع العمل، ومكانه، والأجر الأساسي المتفق عليه، وأي امتيازات أخرى يتفق عليها، وما إذا كان العقد محدد المدة، أو غير محدد المدة، أو لأداء عمل معين، ومدة التجربة إذا تم الاتفاق عليها، وتاريخ مباشرة العمل، وأي بيانات ضرورية، ويجوز تحرير العقد بلغة أخرى إلى جانب اللغة العربية؛ على أن يكون النص العربي هو المعتمد دوماً. </w:t>
      </w:r>
    </w:p>
    <w:p w14:paraId="60CA2A4C"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مادة (7)</w:t>
      </w:r>
    </w:p>
    <w:p w14:paraId="46C5961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مع مراعاة التاريخ المحدد في عقد العمل لمباشرة العمل؛ يحق للصندوق إلغاء عقد الموظف الذي لا يباشر مهام عمله دون عذر مشروع خلال سبعة أيام عمل من تاريخ التوقيع على العقد بين الطرفين. </w:t>
      </w:r>
    </w:p>
    <w:p w14:paraId="251B4965"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(8)</w:t>
      </w:r>
    </w:p>
    <w:p w14:paraId="22DB7026" w14:textId="77777777" w:rsidR="00000000" w:rsidRDefault="00000000">
      <w:pPr>
        <w:numPr>
          <w:ilvl w:val="0"/>
          <w:numId w:val="4"/>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يجوز للصندوق أن ينقل الموظف بغير موافقته - كتابةً - من مكان عمله الأصلي إلى مكان آخر يقتضي تغيير محل إقامته.</w:t>
      </w:r>
    </w:p>
    <w:p w14:paraId="576A2E15" w14:textId="77777777" w:rsidR="00000000" w:rsidRDefault="00000000">
      <w:pPr>
        <w:numPr>
          <w:ilvl w:val="0"/>
          <w:numId w:val="4"/>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للصندوق في حالات الضرورة التي قد تقتضيها ظروف عارضة ولمدة لا تتجاوز ثلاثين يوماً في السنة تكليف الموظف بعمل في مكان يختلف عن المكان المتفق عليه دون اشتراط موافقته، على أن يتحمل الصندوق تكاليف انتقال الموظف وإقامته خلال تلك المدة.</w:t>
      </w:r>
    </w:p>
    <w:p w14:paraId="1F76B20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الإركاب</w:t>
      </w:r>
    </w:p>
    <w:p w14:paraId="27985437"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(9)</w:t>
      </w:r>
    </w:p>
    <w:p w14:paraId="19E3992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يتحدد الالتزام بمصروفات إركاب الموظف وفق الضوابط التالية:</w:t>
      </w:r>
    </w:p>
    <w:p w14:paraId="4B761D9E" w14:textId="77777777" w:rsidR="00000000" w:rsidRDefault="00000000">
      <w:pPr>
        <w:numPr>
          <w:ilvl w:val="0"/>
          <w:numId w:val="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عند بداية التعاقد، وفق ما يتفق عليه في عقد العمل.</w:t>
      </w:r>
    </w:p>
    <w:p w14:paraId="0D5B0AB2" w14:textId="77777777" w:rsidR="00000000" w:rsidRDefault="00000000">
      <w:pPr>
        <w:numPr>
          <w:ilvl w:val="0"/>
          <w:numId w:val="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عند تمتع الموظف بإجازته السنوية، وفق ما يتفق عليه في عقد العمل.</w:t>
      </w:r>
    </w:p>
    <w:p w14:paraId="78B60F66" w14:textId="77777777" w:rsidR="00000000" w:rsidRDefault="00000000">
      <w:pPr>
        <w:numPr>
          <w:ilvl w:val="0"/>
          <w:numId w:val="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عند انتهاء خدمة الموظف غير السعودي، طبقاً لأحكام المادة (الأربعون) فقرة (1) من نظام العمل.</w:t>
      </w:r>
    </w:p>
    <w:p w14:paraId="7B79B9DB" w14:textId="77777777" w:rsidR="00000000" w:rsidRDefault="00000000">
      <w:pPr>
        <w:numPr>
          <w:ilvl w:val="0"/>
          <w:numId w:val="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يتحمل الصندوق تكاليف عودة الموظف إلى بلده في حالة عدم صلاحيته للعمل خلال فترة التجربة، أو إذا رغب في العودة دون سبب مشروع، أو في حالة ارتكابه مخالفة أدت إلى ترحيله بموجب قرار إداري، أو حكم قضائي.</w:t>
      </w:r>
    </w:p>
    <w:p w14:paraId="07DC05DE"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(10)</w:t>
      </w:r>
    </w:p>
    <w:p w14:paraId="1ED9BA2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مع مراعاة أحكام المادة (الثامنة والخمسون) من نظام العمل، يستحق الموظف الذي يتم نقله من مكان عمله الأصلي إلى مكان آخر يقتضي تغيير محل إقامته نفقات نقله، ومن يعولهم شرعاً ممن يقيمون معه في تاريخ النقل، بما فيها نفقات الإركاب مع نفقات نقل أمتعتهم؛ ما لم يكن النقل بناءً على رغبة الموظف. </w:t>
      </w:r>
    </w:p>
    <w:p w14:paraId="21C6BC2A"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التدريب والتأهيل</w:t>
      </w:r>
    </w:p>
    <w:p w14:paraId="602D5CDD"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(11)</w:t>
      </w:r>
    </w:p>
    <w:p w14:paraId="475080A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يتحمل الصندوق في حال قيامه بتأهيل، أو تدريب الموظفين السعوديين كافة التكاليف، وإذا كان مكان التأهيل أو التدريب في غير الدائرة المكانية للصندوق تؤمَّن تذاكر السفر للذهاب والعودة بالدرجة التي يحددها الصندوق، كما تؤمَّن وسائل المعيشة من مأكل، ومسكن، وتنقلات داخلية، أو يُصرف للموظف بدلاً عنها حسب ما يراه الصندوق، ويستمر في صرف أجر الموظف طوال فترة التأهيل، والتدريب. </w:t>
      </w:r>
    </w:p>
    <w:p w14:paraId="76652005"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(12)</w:t>
      </w:r>
    </w:p>
    <w:p w14:paraId="208A6258" w14:textId="77777777" w:rsidR="00000000" w:rsidRDefault="00000000">
      <w:pPr>
        <w:numPr>
          <w:ilvl w:val="0"/>
          <w:numId w:val="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يجوز للصندوق أن ينهي عقد التأهيل أو التدريب للموظف، إذا ثبت من التقارير الصادرة عن الجهة التي تتولى التدريب أو التأهيل عدم قابلية المتدرب، أو قدرته على إكمال برنامج التدريب بصورة مفيدة.</w:t>
      </w:r>
    </w:p>
    <w:p w14:paraId="77EB8DA0" w14:textId="77777777" w:rsidR="00000000" w:rsidRDefault="00000000">
      <w:pPr>
        <w:numPr>
          <w:ilvl w:val="0"/>
          <w:numId w:val="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للمتدرب الموظف أو الخاضع للتأهيل من غير الموظفين، أو وليه، أو وصيه الحق في إنهاء التدريب، أو التأهيل إذا ثبت من التقارير الصادرة عن الجهة التي تتولى التدريب، أو التأهيل عدم قابليته، أو قدرته على إكمال برامج التدريب بصورة مفيدة.</w:t>
      </w:r>
    </w:p>
    <w:p w14:paraId="22A53427" w14:textId="77777777" w:rsidR="00000000" w:rsidRDefault="00000000">
      <w:pPr>
        <w:numPr>
          <w:ilvl w:val="0"/>
          <w:numId w:val="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وفي كلتا الحالتين السابقتين يجب على الطرف الذي يرغب في إنهاء العقد إبلاغ الطرف الآخر بذلك قبل ثلاثة أيام عمل على الأقل من تاريخ التوقف عن التدريب والتأهيل.</w:t>
      </w:r>
    </w:p>
    <w:p w14:paraId="36CE8DEA"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(13)</w:t>
      </w:r>
    </w:p>
    <w:p w14:paraId="2D272A5E"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أولاً:</w:t>
      </w:r>
      <w:r>
        <w:rPr>
          <w:rFonts w:ascii="Traditional Arabic" w:hAnsi="Traditional Arabic" w:cs="Traditional Arabic"/>
          <w:rtl/>
          <w:lang w:bidi="ar"/>
        </w:rPr>
        <w:t xml:space="preserve"> يجوز للصندوق أن يشترط على الخاضع للتدريب أو التأهيل من الموظفين لديه - بعد إكمال مدة التدريب أو التأهيل - أن يعمل لديه وفق المدة المنصوص عليها في عقد التدريب أو مدة مماثلة لمدة التدريب أو التأهيل الذي خضع له الموظف، إذا كان عقد العمل غير محدد المدة، أو باقي مدة العقد في العقود محددة المدة إذا كانت المدة المتبقية من عقد العمل أقل من المدة المماثلة لمدة برنامج التدريب. </w:t>
      </w:r>
    </w:p>
    <w:p w14:paraId="52912240"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ثانياً:</w:t>
      </w:r>
      <w:r>
        <w:rPr>
          <w:rFonts w:ascii="Traditional Arabic" w:hAnsi="Traditional Arabic" w:cs="Traditional Arabic"/>
          <w:rtl/>
          <w:lang w:bidi="ar"/>
        </w:rPr>
        <w:t xml:space="preserve"> يجوز للصندوق أن ينهي تأهيل أو تدريب الموظف، مع إلزام الموظف بدفع تكاليف التدريب التي تحملها الصندوق أو بنسبة منها وذلك في الحالات التالية: </w:t>
      </w:r>
    </w:p>
    <w:p w14:paraId="24DBE3BE" w14:textId="77777777" w:rsidR="00000000" w:rsidRDefault="00000000">
      <w:pPr>
        <w:numPr>
          <w:ilvl w:val="0"/>
          <w:numId w:val="7"/>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إذا قرر الموظف إنهاء التدريب، أو التأهيل قبل الموعد المحدد لذلك دون عذر مشروع.</w:t>
      </w:r>
    </w:p>
    <w:p w14:paraId="22BCB87B" w14:textId="77777777" w:rsidR="00000000" w:rsidRDefault="00000000">
      <w:pPr>
        <w:numPr>
          <w:ilvl w:val="0"/>
          <w:numId w:val="7"/>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إذا تم فسخ عقد عمل الموظف وفق إحدى الحالات الواردة في المادة (الثمانون) من نظام العمل عدا الفقرة (6) منها أثناء فترة التدريب أو التأهيل.</w:t>
      </w:r>
    </w:p>
    <w:p w14:paraId="3CFE12F6"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ثالثاً:</w:t>
      </w:r>
      <w:r>
        <w:rPr>
          <w:rFonts w:ascii="Traditional Arabic" w:hAnsi="Traditional Arabic" w:cs="Traditional Arabic"/>
          <w:rtl/>
          <w:lang w:bidi="ar"/>
        </w:rPr>
        <w:t xml:space="preserve"> يجوز للصندوق إلزام الموظف بدفع تكاليف التدريب أو التأهيل التي تحملتها الصندوق أو بنسبة منها إذا استقال الموظف من العمل، أو تركه لغير الحالات الواردة في المادة (الحادية والثمانون) من نظام العمل قبل انتهاء مدة العمل التي اشترطها عليه الصندوق بعد انتهاء التدريب أو التأهيل. </w:t>
      </w:r>
    </w:p>
    <w:p w14:paraId="7A2A3DC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الأجور</w:t>
      </w:r>
    </w:p>
    <w:p w14:paraId="419025E0"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(14)</w:t>
      </w:r>
    </w:p>
    <w:p w14:paraId="5209D98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مع مراعاة أي إجراءات، أو ترتيبات ينص عليها برنامج حماية الأجور؛ تُدفع أجور الموظفين بالريال السعودي في مواعيد استحقاقها، وتودَع في حسابات الموظفين عن طريق البنوك المعتمدة في المملكة، فإن لم تتم عن طريق الإيداع في الحساب البنكي تُصرف من خلال شيك يُسلَّم للموظف. </w:t>
      </w:r>
    </w:p>
    <w:p w14:paraId="5EEA804E"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(15)</w:t>
      </w:r>
    </w:p>
    <w:p w14:paraId="65492AF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تُدفع أجور الساعات الإضافية المستحقة للموظف في نهاية الشهر الميلادي الذي تم فيه التكليف إلا إذا نص التكليف على خلاف ذلك. </w:t>
      </w:r>
    </w:p>
    <w:p w14:paraId="43033960"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(16)</w:t>
      </w:r>
    </w:p>
    <w:p w14:paraId="6DBCEF5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إذا وافق يوم دفع الأجور يوم الراحة الأسبوعية، أو عطلة رسمية، يتم الدفع في يوم العمل السابق.</w:t>
      </w:r>
    </w:p>
    <w:p w14:paraId="0435CF4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تقارير الأداء</w:t>
      </w:r>
    </w:p>
    <w:p w14:paraId="1F5E3435"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(17)</w:t>
      </w:r>
    </w:p>
    <w:p w14:paraId="7C05A56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يُعِدُّ الصندوق تقارير عن الأداء بصفة دورية، مرة كل سنة على الأقل لجميع الموظفين وفقاً للنماذج التي يضعها لذلك؛ على أن تتضمن العناصر التالية:</w:t>
      </w:r>
    </w:p>
    <w:p w14:paraId="7FA82E12" w14:textId="77777777" w:rsidR="00000000" w:rsidRDefault="00000000">
      <w:pPr>
        <w:numPr>
          <w:ilvl w:val="0"/>
          <w:numId w:val="8"/>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المقدرة على العمل، ودرجة إتقانه (الكفاءة).</w:t>
      </w:r>
    </w:p>
    <w:p w14:paraId="71FC62E5" w14:textId="77777777" w:rsidR="00000000" w:rsidRDefault="00000000">
      <w:pPr>
        <w:numPr>
          <w:ilvl w:val="0"/>
          <w:numId w:val="8"/>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سلوك الموظف، ومدى تعاونه مع رؤسائه، وزملائه، وعملاء الصندوق.</w:t>
      </w:r>
    </w:p>
    <w:p w14:paraId="7A6ADCDB" w14:textId="77777777" w:rsidR="00000000" w:rsidRDefault="00000000">
      <w:pPr>
        <w:numPr>
          <w:ilvl w:val="0"/>
          <w:numId w:val="8"/>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المواظبة.</w:t>
      </w:r>
    </w:p>
    <w:p w14:paraId="70A7AC86"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(18)</w:t>
      </w:r>
    </w:p>
    <w:p w14:paraId="6B92915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يُقيَّم أداء الموظف في التقرير بالتقديرات التي يحددها الصندوق؛ على أن يُتبع في ذلك مقياس من خمسة مستويات.</w:t>
      </w:r>
    </w:p>
    <w:p w14:paraId="70DE3F12"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(19)</w:t>
      </w:r>
    </w:p>
    <w:p w14:paraId="1926839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يُعَدُّ التقرير بمعرفة الرئيس المباشر للموظف؛ على أن يُعتمد من المدير التنفيذي، ويُخطر الموظف بصورة من التقرير فور اعتماده، ويحق للموظف أن يتظلم من التقرير وفقاً لقواعد التظلم المنصوص عليها في هذه اللائحة. </w:t>
      </w:r>
    </w:p>
    <w:p w14:paraId="7593CB10"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العلاوات</w:t>
      </w:r>
    </w:p>
    <w:p w14:paraId="41E22B62"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(20)</w:t>
      </w:r>
    </w:p>
    <w:p w14:paraId="1CA73122" w14:textId="77777777" w:rsidR="00000000" w:rsidRDefault="00000000">
      <w:pPr>
        <w:numPr>
          <w:ilvl w:val="0"/>
          <w:numId w:val="9"/>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يجوز للصندوق منح الموظفين علاوات سنوية، يتم تحديد نسبتها بناءً على ضوء المركز المالي للصندوق.</w:t>
      </w:r>
    </w:p>
    <w:p w14:paraId="5514B9B8" w14:textId="77777777" w:rsidR="00000000" w:rsidRDefault="00000000">
      <w:pPr>
        <w:numPr>
          <w:ilvl w:val="0"/>
          <w:numId w:val="9"/>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يكون الموظف مؤهلاً لاستحقاق العلاوة متى حصل في تقريره الدوري على (75%) على الأقل في النموذج الذي يضعه الصندوق، وذلك بعد مضي سنة كاملة من تاريخ التحاقه بالعمل، أو من تاريخ حصوله على العلاوة السابقة.</w:t>
      </w:r>
    </w:p>
    <w:p w14:paraId="1725B5EB" w14:textId="77777777" w:rsidR="00000000" w:rsidRDefault="00000000">
      <w:pPr>
        <w:numPr>
          <w:ilvl w:val="0"/>
          <w:numId w:val="9"/>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يجوز لإدارة الصندوق منح الموظف علاوة استثنائية وفقاً للضوابط التي يضعها الصندوق في هذا الشأن.</w:t>
      </w:r>
    </w:p>
    <w:p w14:paraId="1CC0A555"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الترقيات</w:t>
      </w:r>
    </w:p>
    <w:p w14:paraId="259360C2"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(21)</w:t>
      </w:r>
    </w:p>
    <w:p w14:paraId="21F3B2C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يضع الصندوق سلماً وظيفياً لوظائفه تحدد فيه عدد ومسميات الوظائف - وفقاً لما جاء في دليل التصنيف، والتوصيف المهني السعودي - ودرجة كل وظيفة، وشروط شغلها، وبداية أجرها فيه، ويكون الموظف مؤهلاً للترقية إلى وظيفة أعلى؛ متى توفرت الشروط التالية: </w:t>
      </w:r>
    </w:p>
    <w:p w14:paraId="1D1DDD33" w14:textId="77777777" w:rsidR="00000000" w:rsidRDefault="00000000">
      <w:pPr>
        <w:numPr>
          <w:ilvl w:val="0"/>
          <w:numId w:val="10"/>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وجود الوظيفة الشاغرة الأعلى.</w:t>
      </w:r>
    </w:p>
    <w:p w14:paraId="1DBBB8C2" w14:textId="77777777" w:rsidR="00000000" w:rsidRDefault="00000000">
      <w:pPr>
        <w:numPr>
          <w:ilvl w:val="0"/>
          <w:numId w:val="10"/>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توافر مؤهلات شغل الوظيفة المرشح للترقية إليها.</w:t>
      </w:r>
    </w:p>
    <w:p w14:paraId="45ABAC0A" w14:textId="77777777" w:rsidR="00000000" w:rsidRDefault="00000000">
      <w:pPr>
        <w:numPr>
          <w:ilvl w:val="0"/>
          <w:numId w:val="10"/>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حصوله على مستوى فوق المتوسط على الأقل في آخر تقرير دوري.</w:t>
      </w:r>
    </w:p>
    <w:p w14:paraId="65F3D2FF" w14:textId="77777777" w:rsidR="00000000" w:rsidRDefault="00000000">
      <w:pPr>
        <w:numPr>
          <w:ilvl w:val="0"/>
          <w:numId w:val="10"/>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موافقة صاحب الصلاحية.</w:t>
      </w:r>
    </w:p>
    <w:p w14:paraId="55F278E5" w14:textId="77777777" w:rsidR="00000000" w:rsidRDefault="00000000">
      <w:pPr>
        <w:numPr>
          <w:ilvl w:val="0"/>
          <w:numId w:val="10"/>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يجوز لإدارة الصندوق منح الموظف ترقية استثنائية؛ وفقاً للضوابط التي تضعها في هذا الشأن.</w:t>
      </w:r>
    </w:p>
    <w:p w14:paraId="5214D77C"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(22)</w:t>
      </w:r>
    </w:p>
    <w:p w14:paraId="049B984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إذا توافرت شروط الترقية لوظيفة أعلى في أكثر من موظف؛ فإن المفاضلة للترقية تكون كالآتي:</w:t>
      </w:r>
    </w:p>
    <w:p w14:paraId="602D824E" w14:textId="77777777" w:rsidR="00000000" w:rsidRDefault="00000000">
      <w:pPr>
        <w:numPr>
          <w:ilvl w:val="0"/>
          <w:numId w:val="1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ترشيح صاحب الصلاحية.</w:t>
      </w:r>
    </w:p>
    <w:p w14:paraId="4CECD21C" w14:textId="77777777" w:rsidR="00000000" w:rsidRDefault="00000000">
      <w:pPr>
        <w:numPr>
          <w:ilvl w:val="0"/>
          <w:numId w:val="1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الحاصل على تقدير أعلى.</w:t>
      </w:r>
    </w:p>
    <w:p w14:paraId="34456BF7" w14:textId="77777777" w:rsidR="00000000" w:rsidRDefault="00000000">
      <w:pPr>
        <w:numPr>
          <w:ilvl w:val="0"/>
          <w:numId w:val="1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الحاصل على شهادات علمية أعلى، أو دورات تدريبية أكثر.</w:t>
      </w:r>
    </w:p>
    <w:p w14:paraId="664BBCDE" w14:textId="77777777" w:rsidR="00000000" w:rsidRDefault="00000000">
      <w:pPr>
        <w:numPr>
          <w:ilvl w:val="0"/>
          <w:numId w:val="1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الأكثر خبرة عملية بمجال عمل الصندوق.</w:t>
      </w:r>
    </w:p>
    <w:p w14:paraId="02997E33" w14:textId="77777777" w:rsidR="00000000" w:rsidRDefault="00000000">
      <w:pPr>
        <w:numPr>
          <w:ilvl w:val="0"/>
          <w:numId w:val="1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الأقدمية في العمل بالصندوق.</w:t>
      </w:r>
    </w:p>
    <w:p w14:paraId="558B0D1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الانتداب</w:t>
      </w:r>
    </w:p>
    <w:p w14:paraId="52813B44"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(23)</w:t>
      </w:r>
    </w:p>
    <w:p w14:paraId="42CB745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إذا تم انتداب الموظف لأداء عمل خارج مقر عمله يلتزم الصندوق بما يلي:</w:t>
      </w:r>
    </w:p>
    <w:p w14:paraId="123C4418" w14:textId="77777777" w:rsidR="00000000" w:rsidRDefault="00000000">
      <w:pPr>
        <w:numPr>
          <w:ilvl w:val="0"/>
          <w:numId w:val="1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يؤمِّن للموظف وسائل التنقل اللازمة، ما لم يتم صرف مقابل له بموافقته.</w:t>
      </w:r>
    </w:p>
    <w:p w14:paraId="2D0D0F8E" w14:textId="77777777" w:rsidR="00000000" w:rsidRDefault="00000000">
      <w:pPr>
        <w:numPr>
          <w:ilvl w:val="0"/>
          <w:numId w:val="1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يُصرف للموظف مقابل للتكاليف التي يتكبدها للسكن، والطعام، وما إلى ذلك بحسب ما يراه الصندوق.</w:t>
      </w:r>
    </w:p>
    <w:p w14:paraId="691A9552" w14:textId="77777777" w:rsidR="00000000" w:rsidRDefault="00000000">
      <w:pPr>
        <w:numPr>
          <w:ilvl w:val="0"/>
          <w:numId w:val="1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قيمة البدل اليومي للانتداب حسب درجة الموظف.</w:t>
      </w:r>
    </w:p>
    <w:p w14:paraId="3BDF69B8" w14:textId="77777777" w:rsidR="00000000" w:rsidRDefault="00000000">
      <w:pPr>
        <w:numPr>
          <w:ilvl w:val="0"/>
          <w:numId w:val="1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أن تُحدَّد تلك الالتزامات في قرار الانتداب؛ وفقاً للفئات، والضوابط التي يضعها الصندوق في هذا الشأن، ويكون احتساب تلك النفقات من وقت مغادرة الموظف لمقر عمله إلى وقت عودته؛ وفق المدة المحددة له من قبل الصندوق.</w:t>
      </w:r>
    </w:p>
    <w:p w14:paraId="04E7862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المزايا والبدلات</w:t>
      </w:r>
    </w:p>
    <w:p w14:paraId="41120C2A"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(24)</w:t>
      </w:r>
    </w:p>
    <w:p w14:paraId="6C696F1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يؤمِّن الصندوق لموظفيه السكن المناسب، وكذلك وسيلة النقل إذا نُصَّ على ذلك في عقد العمل، ويجوز النص في عقد العمل على أن يدفع الصندوق للموظف بدل سكن، وبدل نقل. </w:t>
      </w:r>
    </w:p>
    <w:p w14:paraId="23D88CC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أيام وساعات العمل</w:t>
      </w:r>
    </w:p>
    <w:p w14:paraId="459E18E5"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(25)</w:t>
      </w:r>
    </w:p>
    <w:p w14:paraId="5D2DD82A" w14:textId="77777777" w:rsidR="00000000" w:rsidRDefault="00000000">
      <w:pPr>
        <w:numPr>
          <w:ilvl w:val="0"/>
          <w:numId w:val="1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يكون عدد أيام العمل خمسة أيام في الأسبوع، ويكون يوما الجمعة والسبت هما يوما الراحة الأسبوعية بأجر كامل لجميع الموظفين، ويجوز للصندوق - بعد إبلاغ مكتب العمل المختص - أن يستبدل بهذين اليومين لبعض موظفيه أي أيام من أيام الأسبوع، وعليه أن يمكِّنهم من القيام بواجباتهم الدينية، ولا يجوز تعويض أيام الراحة الأسبوعية بمقابل مالي.</w:t>
      </w:r>
    </w:p>
    <w:p w14:paraId="42CAAE55" w14:textId="77777777" w:rsidR="00000000" w:rsidRDefault="00000000">
      <w:pPr>
        <w:numPr>
          <w:ilvl w:val="0"/>
          <w:numId w:val="1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تكون ساعات العمل (ثمان) ساعات عمل يومياً، تُخفَّض إلى (ست) ساعات يومياً في شهر رمضان للموظفين المسلمين.</w:t>
      </w:r>
    </w:p>
    <w:p w14:paraId="748EBC02"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العمل الإضافي</w:t>
      </w:r>
    </w:p>
    <w:p w14:paraId="22CF7D5B"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(26)</w:t>
      </w:r>
    </w:p>
    <w:p w14:paraId="0D08E3CE" w14:textId="77777777" w:rsidR="00000000" w:rsidRDefault="00000000">
      <w:pPr>
        <w:numPr>
          <w:ilvl w:val="0"/>
          <w:numId w:val="14"/>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في حال تكليف الموظف بالعمل الإضافي؛ يتم ذلك بموجب تكليف كتابي، أو إلكتروني موجَّه له تصدره الجهة المسؤولة في الصندوق يبيّن فيه عدد الساعات الإضافية المكلَّف بها الموظف، وعدد الأيام اللازمة لذلك؛ وفق ما نصَّت عليه المادة (السادسة بعد المائة) من نظام العمل.</w:t>
      </w:r>
    </w:p>
    <w:p w14:paraId="2917FDD9" w14:textId="77777777" w:rsidR="00000000" w:rsidRDefault="00000000">
      <w:pPr>
        <w:numPr>
          <w:ilvl w:val="0"/>
          <w:numId w:val="14"/>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يدفع الصندوق للموظف عن ساعات العمل الإضافية أجراً إضافياً يوازي أجر الساعة مضافاً إليه (50%) من أجره الأساسي.</w:t>
      </w:r>
    </w:p>
    <w:p w14:paraId="1872478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التفتيش الإداري</w:t>
      </w:r>
    </w:p>
    <w:p w14:paraId="732EA369"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(27)</w:t>
      </w:r>
    </w:p>
    <w:p w14:paraId="5F3FFB23"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يكون دخول الموظفين إلى مواقع عملهم، وانصرافهم منها من الأماكن المخصصة لذلك، وعلى الموظفين الامتثال للتفتيش (التفتيش الإداري) متى طُلب منهم ذلك. </w:t>
      </w:r>
    </w:p>
    <w:p w14:paraId="349261A1"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(28)</w:t>
      </w:r>
    </w:p>
    <w:p w14:paraId="6EB8374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يجوز للصندوق أن يلزم الموظف بأن يثبت حضوره، وانصرافه بإحدى الوسائل المُعدة لهذا الغرض.</w:t>
      </w:r>
    </w:p>
    <w:p w14:paraId="2C2C8351"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الإجازات</w:t>
      </w:r>
    </w:p>
    <w:p w14:paraId="42B69803"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(29)</w:t>
      </w:r>
    </w:p>
    <w:p w14:paraId="71F27FE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يستحق الموظف عن كل سنة من سنوات الخدمة إجازة سنوية بأجر كامل لا تقل مدتها عن واحد وعشرين يوماً، تزداد إلى مدة لا تقل عن ثلاثين يوماً، إذا بلغت خدمته خمس سنوات متصلة، وللموظف بعد موافقة الصندوق الحصول على جزء من إجازته السنوية بنسبة المدة التي قضاها من السنة في العمل؛ ويجوز الاتفاق في عقد العمل على أن تكون مدة الإجازة السنوية أكثر من ذلك. </w:t>
      </w:r>
    </w:p>
    <w:p w14:paraId="7F21D8CB"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(30)</w:t>
      </w:r>
    </w:p>
    <w:p w14:paraId="5086EB2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للموظف الحق في إجازة بأجر كامل في الأعياد، والمناسبات؛ وفق ما يلي:</w:t>
      </w:r>
    </w:p>
    <w:p w14:paraId="62F7A69B" w14:textId="77777777" w:rsidR="00000000" w:rsidRDefault="00000000">
      <w:pPr>
        <w:numPr>
          <w:ilvl w:val="0"/>
          <w:numId w:val="1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أربعة أيام بمناسبة عيد الفطر المبارك، تبدأ من اليوم التالي لليوم التاسع والعشرين من شهر رمضان المبارك حسب تقويم أم القرى.</w:t>
      </w:r>
    </w:p>
    <w:p w14:paraId="51BF830A" w14:textId="77777777" w:rsidR="00000000" w:rsidRDefault="00000000">
      <w:pPr>
        <w:numPr>
          <w:ilvl w:val="0"/>
          <w:numId w:val="1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أربعة أيام بمناسبة عيد الأضحى المبارك، تبدأ من يوم الوقوف بعرفة.</w:t>
      </w:r>
    </w:p>
    <w:p w14:paraId="3B1304B4" w14:textId="77777777" w:rsidR="00000000" w:rsidRDefault="00000000">
      <w:pPr>
        <w:numPr>
          <w:ilvl w:val="0"/>
          <w:numId w:val="1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يوم واحد بمناسبة اليوم الوطني للمملكة الموافق 23 سبتمبر من كل عام ميلادي.</w:t>
      </w:r>
    </w:p>
    <w:p w14:paraId="63A840B6" w14:textId="77777777" w:rsidR="00000000" w:rsidRDefault="00000000">
      <w:pPr>
        <w:numPr>
          <w:ilvl w:val="0"/>
          <w:numId w:val="15"/>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يوم واحد بمناسبة يوم التأسيس الموافق 22 فبراير من كل عام ميلادي.</w:t>
      </w:r>
    </w:p>
    <w:p w14:paraId="48C75F5B"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وإذا تداخلت أيام هذه الإجازات مع الراحة الأسبوعية يُعوَّض الموظف عنها بما يعادلها قبل أيام تلك الإجازات أو بعدها. أما إذا تداخلت أيام إجازة أحد العيدين مع إجازة اليوم الوطني فلا يُعوَّض الموظف عنه. </w:t>
      </w:r>
    </w:p>
    <w:p w14:paraId="23A20CB6"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(31)</w:t>
      </w:r>
    </w:p>
    <w:p w14:paraId="1ACE761D"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يحق للموظف الحصول على إجازة بأجر كامل في الحالات التالية:</w:t>
      </w:r>
    </w:p>
    <w:p w14:paraId="7D9601C2" w14:textId="77777777" w:rsidR="00000000" w:rsidRDefault="00000000">
      <w:pPr>
        <w:numPr>
          <w:ilvl w:val="0"/>
          <w:numId w:val="1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خمسة أيام عند زواجه.</w:t>
      </w:r>
    </w:p>
    <w:p w14:paraId="7ECE7DC3" w14:textId="77777777" w:rsidR="00000000" w:rsidRDefault="00000000">
      <w:pPr>
        <w:numPr>
          <w:ilvl w:val="0"/>
          <w:numId w:val="1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ثلاثة أيام في حالة ولادة مولود له.</w:t>
      </w:r>
    </w:p>
    <w:p w14:paraId="52BB9FA5" w14:textId="77777777" w:rsidR="00000000" w:rsidRDefault="00000000">
      <w:pPr>
        <w:numPr>
          <w:ilvl w:val="0"/>
          <w:numId w:val="1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خمسة أيام في حالة وفاة زوجة الموظف، أو أحد أصوله، أو فروعه.</w:t>
      </w:r>
    </w:p>
    <w:p w14:paraId="02E855E3" w14:textId="77777777" w:rsidR="00000000" w:rsidRDefault="00000000">
      <w:pPr>
        <w:numPr>
          <w:ilvl w:val="0"/>
          <w:numId w:val="1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أربعة أشهر وعشرة أيام في حالة وفاة زوج الموظفة المسلمة؛ ولها الحق في تمديدها دون أجر إن كانت حاملاً حتى تضع حملها، ولا يجوز لها الاستفادة من باقي إجازة العدة الممنوحة لها بعد وضع هذا الحمل.</w:t>
      </w:r>
    </w:p>
    <w:p w14:paraId="263389E2" w14:textId="77777777" w:rsidR="00000000" w:rsidRDefault="00000000">
      <w:pPr>
        <w:numPr>
          <w:ilvl w:val="0"/>
          <w:numId w:val="16"/>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خمسة عشر يوماً في حالة وفاة زوج الموظفة غير المسلمة.</w:t>
      </w:r>
    </w:p>
    <w:p w14:paraId="223D613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وللصندوق الحق في طلب الوثائق المؤيدة للحالات المشار إليها.</w:t>
      </w:r>
    </w:p>
    <w:p w14:paraId="27C78214"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(32)</w:t>
      </w:r>
    </w:p>
    <w:p w14:paraId="2BD5FFD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يستحق الموظف - الذي يثبت مرضه بشهادة طبية صادرة من جهة طبية معتمدة - إجازات مرضية خلال السنة الواحدة، والتي تبدأ من تاريخ أول إجازة مرضية؛ سواء أكانت هذه الإجازات متصلة أم متقطعة، وذلك على النحو التالي: </w:t>
      </w:r>
    </w:p>
    <w:p w14:paraId="4BC505B7" w14:textId="77777777" w:rsidR="00000000" w:rsidRDefault="00000000">
      <w:pPr>
        <w:numPr>
          <w:ilvl w:val="0"/>
          <w:numId w:val="17"/>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الثلاثون يوماً الأولى، بأجر كامل.</w:t>
      </w:r>
    </w:p>
    <w:p w14:paraId="60792E2C" w14:textId="77777777" w:rsidR="00000000" w:rsidRDefault="00000000">
      <w:pPr>
        <w:numPr>
          <w:ilvl w:val="0"/>
          <w:numId w:val="17"/>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الستون يوماً التالية، بثلاثة أرباع الأجر.</w:t>
      </w:r>
    </w:p>
    <w:p w14:paraId="23ED2F05" w14:textId="77777777" w:rsidR="00000000" w:rsidRDefault="00000000">
      <w:pPr>
        <w:numPr>
          <w:ilvl w:val="0"/>
          <w:numId w:val="17"/>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الثلاثون يوماً التي تلي ذلك، بدون أجر.</w:t>
      </w:r>
    </w:p>
    <w:p w14:paraId="5D318EE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وللموظف الحق في وصل إجازته السنوية بالمرضية.</w:t>
      </w:r>
    </w:p>
    <w:p w14:paraId="51444E0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الرعاية الطبية</w:t>
      </w:r>
    </w:p>
    <w:p w14:paraId="4472EE30"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(33)</w:t>
      </w:r>
    </w:p>
    <w:p w14:paraId="08287A63"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يقوم الصندوق بالتأمين على جميع الموظفين لديه صحياً؛ وفقاً لما يقرره نظام التأمين الصحي التعاوني، ولائحته التنفيذية، كما يقوم بالاشتراك عن جميع الموظفين في فرع الأخطار المهنية لدى المؤسسة العامة للتأمينات الاجتماعية؛ وفقاً لما يقرره نظامها. </w:t>
      </w:r>
    </w:p>
    <w:p w14:paraId="13EBDE5E"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بيئة العمل</w:t>
      </w:r>
    </w:p>
    <w:p w14:paraId="5ABE6AAD"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(34)</w:t>
      </w:r>
    </w:p>
    <w:p w14:paraId="560F6755"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1. ضوابط عامة:</w:t>
      </w:r>
    </w:p>
    <w:p w14:paraId="27FC04B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أ- لا يتطلب تشغيل النساء الحصول على تصريح من الوزارة أو من أي جهة أخرى.</w:t>
      </w:r>
    </w:p>
    <w:p w14:paraId="0A4DBC59"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ب- يُمنع أي تمييز في الأجور بين الموظفين والموظفات عن العمل ذي القيمة المتساوية.</w:t>
      </w:r>
    </w:p>
    <w:p w14:paraId="633F49F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 على الصندوق توفير مكان مخصص للموظفات لأداء الصلاة والاستراحة ودورات مياه تبعد مسافة مناسبة.</w:t>
      </w:r>
    </w:p>
    <w:p w14:paraId="0E058C4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ث- في حالات بيئة العمل المكتبية على الصندوق توفير غرفة ذات خصوصية لمكاتب الموظفات.</w:t>
      </w:r>
    </w:p>
    <w:p w14:paraId="05E464AE"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ج- تُعَدُّ حماية الموظفين والموظفات من الأخطار المهنية، وتهيئة بيئة العمل المناسبة مسؤولية مباشرة على الصندوق.</w:t>
      </w:r>
    </w:p>
    <w:p w14:paraId="25F7209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ح- في المنشآت النسائية المغلقة يجب أن يكون الموظفات من النساء فقط.</w:t>
      </w:r>
    </w:p>
    <w:p w14:paraId="14AAB96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خ- في المنشآت الرجالية المخصصة للرجال يجب أن يكون الموظفون فيها من الرجال فقط.</w:t>
      </w:r>
    </w:p>
    <w:p w14:paraId="74971E6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د- يجب على الصندوق توفير نظام أمني، وفي حال كان الصندوق يستقبل الجمهور يجب تعيين حراسة أمنية.</w:t>
      </w:r>
    </w:p>
    <w:p w14:paraId="6477010E" w14:textId="77777777" w:rsidR="00000000" w:rsidRDefault="00000000">
      <w:pPr>
        <w:pStyle w:val="NormalWeb"/>
        <w:bidi/>
        <w:rPr>
          <w:rFonts w:ascii="Traditional Arabic" w:hAnsi="Traditional Arabic" w:cs="Traditional Arabic"/>
          <w:rtl/>
          <w:lang w:bidi="ar"/>
        </w:rPr>
      </w:pPr>
      <w:r>
        <w:rPr>
          <w:rStyle w:val="Strong"/>
          <w:rFonts w:ascii="Traditional Arabic" w:hAnsi="Traditional Arabic" w:cs="Traditional Arabic"/>
          <w:rtl/>
          <w:lang w:bidi="ar"/>
        </w:rPr>
        <w:t>2. ضوابط عمل المرأة في المنشآت النسائية فقط:</w:t>
      </w:r>
    </w:p>
    <w:p w14:paraId="44705E9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أ- يجب وضع لوحة إرشادية في مكان بارز توضح أن المنشأة خاصة بالنساء وممنوع دخول الرجال.</w:t>
      </w:r>
    </w:p>
    <w:p w14:paraId="25EA6F6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ب- يجب أن يكون الموظفات من النساء فقط.</w:t>
      </w:r>
    </w:p>
    <w:p w14:paraId="2DC1598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ت- يجب أن يوفر الصندوق حراسة أمنية أو نظام أمني إذا لم يوفرها صاحب المركز التجاري في حال وجود الصندوق في مركز تجاري.</w:t>
      </w:r>
    </w:p>
    <w:p w14:paraId="6D945AF8"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في حال تم وضع نظام أمني يجب على الصندوق وضع لوحة إرشادية بأن الصندوق خاضع للمراقبة الأمنية.</w:t>
      </w:r>
    </w:p>
    <w:p w14:paraId="6F72CE82"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(35)</w:t>
      </w:r>
    </w:p>
    <w:p w14:paraId="2269392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للمرأة الموظفة الحق في إجازة وضع بأجر كامل لمدة عشرة أسابيع توزّعها كيف تشاء، بحيث تبدأ بحد أقصى بأربعة أسابيع قبل التاريخ المرجح للوضع؛ ويُحدَّد هذا التاريخ بواسطة الجهة الطبية المعتمدة لدى الصندوق، أو بشهادة طبية مصدَّقة من جهة صحية، ولا يجوز تشغيل المرأة الموظفة خلال الأسابيع الستة التالية لوضعها. </w:t>
      </w:r>
    </w:p>
    <w:p w14:paraId="39C2649C"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وفي حالة إنجاب طفل مريض، أو من ذوي الاحتياجات الخاصة؛ فللموظفة الحق في إجازة بأجر كامل لمدة شهر واحد بعد انقضاء إجازة الوضع؛ ولها تمديد الإجازة لمدة شهر دون أجر. </w:t>
      </w:r>
    </w:p>
    <w:p w14:paraId="719A8D89"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مادة (36)</w:t>
      </w:r>
    </w:p>
    <w:p w14:paraId="5134AAF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يحق للمرأة الموظفة في الصندوق عندما تعود إلى مزاولة عملها بعد إجازة الوضع أن تأخذ بقصد إرضاع مولودها فترة أو فترات استراحة، لا تزيد في مجموعها على الساعة في اليوم الواحد، وذلك عِلاوة على فترات الراحة الممنوحة لجميع الموظفين، وتُحسب هذه الفترة، أو الفترات من ساعات العمل الفعلية، وذلك لمدة أربعة وعشرين شهراً من تاريخ الوضع، ولا يترتب على ذلك تخفيض الأجر، ويجب على المرأة الموظفة بعد عودتها من إجازة الوضع إشعار صاحب العمل كتابةً بوقت فترة أو فترات تلك الاستراحة، وما يطرأ على ذلك الوقت من تعديل، وتُحدَّد فترة، أو فترات الرضاعة على ضوء ذلك بحسب ما ورد في اللائحة التنفيذية لنظام العمل. </w:t>
      </w:r>
    </w:p>
    <w:p w14:paraId="6C8EC839"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الخدمات الاجتماعية</w:t>
      </w:r>
    </w:p>
    <w:p w14:paraId="3CA42965"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(37)</w:t>
      </w:r>
    </w:p>
    <w:p w14:paraId="00D4D6B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يلتزم الصندوق بتقديم الخدمات الاجتماعية التالية:</w:t>
      </w:r>
    </w:p>
    <w:p w14:paraId="003F02B5" w14:textId="77777777" w:rsidR="00000000" w:rsidRDefault="00000000">
      <w:pPr>
        <w:numPr>
          <w:ilvl w:val="0"/>
          <w:numId w:val="18"/>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إعداد مكان لأداء الصلاة.</w:t>
      </w:r>
    </w:p>
    <w:p w14:paraId="0C577867" w14:textId="77777777" w:rsidR="00000000" w:rsidRDefault="00000000">
      <w:pPr>
        <w:numPr>
          <w:ilvl w:val="0"/>
          <w:numId w:val="18"/>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إعداد مكان لتناول الطعام.</w:t>
      </w:r>
    </w:p>
    <w:p w14:paraId="12B2D190" w14:textId="77777777" w:rsidR="00000000" w:rsidRDefault="00000000">
      <w:pPr>
        <w:numPr>
          <w:ilvl w:val="0"/>
          <w:numId w:val="18"/>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يوفر الصندوق المتطلبات، والخدمات، والمرافق التيسيرية الضرورية للموظفين من ذوي الإعاقة التي تمكّنهم من أداء أعمالهم بحسب الاشتراطات المنصوص عليها في اللائحة التنفيذية لنظام العمل.</w:t>
      </w:r>
    </w:p>
    <w:p w14:paraId="711E299F"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ضوابط سلوكيات العمل</w:t>
      </w:r>
    </w:p>
    <w:p w14:paraId="2D2FAE53"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(38)</w:t>
      </w:r>
    </w:p>
    <w:p w14:paraId="193F7FD8" w14:textId="77777777" w:rsidR="00000000" w:rsidRDefault="00000000">
      <w:pPr>
        <w:numPr>
          <w:ilvl w:val="0"/>
          <w:numId w:val="19"/>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يجوز للصندوق إلزام كل أو بعض الموظفين بارتداء زي موحد، وفي كل الأحوال يُراعى في أي زي ملاءمته للذوق العام، وبالنسبة للرجال ملاءمته للذوق العام، وبالنسبة للنساء أن يكون محتشماً، وفضفاضاً، وغير شفاف.</w:t>
      </w:r>
    </w:p>
    <w:p w14:paraId="34184534" w14:textId="77777777" w:rsidR="00000000" w:rsidRDefault="00000000">
      <w:pPr>
        <w:numPr>
          <w:ilvl w:val="0"/>
          <w:numId w:val="19"/>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على جميع الموظفين بالصندوق الالتزام بمقتضيات أحكام الشريعة الإسلامية، والأعراف الاجتماعية المرعية في التعامل مع الآخرين.</w:t>
      </w:r>
    </w:p>
    <w:p w14:paraId="2223BD86" w14:textId="77777777" w:rsidR="00000000" w:rsidRDefault="00000000">
      <w:pPr>
        <w:numPr>
          <w:ilvl w:val="0"/>
          <w:numId w:val="19"/>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يُمنع على جميع الموظفين الخلوة مع الجنس الآخر، وعلى الصندوق أن يتخذ كل التدابير التي تمنع الخلوة بين الجنسين داخل الصندوق.</w:t>
      </w:r>
    </w:p>
    <w:p w14:paraId="502A8B28" w14:textId="77777777" w:rsidR="00000000" w:rsidRDefault="00000000">
      <w:pPr>
        <w:numPr>
          <w:ilvl w:val="0"/>
          <w:numId w:val="19"/>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على جميع الموظفين الامتناع عن القيام بأي شكل من أشكال الإيذاء، أو الإساءة الجسدية، أو القولية، أو الإيحائية، أو باتخاذ أي موقف يخدش الحياء، أو ينال من الكرامة، أو السمعة، أو الحرية، أو يقصد منه استدراج، أو إجبار أي شخص إلى علاقة غير مشروعة؛ حتى لو كان ذلك على سبيل المزاح، وذلك عند التواصل المباشر، أو بأي وسيلة تواصل أخرى، وللصندوق أن يتخذ كل الترتيبات، والإجراءات الضرورية، واللازمة لتبليغ جميع الموظفين بذلك.</w:t>
      </w:r>
    </w:p>
    <w:p w14:paraId="0B295055"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مادة (39)</w:t>
      </w:r>
    </w:p>
    <w:p w14:paraId="4AFB7557" w14:textId="77777777" w:rsidR="00000000" w:rsidRDefault="00000000">
      <w:pPr>
        <w:numPr>
          <w:ilvl w:val="0"/>
          <w:numId w:val="20"/>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يُعتبر من قبيل الإيذاء، جميع ممارسات الإساءة الإيجابية، أو السلبية، وجميع أشكال الاستغلال، أو الابتزاز، أو الإغراء، أو التهديد؛ سواء أكانت جسدية، أو نفسية، أو جنسية؛ والتي تقع في مكان العمل من قبل صاحب العمل على الموظف، أو من قبل الموظف على صاحب العمل، أو من قبل موظف على آخر، أو على أي شخص موجود في مكان العمل، وتُعتبر المساعدة، والتستر على ذلك في حكم الإيذاء.</w:t>
      </w:r>
    </w:p>
    <w:p w14:paraId="2BD167BE" w14:textId="77777777" w:rsidR="00000000" w:rsidRDefault="00000000">
      <w:pPr>
        <w:numPr>
          <w:ilvl w:val="0"/>
          <w:numId w:val="20"/>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يُعتبر من قبيل الإيذاء المقصود في الفقرة السابقة، ما يقع باستخدام أي وسيلة من وسائل الاتصال سواء بالقول، أو الكتابة، أو الإشارة، أو الإيحاء، أو الرسم، أو باستخدام الهاتف، أو بالوسائل الإلكترونية الأخرى، أو بأي شكل من أشكال السلوك الذي يدل على ذلك.</w:t>
      </w:r>
    </w:p>
    <w:p w14:paraId="1B85B566"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(40)</w:t>
      </w:r>
    </w:p>
    <w:p w14:paraId="738CC791" w14:textId="77777777" w:rsidR="00000000" w:rsidRDefault="00000000">
      <w:pPr>
        <w:numPr>
          <w:ilvl w:val="0"/>
          <w:numId w:val="2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يجب على من وقع عليه الإيذاء في مكان العمل التقدم بشكواه للصندوق خلال مدة أقصاها خمسة أيام عمل من وقوع الإيذاء عليه، وله الحق في الالتجاء إلى الجهات الحكومية المختصة، ويجوز لكل من شاهد أو اطّلع على واقعة إيذاء التقدم ببلاغ للصندوق بذلك؛ أما إذا كان الإيذاء قد وقع من قبل الصندوق، أو من أعلى سلطة فيه؛ فيكون التقدم بالشكوى للجهة الحكومية المختصة.</w:t>
      </w:r>
    </w:p>
    <w:p w14:paraId="7AD10ABF" w14:textId="77777777" w:rsidR="00000000" w:rsidRDefault="00000000">
      <w:pPr>
        <w:numPr>
          <w:ilvl w:val="0"/>
          <w:numId w:val="21"/>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على الصندوق عند تقديم شكوى، أو بلاغ، تشكيل لجنة بقرار من المسؤول المختص، تكون مهمتها التحقيق في حالات الإيذاء، والاطلاع على الأدلة، والتوصية بإيقاع الجزاء التأديبي المناسب على من ثبتت إدانته، وذلك خلال خمسة أيام عمل من تلقيها الشكوى، أو البلاغ.</w:t>
      </w:r>
    </w:p>
    <w:p w14:paraId="40963201"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(41)</w:t>
      </w:r>
    </w:p>
    <w:p w14:paraId="5D092A80" w14:textId="77777777" w:rsidR="00000000" w:rsidRDefault="00000000">
      <w:pPr>
        <w:numPr>
          <w:ilvl w:val="0"/>
          <w:numId w:val="2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تستمع اللجنة لجميع الأطراف، والشهود، وتدوّن كل ما يجري في محاضر؛ توقَّع من الأطراف، والشهود على أقوالهم، ثم توقَّع من أعضاء اللجنة في نهاية كل صفحة مع مراعاة مبدأ السرية.</w:t>
      </w:r>
    </w:p>
    <w:p w14:paraId="43B05E0C" w14:textId="77777777" w:rsidR="00000000" w:rsidRDefault="00000000">
      <w:pPr>
        <w:numPr>
          <w:ilvl w:val="0"/>
          <w:numId w:val="2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للجنة حق استدعاء من ترى ضرورة استجوابه من الموظفين، والاستماع إلى أقواله، وعلى من تم استدعاؤه المثول أمام اللجنة؛ حتى لا يقع تحت طائلة المسؤولية.</w:t>
      </w:r>
    </w:p>
    <w:p w14:paraId="6014BB43" w14:textId="77777777" w:rsidR="00000000" w:rsidRDefault="00000000">
      <w:pPr>
        <w:numPr>
          <w:ilvl w:val="0"/>
          <w:numId w:val="2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يجوز للجنة أن ترفع توصية لإدارة الصندوق بالتفريق بين الشاكي، والمشكو في حقه أثناء فترة التحقيق.</w:t>
      </w:r>
    </w:p>
    <w:p w14:paraId="1660EF6E" w14:textId="77777777" w:rsidR="00000000" w:rsidRDefault="00000000">
      <w:pPr>
        <w:numPr>
          <w:ilvl w:val="0"/>
          <w:numId w:val="2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في حال ثبوت واقعة الإيذاء بأي طريقة من طرق الإثبات المعتبرة؛ توصي اللجنة بالأغلبية بإيقاع الجزاء التأديبي المناسب على المعتدي.</w:t>
      </w:r>
    </w:p>
    <w:p w14:paraId="1FCE0CA1" w14:textId="77777777" w:rsidR="00000000" w:rsidRDefault="00000000">
      <w:pPr>
        <w:numPr>
          <w:ilvl w:val="0"/>
          <w:numId w:val="2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إذا كان الاعتداء يشكل جريمة جنائية، وجب على اللجنة رفع الشكوى للمدير التنفيذي؛ لتبليغ الجهات الحكومية المختصة بذلك.</w:t>
      </w:r>
    </w:p>
    <w:p w14:paraId="3EC742C5" w14:textId="77777777" w:rsidR="00000000" w:rsidRDefault="00000000">
      <w:pPr>
        <w:numPr>
          <w:ilvl w:val="0"/>
          <w:numId w:val="2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في حال عدم ثبوت واقعة الإيذاء، توصي اللجنة بإيقاع عقوبة تأديبية على المُبلِّغ؛ إذا تبيّن لها أن الشكوى أو البلاغ كيدي.</w:t>
      </w:r>
    </w:p>
    <w:p w14:paraId="7D5967F0" w14:textId="77777777" w:rsidR="00000000" w:rsidRDefault="00000000">
      <w:pPr>
        <w:numPr>
          <w:ilvl w:val="0"/>
          <w:numId w:val="22"/>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لا يمنع الجزاء التأديبي الموقَع من قبل الصندوق على المعتدي من حق المعتدى عليه اللجوء للجهات الحكومية المختصة.</w:t>
      </w:r>
    </w:p>
    <w:p w14:paraId="69F5635D" w14:textId="77777777" w:rsidR="00000000" w:rsidRDefault="00000000">
      <w:pPr>
        <w:numPr>
          <w:ilvl w:val="0"/>
          <w:numId w:val="23"/>
        </w:numPr>
        <w:bidi/>
        <w:spacing w:before="60" w:after="60"/>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لا يمنع توقيع عقوبة شرعية، أو نظامية أخرى على المعتدي، من توقيع الصندوق جزاءً تأديبياً عليه.</w:t>
      </w:r>
    </w:p>
    <w:p w14:paraId="05F1C65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المخالفات والجزاءات</w:t>
      </w:r>
    </w:p>
    <w:p w14:paraId="275201F8"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(42)</w:t>
      </w:r>
    </w:p>
    <w:p w14:paraId="10225A3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المخالفة هي كل فعل من الأفعال التي يرتكبها الموظف، وتستوجب أياً من الجزاءات الآتية:</w:t>
      </w:r>
    </w:p>
    <w:p w14:paraId="10EACE23" w14:textId="77777777" w:rsidR="00000000" w:rsidRDefault="00000000">
      <w:pPr>
        <w:numPr>
          <w:ilvl w:val="0"/>
          <w:numId w:val="24"/>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الإنذار الكتابي:</w:t>
      </w:r>
      <w:r>
        <w:rPr>
          <w:rFonts w:ascii="Traditional Arabic" w:eastAsia="Times New Roman" w:hAnsi="Traditional Arabic" w:cs="Traditional Arabic"/>
          <w:rtl/>
          <w:lang w:bidi="ar"/>
        </w:rPr>
        <w:t xml:space="preserve"> وهو كتاب يوجهه الصندوق إلى الموظف موضحاً به نوع المخالفة التي ارتكبها، مع لفت نظره إلى إمكان تعرضه إلى جزاء أشد، في حالة استمرار المخالفة، أو العودة إلى مثلها مستقبلاً.</w:t>
      </w:r>
    </w:p>
    <w:p w14:paraId="1AF2E15E" w14:textId="77777777" w:rsidR="00000000" w:rsidRDefault="00000000">
      <w:pPr>
        <w:numPr>
          <w:ilvl w:val="0"/>
          <w:numId w:val="24"/>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غرامة مالية:</w:t>
      </w:r>
      <w:r>
        <w:rPr>
          <w:rFonts w:ascii="Traditional Arabic" w:eastAsia="Times New Roman" w:hAnsi="Traditional Arabic" w:cs="Traditional Arabic"/>
          <w:rtl/>
          <w:lang w:bidi="ar"/>
        </w:rPr>
        <w:t xml:space="preserve"> وهي حسم نسبة من الأجر في حدود جزء من الأجر اليومي، أو الحسم من الأجر بما يتراوح بين أجر يوم، وخمسة أيام في الشهر الواحد كحد أقصى.</w:t>
      </w:r>
    </w:p>
    <w:p w14:paraId="72BCA604" w14:textId="77777777" w:rsidR="00000000" w:rsidRDefault="00000000">
      <w:pPr>
        <w:numPr>
          <w:ilvl w:val="0"/>
          <w:numId w:val="24"/>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الإيقاف عن العمل بدون أجر:</w:t>
      </w:r>
      <w:r>
        <w:rPr>
          <w:rFonts w:ascii="Traditional Arabic" w:eastAsia="Times New Roman" w:hAnsi="Traditional Arabic" w:cs="Traditional Arabic"/>
          <w:rtl/>
          <w:lang w:bidi="ar"/>
        </w:rPr>
        <w:t xml:space="preserve"> وهو منع الموظف من مزاولة عمله خلال فترة معينة، مع حرمانه من أجره خلال هذه الفترة، على أن لا تتجاوز فترة الإيقاف خمسة أيام في الشهر الواحد.</w:t>
      </w:r>
    </w:p>
    <w:p w14:paraId="4A39E39C" w14:textId="77777777" w:rsidR="00000000" w:rsidRDefault="00000000">
      <w:pPr>
        <w:numPr>
          <w:ilvl w:val="0"/>
          <w:numId w:val="24"/>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الحرمان من الترقية، أو العلاوة الدورية:</w:t>
      </w:r>
      <w:r>
        <w:rPr>
          <w:rFonts w:ascii="Traditional Arabic" w:eastAsia="Times New Roman" w:hAnsi="Traditional Arabic" w:cs="Traditional Arabic"/>
          <w:rtl/>
          <w:lang w:bidi="ar"/>
        </w:rPr>
        <w:t xml:space="preserve"> وذلك لمدة أقصاها سنة واحدة من تاريخ استحقاقها.</w:t>
      </w:r>
    </w:p>
    <w:p w14:paraId="29DDB0C3" w14:textId="77777777" w:rsidR="00000000" w:rsidRDefault="00000000">
      <w:pPr>
        <w:numPr>
          <w:ilvl w:val="0"/>
          <w:numId w:val="24"/>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الفصل من الخدمة مع المكافأة:</w:t>
      </w:r>
      <w:r>
        <w:rPr>
          <w:rFonts w:ascii="Traditional Arabic" w:eastAsia="Times New Roman" w:hAnsi="Traditional Arabic" w:cs="Traditional Arabic"/>
          <w:rtl/>
          <w:lang w:bidi="ar"/>
        </w:rPr>
        <w:t xml:space="preserve"> وهو فصل الموظف بناءً على سبب مشروع؛ لارتكابه المخالفة مع عدم المساس بحقه في مكافأة نهاية الخدمة.</w:t>
      </w:r>
    </w:p>
    <w:p w14:paraId="38D3018E" w14:textId="77777777" w:rsidR="00000000" w:rsidRDefault="00000000">
      <w:pPr>
        <w:numPr>
          <w:ilvl w:val="0"/>
          <w:numId w:val="24"/>
        </w:numPr>
        <w:bidi/>
        <w:spacing w:before="60" w:after="60"/>
        <w:rPr>
          <w:rFonts w:ascii="Traditional Arabic" w:eastAsia="Times New Roman" w:hAnsi="Traditional Arabic" w:cs="Traditional Arabic"/>
          <w:rtl/>
          <w:lang w:bidi="ar"/>
        </w:rPr>
      </w:pPr>
      <w:r>
        <w:rPr>
          <w:rStyle w:val="Strong"/>
          <w:rFonts w:ascii="Traditional Arabic" w:eastAsia="Times New Roman" w:hAnsi="Traditional Arabic" w:cs="Traditional Arabic"/>
          <w:rtl/>
          <w:lang w:bidi="ar"/>
        </w:rPr>
        <w:t>الفصل من الخدمة بدون مكافأة:</w:t>
      </w:r>
      <w:r>
        <w:rPr>
          <w:rFonts w:ascii="Traditional Arabic" w:eastAsia="Times New Roman" w:hAnsi="Traditional Arabic" w:cs="Traditional Arabic"/>
          <w:rtl/>
          <w:lang w:bidi="ar"/>
        </w:rPr>
        <w:t xml:space="preserve"> وهو فسخ عقد عمل الموظف دون مكافأة، أو إشعار، أو تعويض؛ لارتكابه أياً من الحالات المنصوص عليها في المادة (الثمانون) من نظام العمل.</w:t>
      </w:r>
    </w:p>
    <w:p w14:paraId="11EF80D3"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ويجب أن يتناسب الجزاء المفروض على الموظف مع نوع، ومدى جسامة المخالفة المرتكبة من قبله.</w:t>
      </w:r>
    </w:p>
    <w:p w14:paraId="2C2DE922"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(43)</w:t>
      </w:r>
    </w:p>
    <w:p w14:paraId="785585F4"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كل موظف يرتكب أياً من المخالفات الواردة في جداول المخالفات، والجزاءات - الملحق بهذه اللائحة - يُعاقَب بالجزاء الموضح قرين المخالفة التي ارتكبها. </w:t>
      </w:r>
    </w:p>
    <w:p w14:paraId="0400E239"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(44)</w:t>
      </w:r>
    </w:p>
    <w:p w14:paraId="30F34C7F"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تكون صلاحية توقيع الجزاءات المنصوص عليها في هذه اللائحة، من قبل (صاحب الصلاحية) بالصندوق، أو من يفوضه؛ ويجوز له استبدال الجزاء المقرر لأية مخالفة بجزاء أخف. </w:t>
      </w:r>
    </w:p>
    <w:p w14:paraId="00CA68ED"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(45)</w:t>
      </w:r>
    </w:p>
    <w:p w14:paraId="7027F5D5"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في حال ارتكاب الموظف ذات المخالفة بعد مضي مائة وثمانين يوماً على سبق ارتكابها؛ فإنه لا يُعتبر عائداً، وتُعَدُّ مخالفة، وكأنها ارتُكبت للمرة الأولى. </w:t>
      </w:r>
    </w:p>
    <w:p w14:paraId="480ECCE3"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(46)</w:t>
      </w:r>
    </w:p>
    <w:p w14:paraId="7AD7040B"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عند تعدد المخالفات الناشئة عن فعل واحد، يُكتفى بتوقيع الجزاء الأشد من بين الجزاءات المقررة في هذه اللائحة.</w:t>
      </w:r>
    </w:p>
    <w:p w14:paraId="25C30333"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(47)</w:t>
      </w:r>
    </w:p>
    <w:p w14:paraId="455E6FE7"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لا يجوز أن يوقَع على الموظف عن المخالفة الواحدة أكثر من جزاء واحد، كما لا يجوز أن يوقَع على الموظف عن المخالفة الواحدة غرامة تزيد قيمتها على أجر خمسة أيام، ولا أن يُقتطع من أجره أكثر من أجر خمسة أيام في الشهر الواحد وفاءً للغرامات التي توقَع عليه. </w:t>
      </w:r>
    </w:p>
    <w:p w14:paraId="52F7C97B"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مادة (48)</w:t>
      </w:r>
    </w:p>
    <w:p w14:paraId="06F9685A"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لا يوقِع الصندوق أياً من الجزاءات التي تتجاوز عقوبتها غرامة أجر يوم واحد، إلا بعد إبلاغ الموظف كتابةً بالمخالفات المنسوبة إليه، وسماع أقواله، وتحقيق دفاعه، وذلك بموجب محضر يودَع بملفه الخاص. </w:t>
      </w:r>
    </w:p>
    <w:p w14:paraId="2924F10E"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(49)</w:t>
      </w:r>
    </w:p>
    <w:p w14:paraId="09406DF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لا يجوز للصندوق توقيع أي جزاء على الموظف لأمر ارتكبه خارج مكان العمل إلا إذا كان له علاقة مباشرة بطبيعة عمله أو بالصندوق أو بمديرها المسؤول، وذلك دون الإخلال بحكم المادة (الثمانون) من نظام العمل. </w:t>
      </w:r>
    </w:p>
    <w:p w14:paraId="07C697D0"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(50)</w:t>
      </w:r>
    </w:p>
    <w:p w14:paraId="68BAB132"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لا يجوز مساءلة الموظف تأديبياً عن مخالفة مضى على كشفها أكثر من ثلاثين يوماً من تاريخ علم الصندوق بمرتكبها، دون أن يقوم الصندوق باتخاذ أي من إجراءات التحقيق بشأنها. </w:t>
      </w:r>
    </w:p>
    <w:p w14:paraId="5D2CB290"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(51)</w:t>
      </w:r>
    </w:p>
    <w:p w14:paraId="16CB31A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لا يجوز للصندوق توقيع أي جزاء على الموظف، إذا مضى على تاريخ ثبوت المخالفة أكثر من ثلاثين يوماً.</w:t>
      </w:r>
    </w:p>
    <w:p w14:paraId="0C3BB5DF"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(52)</w:t>
      </w:r>
    </w:p>
    <w:p w14:paraId="69BCF151"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يلتزم الصندوق بإبلاغ الموظف كتابةً بما أُوقِع عليه من جزاءات، ونوعها، ومقدارها، والجزاء الذي سوف يتعرض له في حالة تكرار المخالفة، وإذا امتنع الموظف عن استلام الإخطار، أو رفض التوقيع بالعلم، أو كان غائباً؛ يُرسَل إليه بالبريد المسجل على عنوانه الثابت في ملف خدمته، أو بالبريد الإلكتروني الشخصي الثابت بعقد العمل، أو المعتمد لدى الصندوق؛ ويترتب على التبليغ بأي من هذه الوسائل جميع الآثار القانونية. </w:t>
      </w:r>
    </w:p>
    <w:p w14:paraId="1082B14E"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(53)</w:t>
      </w:r>
    </w:p>
    <w:p w14:paraId="00D8C100"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يُخصَّص لكل موظف صحيفة جزاءات، يُدوَّن فيها نوع المخالفة التي ارتكبها، وتاريخ وقوعها، والجزاء الموقَع عليه؛ وتُحفظ هذه الصحيفة في ملف خدمة الموظف. </w:t>
      </w:r>
    </w:p>
    <w:p w14:paraId="1670D14E"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(54)</w:t>
      </w:r>
    </w:p>
    <w:p w14:paraId="011A4893"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تُقيَّد الغرامات الموقَعة على الموظفين في سجل خاص؛ وفق أحكام المادة (الثالثة والسبعون) من نظام العمل، ويكون التصرف فيها بما يعود بالنفع على الموظفين من قبل لجنة شؤون الموظفين في الصندوق؛ وفي حالة عدم وجود لجنة عمالية يكون التصرف في الغرامات بموافقة المركز الوطني لتنمية القطاع غير الربحي. </w:t>
      </w:r>
    </w:p>
    <w:p w14:paraId="685EE6F6"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التظلم</w:t>
      </w:r>
    </w:p>
    <w:p w14:paraId="1BCF4C5E"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(55)</w:t>
      </w:r>
    </w:p>
    <w:p w14:paraId="7AB16313"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يحق للموظف أن يتظلم إلى إدارة الصندوق من أي تصرف، أو إجراء، أو جزاء يُتخذ في حقه من قبله، ويقدَّم التظلم إلى إدارة الصندوق خلال ثلاثة أيام عمل من تاريخ العلم بالتصرف، أو الإجراء المتظلَّم عليه، ولا يُضار الموظف من تقديم تظلمه، ويُخطر الموظف بنتيجة البت في تظلمه، في موعد لا يتجاوز خمسة أيام عمل من تاريخ تقديمه التظلم، مع عدم الإخلال بحق الموظف في الالتجاء إلى الجهات الإدارية، أو القضائية، أو الهيئات المختصة. </w:t>
      </w:r>
    </w:p>
    <w:p w14:paraId="0232C133"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أحكام ختامية</w:t>
      </w:r>
    </w:p>
    <w:p w14:paraId="702A6737"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مادة (56)</w:t>
      </w:r>
    </w:p>
    <w:p w14:paraId="25C690D6" w14:textId="77777777" w:rsidR="00000000" w:rsidRDefault="00000000">
      <w:pPr>
        <w:pStyle w:val="NormalWeb"/>
        <w:bidi/>
        <w:rPr>
          <w:rFonts w:ascii="Traditional Arabic" w:hAnsi="Traditional Arabic" w:cs="Traditional Arabic"/>
          <w:rtl/>
          <w:lang w:bidi="ar"/>
        </w:rPr>
      </w:pPr>
      <w:r>
        <w:rPr>
          <w:rFonts w:ascii="Traditional Arabic" w:hAnsi="Traditional Arabic" w:cs="Traditional Arabic"/>
          <w:rtl/>
          <w:lang w:bidi="ar"/>
        </w:rPr>
        <w:t xml:space="preserve">تُنفَّذ أحكام هذه اللائحة في حق الصندوق اعتباراً من تاريخ إبلاغه باعتمادها؛ على أن تسري في حق الموظفين اعتباراً من اليوم التالي لإعلانها. </w:t>
      </w:r>
    </w:p>
    <w:p w14:paraId="4DAF22DB" w14:textId="77777777" w:rsidR="00000000" w:rsidRDefault="00000000">
      <w:pPr>
        <w:pStyle w:val="Heading2"/>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br w:type="page"/>
        <w:t>ملحق الجزاءات</w:t>
      </w:r>
    </w:p>
    <w:p w14:paraId="52D8FF7A" w14:textId="77777777" w:rsidR="00000000" w:rsidRDefault="00000000">
      <w:pPr>
        <w:pStyle w:val="Heading3"/>
        <w:bidi/>
        <w:rPr>
          <w:rFonts w:ascii="Traditional Arabic" w:eastAsia="Times New Roman" w:hAnsi="Traditional Arabic" w:cs="Traditional Arabic"/>
          <w:rtl/>
          <w:lang w:bidi="ar"/>
        </w:rPr>
      </w:pPr>
      <w:r>
        <w:rPr>
          <w:rFonts w:ascii="Traditional Arabic" w:eastAsia="Times New Roman" w:hAnsi="Traditional Arabic" w:cs="Traditional Arabic"/>
          <w:rtl/>
          <w:lang w:bidi="ar"/>
        </w:rPr>
        <w:t>أولاً: مخالفات تتعلق بمواعيد العمل</w:t>
      </w:r>
    </w:p>
    <w:tbl>
      <w:tblPr>
        <w:bidiVisual/>
        <w:tblW w:w="5000" w:type="pct"/>
        <w:tblCellMar>
          <w:top w:w="15" w:type="dxa"/>
          <w:left w:w="15" w:type="dxa"/>
          <w:bottom w:w="15" w:type="dxa"/>
          <w:right w:w="15" w:type="dxa"/>
        </w:tblCellMar>
        <w:tblLook w:val="04A0" w:firstRow="1" w:lastRow="0" w:firstColumn="1" w:lastColumn="0" w:noHBand="0" w:noVBand="1"/>
      </w:tblPr>
      <w:tblGrid>
        <w:gridCol w:w="447"/>
        <w:gridCol w:w="3170"/>
        <w:gridCol w:w="652"/>
        <w:gridCol w:w="2137"/>
        <w:gridCol w:w="1398"/>
        <w:gridCol w:w="1540"/>
      </w:tblGrid>
      <w:tr w:rsidR="00000000" w14:paraId="7D949BB7"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69CDD5F1" w14:textId="77777777" w:rsidR="00000000" w:rsidRDefault="00000000">
            <w:pPr>
              <w:bidi/>
              <w:spacing w:before="225" w:after="225"/>
              <w:rPr>
                <w:rFonts w:ascii="Traditional Arabic" w:eastAsia="Times New Roman" w:hAnsi="Traditional Arabic" w:cs="Traditional Arabic"/>
                <w:b/>
                <w:bCs/>
                <w:sz w:val="21"/>
                <w:szCs w:val="21"/>
                <w:rtl/>
              </w:rPr>
            </w:pPr>
            <w:r>
              <w:rPr>
                <w:rFonts w:ascii="Traditional Arabic" w:eastAsia="Times New Roman" w:hAnsi="Traditional Arabic" w:cs="Traditional Arabic"/>
                <w:b/>
                <w:bCs/>
                <w:sz w:val="21"/>
                <w:szCs w:val="21"/>
                <w:rtl/>
              </w:rPr>
              <w:t>م</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18956A9A"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نوع المخالفة</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37274693"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أول مرة</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78CB4AD1"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ثاني مرة</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2A0236D4"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ثالث مرة</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31FE2315"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رابع مرة</w:t>
            </w:r>
          </w:p>
        </w:tc>
      </w:tr>
      <w:tr w:rsidR="00000000" w14:paraId="1B020A5A"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926B96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DA4BE3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التأخر عن مواعيد الحضور للعمل لغاية (15) دقيقة دون إذن، أو عذر مقبول؛ إذا لم يترتب على ذلك تعطيل موظفين آخرين</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421936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إنذار كتابي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721A1D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04A04B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2A33A5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20%</w:t>
            </w:r>
          </w:p>
        </w:tc>
      </w:tr>
      <w:tr w:rsidR="00000000" w14:paraId="74ECF34D"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853E40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55ED4E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التأخر عن مواعيد الحضور للعمل لغاية (15) دقيقة دون إذن، أو عذر مقبول؛ إذا ترتب على ذلك تعطيل موظفين آخرين</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2197F6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إنذار كتابي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73946B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B5AD27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6480B7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r>
      <w:tr w:rsidR="00000000" w14:paraId="6372ADA4"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13EC2B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FC0B62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التأخر عن مواعيد الحضور للعمل أكثر من (15) دقيقة لغاية (30) دقيقة دون إذن، أو عذر مقبول؛ إذا لم يترتب على ذلك تعطيل موظفين آخرين</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F17ED0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3EDD62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63C71A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7DFE57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r>
      <w:tr w:rsidR="00000000" w14:paraId="027603F2"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17C5B6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ACB245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التأخر عن مواعيد الحضور للعمل أكثر من (15) دقيقة لغاية (30) دقيقة دون إذن، أو عذر مقبول؛ إذا ترتب على ذلك تعطيل موظفين آخرين</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E3DA74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E46EC7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1EA685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75%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8B2E7D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r>
      <w:tr w:rsidR="00000000" w14:paraId="31EDCBF2"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4821BB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E6E8CF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التأخر عن مواعيد الحضور للعمل أكثر من (30) دقيقة لغاية (60) دقيقة دون إذن، أو عذر مقبول؛ إذا لم يترتب على ذلك تعطيل موظفين آخرين</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22364E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2E383F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D4A952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75%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1493E74"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r>
      <w:tr w:rsidR="00000000" w14:paraId="72851CDC"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AB5DAA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D922D6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التأخر عن مواعيد الحضور للعمل أكثر من (30) دقيقة لغاية (60) دقيقة دون إذن، أو عذر مقبول؛ إذا ترتب على ذلك تعطيل موظفين آخرين. (بالإضافة إلى حسم أجر دقائق التأخر)</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BE4C87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2EB8DC4"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1AA80E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51F080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r>
      <w:tr w:rsidR="00000000" w14:paraId="47350F5C"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7B115F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FA469E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التأخر عن مواعيد الحضور للعمل لمدة تزيد على ساعة دون إذن، أو عذر مقبول؛ سواء ترتب، أو لم يترتب على ذلك تعطيل موظفين آخرين. (بالإضافة إلى حسم أجر ساعات التأخر)</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17F1C7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إنذار كتابي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4746D8E"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19BB66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DB0804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r>
      <w:tr w:rsidR="00000000" w14:paraId="36EAF23A"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99B1CC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EABEEC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ترك العمل، أو الانصراف قبل الميعاد دون إذن، أو عذر مقبول بما لا يتجاوز (15) دقيقة. (بالإضافة إلى حسم أجر مدة ترك العمل)</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4F37AF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إنذار كتابي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BC1448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06FA18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59381E4"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r>
      <w:tr w:rsidR="00000000" w14:paraId="69226C2D"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E5B723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9</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53964F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ترك العمل، أو الانصراف قبل الميعاد دون إذن، أو عذر مقبول بما يتجاوز (15) دقيقة. (بالإضافة إلى حسم أجر مدة ترك العمل)</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5E378E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2A2049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C970A6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977847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r>
      <w:tr w:rsidR="00000000" w14:paraId="2CA48362"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89CE01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54E128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البقاء في أماكن العمل، أو العودة إليها بعد انتهاء مواعيد العمل دون إذن مسبق</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F2A5B2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إنذار كتابي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6F8B0C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DA29DA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286137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r>
      <w:tr w:rsidR="00000000" w14:paraId="215ABACA"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E511C5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11</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8B847D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الغياب دون إذن كتابي، أو عذر مقبول لمدة يوم، خلال السنة العقدية الواحدة</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0A8B29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2D8EAA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6AEFCA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أربعة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21F99C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الحرمان من الترقيات، أو العلاوات لمرة واحدة</w:t>
            </w:r>
          </w:p>
        </w:tc>
      </w:tr>
      <w:tr w:rsidR="00000000" w14:paraId="6648B3DA"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0BC8EE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12</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CC3249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الغياب المتصل دون إذن كتابي، أو عذر مقبول من يومين إلى ستة أيام، خلال السنة العقدية الواحدة. (بالإضافة إلى حسم أجر مدة الغياب)</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56055B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BC4BCD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58D9E6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أربعة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501EF5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الحرمان من الترقيات، أو العلاوات لمرة واحدة</w:t>
            </w:r>
          </w:p>
        </w:tc>
      </w:tr>
      <w:tr w:rsidR="00000000" w14:paraId="764A8CD8"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E288FC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13</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520C07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الغياب المتصل دون إذن كتابي، أو عذر مقبول من سبعة أيام إلى عشرة أيام، خلال السنة العقدية الواحدة. (بالإضافة إلى حسم أجر مدة الغياب)</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484D37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أربعة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6B1A9E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8D0517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الحرمان من الترقيات، أو العلاوات لمرة واحدة</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AD346A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من الخدمة مع المكافأة؛ إذا لم يتجاوز مجموع الغياب (30) يوماً</w:t>
            </w:r>
          </w:p>
        </w:tc>
      </w:tr>
      <w:tr w:rsidR="00000000" w14:paraId="130141E8"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50A374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14</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3F8502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الغياب المتصل دون إذن كتابي، أو عذر مقبول من أحد عشر يوماً إلى أربعة عشر يوماً، خلال السنة العقدية الواحدة. (بالإضافة إلى حسم أجر مدة الغياب)</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826BC9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11D7B9E"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الحرمان من الترقيات، أو العلاوات لمرة واحدة، مع توجيه إنذار بالفصل طبقاً للمادة (الثمانون) من نظام العمل</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31C2DE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من الخدمة طبقاً للمادة (الثمانون) من نظام العمل</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B1A823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w:t>
            </w:r>
          </w:p>
        </w:tc>
      </w:tr>
      <w:tr w:rsidR="00000000" w14:paraId="7157930E"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24A2C4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291BF8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الانقطاع عن العمل دون سبب مشروع مدة تزيد على خمسة عشر يوماً متصلة، خلال السنة العقدية الواحدة</w:t>
            </w:r>
            <w:r>
              <w:rPr>
                <w:rFonts w:ascii="Traditional Arabic" w:eastAsia="Times New Roman" w:hAnsi="Traditional Arabic" w:cs="Traditional Arabic"/>
                <w:sz w:val="21"/>
                <w:szCs w:val="21"/>
              </w:rPr>
              <w:t>.</w:t>
            </w:r>
          </w:p>
        </w:tc>
        <w:tc>
          <w:tcPr>
            <w:tcW w:w="0" w:type="auto"/>
            <w:gridSpan w:val="4"/>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C6DF4DE"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الفصل دون مكافأة، أو تعويض، على أن يسبقه إنذار كتابي بعد الغياب مدة عشرة أيام، في نطاق حكم المادة (الثمانون) من نظام العمل</w:t>
            </w:r>
            <w:r>
              <w:rPr>
                <w:rFonts w:ascii="Traditional Arabic" w:eastAsia="Times New Roman" w:hAnsi="Traditional Arabic" w:cs="Traditional Arabic"/>
                <w:sz w:val="21"/>
                <w:szCs w:val="21"/>
              </w:rPr>
              <w:t>.</w:t>
            </w:r>
          </w:p>
        </w:tc>
      </w:tr>
      <w:tr w:rsidR="00000000" w14:paraId="48EC4311"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7B178F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16</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E79B54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الغياب المتقطع دون سبب مشروع مدداً تزيد في مجموعها على ثلاثين يوماً خلال السنة العقدية الواحدة</w:t>
            </w:r>
            <w:r>
              <w:rPr>
                <w:rFonts w:ascii="Traditional Arabic" w:eastAsia="Times New Roman" w:hAnsi="Traditional Arabic" w:cs="Traditional Arabic"/>
                <w:sz w:val="21"/>
                <w:szCs w:val="21"/>
              </w:rPr>
              <w:t>.</w:t>
            </w:r>
          </w:p>
        </w:tc>
        <w:tc>
          <w:tcPr>
            <w:tcW w:w="0" w:type="auto"/>
            <w:gridSpan w:val="4"/>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E2D3F9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الفصل دون مكافأة، أو تعويض، على أن يسبقه إنذار كتابي بعد الغياب مدة عشرين يوماً، في نطاق حكم المادة (الثمانون) من نظام العمل</w:t>
            </w:r>
            <w:r>
              <w:rPr>
                <w:rFonts w:ascii="Traditional Arabic" w:eastAsia="Times New Roman" w:hAnsi="Traditional Arabic" w:cs="Traditional Arabic"/>
                <w:sz w:val="21"/>
                <w:szCs w:val="21"/>
              </w:rPr>
              <w:t>.</w:t>
            </w:r>
          </w:p>
        </w:tc>
      </w:tr>
    </w:tbl>
    <w:p w14:paraId="2AD5AF28"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br w:type="page"/>
        <w:t>ثانياً: مخالفات تتعلق بتنظيم العمل</w:t>
      </w:r>
    </w:p>
    <w:tbl>
      <w:tblPr>
        <w:bidiVisual/>
        <w:tblW w:w="5000" w:type="pct"/>
        <w:tblCellMar>
          <w:top w:w="15" w:type="dxa"/>
          <w:left w:w="15" w:type="dxa"/>
          <w:bottom w:w="15" w:type="dxa"/>
          <w:right w:w="15" w:type="dxa"/>
        </w:tblCellMar>
        <w:tblLook w:val="04A0" w:firstRow="1" w:lastRow="0" w:firstColumn="1" w:lastColumn="0" w:noHBand="0" w:noVBand="1"/>
      </w:tblPr>
      <w:tblGrid>
        <w:gridCol w:w="446"/>
        <w:gridCol w:w="4449"/>
        <w:gridCol w:w="723"/>
        <w:gridCol w:w="668"/>
        <w:gridCol w:w="1788"/>
        <w:gridCol w:w="1270"/>
      </w:tblGrid>
      <w:tr w:rsidR="00000000" w14:paraId="3A78F3F6"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62AD4C0C" w14:textId="77777777" w:rsidR="00000000" w:rsidRDefault="00000000">
            <w:pPr>
              <w:bidi/>
              <w:spacing w:before="225" w:after="225"/>
              <w:rPr>
                <w:rFonts w:ascii="Traditional Arabic" w:eastAsia="Times New Roman" w:hAnsi="Traditional Arabic" w:cs="Traditional Arabic"/>
                <w:b/>
                <w:bCs/>
                <w:sz w:val="21"/>
                <w:szCs w:val="21"/>
                <w:rtl/>
              </w:rPr>
            </w:pPr>
            <w:r>
              <w:rPr>
                <w:rFonts w:ascii="Traditional Arabic" w:eastAsia="Times New Roman" w:hAnsi="Traditional Arabic" w:cs="Traditional Arabic"/>
                <w:b/>
                <w:bCs/>
                <w:sz w:val="21"/>
                <w:szCs w:val="21"/>
                <w:rtl/>
              </w:rPr>
              <w:t>م</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2D4B633E"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نوع المخالفة</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402B172B"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أول مرة</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502497B3"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ثاني مرة</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26DC8805"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ثالث مرة</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755AE10F"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رابع مرة</w:t>
            </w:r>
          </w:p>
        </w:tc>
      </w:tr>
      <w:tr w:rsidR="00000000" w14:paraId="08081155"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D33F36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D0E1B8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التواجد دون مبرر في غير مكان العمل المخصص للموظف أثناء وقت الدوام</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143B53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D8C7D7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1B505D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8ADA10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r>
      <w:tr w:rsidR="00000000" w14:paraId="0D740902"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88D9C0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BA82FF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استقبال زائرين في غير أمور عمل الصندوق في أماكن العمل، دون إذن من الإدارة</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E460B4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إنذار كتابي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02B5AC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A45DF0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58AEB5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r>
      <w:tr w:rsidR="00000000" w14:paraId="0129D4FC"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78A4A6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F5404A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استعمال آلات، ومعدات، وأدوات الصندوق؛ لأغراض خاصة، دون إذن</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542D12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إنذار كتابي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F5ED39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3E8C69E"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4183EB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r>
      <w:tr w:rsidR="00000000" w14:paraId="07803281"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CDC825E"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2821A2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تدخل الموظف، دون وجه حق، في أي عمل ليس في اختصاصه، أو لم يُعهد به إليه</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433275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978D2C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B3BE40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3A7CD6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r>
      <w:tr w:rsidR="00000000" w14:paraId="4C2C19C8"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C1E2DFE"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CD74CC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الخروج، أو الدخول من غير المكان المخصص لذلك</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AA9508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إنذار كتابي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C83038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92B9D5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93F4AF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r>
      <w:tr w:rsidR="00000000" w14:paraId="4A5E50CD"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2E5FA0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BB4C4D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الإهمال في تنظيف الآلات، وصيانتها، أو عدم العناية بها، أو عدم التبليغ عما بها من خلل</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0F13D9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1D45B2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ABA328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431177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r>
      <w:tr w:rsidR="00000000" w14:paraId="2D90364B"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F4EAC2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82E37C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عدم وضع أدوات الإصلاح، والصيانة، واللوازم الأخرى في الأماكن المخصصة لها، بعد الانتهاء من العمل</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01F3D5E"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إنذار كتابي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981F1B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923375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70F35D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r>
      <w:tr w:rsidR="00000000" w14:paraId="44D86242"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07FAAE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CCBF04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تمزيق، أو إتلاف إعلانات، أو بلاغات إدارة الصندوق</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6CCB80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6BC597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2C0957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133372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مع المكافأة</w:t>
            </w:r>
          </w:p>
        </w:tc>
      </w:tr>
      <w:tr w:rsidR="00000000" w14:paraId="2623F98F"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C3E5E8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9</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FBE72F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الإهمال في العهد التي بحوزته، مثل: (سيارات، آلات، أجهزة، معدات، أدوات، ...إلخ)</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84D072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E176CE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3BACE8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092431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مع المكافأة</w:t>
            </w:r>
          </w:p>
        </w:tc>
      </w:tr>
      <w:tr w:rsidR="00000000" w14:paraId="11ACB49B"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D29ABA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2AA20A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الأكل في مكان العمل، أو غير المكان المعد له، أو في غير أوقات الراحة</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3B4308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إنذار كتابي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2B5FD1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ABC0E1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B763A7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r>
      <w:tr w:rsidR="00000000" w14:paraId="49ACA29B"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999509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11</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9B55FC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النوم أثناء العمل</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E278A7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إنذار كتابي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DF6D95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1FD5CC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FDC837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r>
      <w:tr w:rsidR="00000000" w14:paraId="1D08323E"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EE6F2A4"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12</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CF771B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النوم في الحالات التي تستدعي يقظة مستمرة</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BD2684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1F81E54"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6B0338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0B50EDE"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r>
      <w:tr w:rsidR="00000000" w14:paraId="3B78CAF8"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E7C34F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13</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E08A34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التسكع، أو وجود الموظف في غير مكان عمله، أثناء ساعات العمل</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C6D83F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06C36A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27A818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0C833D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r>
      <w:tr w:rsidR="00000000" w14:paraId="665B3BBD"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40F511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14</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AA7377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التلاعب في إثبات الحضور، والانصراف</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C070AE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53AD8F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DA2AF2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الحرمان من الترقيات أو العلاوات لمرة واحدة</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527790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من الخدمة مع المكافأة</w:t>
            </w:r>
          </w:p>
        </w:tc>
      </w:tr>
      <w:tr w:rsidR="00000000" w14:paraId="3CD6158E"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50FA9F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4F8163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عدم إطاعة الأوامر العادية الخاصة بالعمل، أو عدم تنفيذ التعليمات الخاصة بالعمل، والمعلقة في مكان ظاهر</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C78F94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7FFBC3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8E5206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9195B7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r>
      <w:tr w:rsidR="00000000" w14:paraId="1A820AB2"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C05CD1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16</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598CEE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التحريض على مخالفة الأوامر، والتعليمات الخطية الخاصة بالعمل</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24669EE"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25AAC8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B995B1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5481CB4"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مع المكافأة</w:t>
            </w:r>
          </w:p>
        </w:tc>
      </w:tr>
      <w:tr w:rsidR="00000000" w14:paraId="113BAB7C"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9E1185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17</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B6ECA7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التدخين في الأماكن المحظورة، والمعلن عنها للمحافظة على سلامة الموظفين، والصندوق</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45A3EC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527225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95C8F5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EF2BCA4"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مع المكافأة</w:t>
            </w:r>
          </w:p>
        </w:tc>
      </w:tr>
      <w:tr w:rsidR="00000000" w14:paraId="012AC47D"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92E679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18</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449313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الإهمال، أو التهاون في العمل الذي قد ينشأ عنه ضرر في صحة الموظفين، أو سلامتهم، أو في المواد، أو الأدوات، والأجهزة</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6F22CF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3B4416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53E947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CD276F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مع المكافأة</w:t>
            </w:r>
          </w:p>
        </w:tc>
      </w:tr>
    </w:tbl>
    <w:p w14:paraId="60C0B252" w14:textId="77777777" w:rsidR="00000000" w:rsidRDefault="00000000">
      <w:pPr>
        <w:pStyle w:val="Heading3"/>
        <w:bidi/>
        <w:rPr>
          <w:rFonts w:ascii="Traditional Arabic" w:eastAsia="Times New Roman" w:hAnsi="Traditional Arabic" w:cs="Traditional Arabic"/>
          <w:lang w:bidi="ar"/>
        </w:rPr>
      </w:pPr>
      <w:r>
        <w:rPr>
          <w:rFonts w:ascii="Traditional Arabic" w:eastAsia="Times New Roman" w:hAnsi="Traditional Arabic" w:cs="Traditional Arabic"/>
          <w:rtl/>
          <w:lang w:bidi="ar"/>
        </w:rPr>
        <w:br w:type="page"/>
        <w:t>ثالثاً: مخالفات تتعلق بسلوك الموظف</w:t>
      </w:r>
    </w:p>
    <w:tbl>
      <w:tblPr>
        <w:bidiVisual/>
        <w:tblW w:w="5000" w:type="pct"/>
        <w:tblCellMar>
          <w:top w:w="15" w:type="dxa"/>
          <w:left w:w="15" w:type="dxa"/>
          <w:bottom w:w="15" w:type="dxa"/>
          <w:right w:w="15" w:type="dxa"/>
        </w:tblCellMar>
        <w:tblLook w:val="04A0" w:firstRow="1" w:lastRow="0" w:firstColumn="1" w:lastColumn="0" w:noHBand="0" w:noVBand="1"/>
      </w:tblPr>
      <w:tblGrid>
        <w:gridCol w:w="446"/>
        <w:gridCol w:w="5640"/>
        <w:gridCol w:w="839"/>
        <w:gridCol w:w="702"/>
        <w:gridCol w:w="731"/>
        <w:gridCol w:w="986"/>
      </w:tblGrid>
      <w:tr w:rsidR="00000000" w14:paraId="343F99D1"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5B85D57F" w14:textId="77777777" w:rsidR="00000000" w:rsidRDefault="00000000">
            <w:pPr>
              <w:bidi/>
              <w:spacing w:before="225" w:after="225"/>
              <w:rPr>
                <w:rFonts w:ascii="Traditional Arabic" w:eastAsia="Times New Roman" w:hAnsi="Traditional Arabic" w:cs="Traditional Arabic"/>
                <w:b/>
                <w:bCs/>
                <w:sz w:val="21"/>
                <w:szCs w:val="21"/>
                <w:rtl/>
              </w:rPr>
            </w:pPr>
            <w:r>
              <w:rPr>
                <w:rFonts w:ascii="Traditional Arabic" w:eastAsia="Times New Roman" w:hAnsi="Traditional Arabic" w:cs="Traditional Arabic"/>
                <w:b/>
                <w:bCs/>
                <w:sz w:val="21"/>
                <w:szCs w:val="21"/>
                <w:rtl/>
              </w:rPr>
              <w:t>م</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385C490C"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نوع المخالفة</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476B1804"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أول مرة</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7285364E"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ثاني مرة</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7B813AE7"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ثالث مرة</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120" w:type="dxa"/>
              <w:bottom w:w="75" w:type="dxa"/>
              <w:right w:w="120" w:type="dxa"/>
            </w:tcMar>
            <w:hideMark/>
          </w:tcPr>
          <w:p w14:paraId="27BDB7C4" w14:textId="77777777" w:rsidR="00000000" w:rsidRDefault="00000000">
            <w:pPr>
              <w:bidi/>
              <w:spacing w:before="225" w:after="225"/>
              <w:rPr>
                <w:rFonts w:ascii="Traditional Arabic" w:eastAsia="Times New Roman" w:hAnsi="Traditional Arabic" w:cs="Traditional Arabic"/>
                <w:b/>
                <w:bCs/>
                <w:sz w:val="21"/>
                <w:szCs w:val="21"/>
              </w:rPr>
            </w:pPr>
            <w:r>
              <w:rPr>
                <w:rFonts w:ascii="Traditional Arabic" w:eastAsia="Times New Roman" w:hAnsi="Traditional Arabic" w:cs="Traditional Arabic"/>
                <w:b/>
                <w:bCs/>
                <w:sz w:val="21"/>
                <w:szCs w:val="21"/>
                <w:rtl/>
              </w:rPr>
              <w:t>رابع مرة</w:t>
            </w:r>
          </w:p>
        </w:tc>
      </w:tr>
      <w:tr w:rsidR="00000000" w14:paraId="74CAEC38"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6FCC8F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AB542C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التشاجر مع الزملاء، أو مع الغير، أو إحداث مشاغبات في مكان العمل</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6CFB0D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8C0458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3383DE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FACD74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r>
      <w:tr w:rsidR="00000000" w14:paraId="1085156F"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7D51A1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55737B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التمارض، أو ادعاء الموظف كذباً أنه أُصيب أثناء العمل، أو بسببه</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E01C41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4CBB6C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6302B8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10323E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r>
      <w:tr w:rsidR="00000000" w14:paraId="14DEFB34"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C9405D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5B1AE2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الامتناع عن إجراء الكشف الطبي عند طلب الصندوق ذلك، أو رفض اتباع التعليمات الطبية أثناء العلاج</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C72D0D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BC32E5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9D6604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03964D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r>
      <w:tr w:rsidR="00000000" w14:paraId="7E9DC713"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957C4F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72C381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مخالفة التعليمات الصحية المعلقة بأماكن العمل</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6705D3E"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FB5BE4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A52ABA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090D08E"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r>
      <w:tr w:rsidR="00000000" w14:paraId="1738D809"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5EB2EE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A72DEE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الكتابة على جدران الصندوق، أو لصق إعلانات عليها</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3DF4534"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إنذار كتابي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76E8F3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7791B14"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C10AFE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r>
      <w:tr w:rsidR="00000000" w14:paraId="4E7E8040"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AC47DB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F173137"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رفض التفتيش الإداري عند الانصراف</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7C7E81E"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B20984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C7E72F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A0C8CB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r>
      <w:tr w:rsidR="00000000" w14:paraId="1B861B55"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60AED3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C3A57C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عدم تسليم النقود المحصَّلة لحساب الصندوق في المواعيد المحددة دون تبرير مقبول</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545509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F329E8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3F7A44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E66743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مع المكافأة</w:t>
            </w:r>
          </w:p>
        </w:tc>
      </w:tr>
      <w:tr w:rsidR="00000000" w14:paraId="5BF741E8"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2D3573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0C46E9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الامتناع عن ارتداء الملابس، والأجهزة المقررة للوقاية وللسلامة</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AD4038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إنذار كتابي</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29947D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D666B24"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D29142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r>
      <w:tr w:rsidR="00000000" w14:paraId="73243CAC"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7A85964"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9</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07A31A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تعمد الخلوة مع الجنس الآخر في أماكن العمل</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AD0F70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DA22D2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1A9ED1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EF90AE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مع المكافأة</w:t>
            </w:r>
          </w:p>
        </w:tc>
      </w:tr>
      <w:tr w:rsidR="00000000" w14:paraId="0561F9FE"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0387CE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21BC13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الإيحاء للآخرين بما يخدش الحياء قولاً، أو فعلاً</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DD14AE1"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1326E0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6B4100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4D6F42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مع المكافأة</w:t>
            </w:r>
          </w:p>
        </w:tc>
      </w:tr>
      <w:tr w:rsidR="00000000" w14:paraId="596E43B4"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AC0315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11</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A315C3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الاعتداء على زملاء العمل بالقول، أو الإشارة، أو باستعمال وسائل الاتصال الإلكترونية بالشتم، أو التحقير</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2ABE873"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801534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5E499E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DF19F0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مع المكافأة</w:t>
            </w:r>
          </w:p>
        </w:tc>
      </w:tr>
      <w:tr w:rsidR="00000000" w14:paraId="147D660E"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62835C4"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12</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7FA3973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الاعتداء بالإيذاء الجسدي على زملاء العمل، أو على غيرهم بطريقة إباحية</w:t>
            </w:r>
            <w:r>
              <w:rPr>
                <w:rFonts w:ascii="Traditional Arabic" w:eastAsia="Times New Roman" w:hAnsi="Traditional Arabic" w:cs="Traditional Arabic"/>
                <w:sz w:val="21"/>
                <w:szCs w:val="21"/>
              </w:rPr>
              <w:t>.</w:t>
            </w:r>
          </w:p>
        </w:tc>
        <w:tc>
          <w:tcPr>
            <w:tcW w:w="0" w:type="auto"/>
            <w:gridSpan w:val="4"/>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1EBF75C"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بدون مكافأة، أو إشعار، أو تعويض بموجب المادة (الثمانون)</w:t>
            </w:r>
          </w:p>
        </w:tc>
      </w:tr>
      <w:tr w:rsidR="00000000" w14:paraId="2ED2B6C6"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29C0F490"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13</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A730B1B"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الاعتداء الجسدي، أو القولي، أو بأي وسيلة من وسائل الاتصال الإلكترونية على صاحب العمل، أو المدير المسؤول، أو أحد الرؤساء أثناء العمل، أو بسببه</w:t>
            </w:r>
            <w:r>
              <w:rPr>
                <w:rFonts w:ascii="Traditional Arabic" w:eastAsia="Times New Roman" w:hAnsi="Traditional Arabic" w:cs="Traditional Arabic"/>
                <w:sz w:val="21"/>
                <w:szCs w:val="21"/>
              </w:rPr>
              <w:t>.</w:t>
            </w:r>
          </w:p>
        </w:tc>
        <w:tc>
          <w:tcPr>
            <w:tcW w:w="0" w:type="auto"/>
            <w:gridSpan w:val="4"/>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A7DFFFF"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بدون مكافأة، أو إشعار، أو تعويض بموجب المادة (الثمانون)</w:t>
            </w:r>
          </w:p>
        </w:tc>
      </w:tr>
      <w:tr w:rsidR="00000000" w14:paraId="644D4507"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4BA9B4D"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14</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5E4BCD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تقديم بلاغ، أو شكوى كيدية</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32DD5E8"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6073EF8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AB934D5"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E2CB5F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مع المكافأة</w:t>
            </w:r>
          </w:p>
        </w:tc>
      </w:tr>
      <w:tr w:rsidR="00000000" w14:paraId="51110A46" w14:textId="77777777">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35E134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B158C2A"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عدم الامتثال لطلب لجنة التحقيق بالحضور، أو الإدلاء بالأقوال، أو الشهادة</w:t>
            </w:r>
            <w:r>
              <w:rPr>
                <w:rFonts w:ascii="Traditional Arabic" w:eastAsia="Times New Roman" w:hAnsi="Traditional Arabic" w:cs="Traditional Arabic"/>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4AF0226"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يومان</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8F22BF2"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ثلاثة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D8CA8F9"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خمسة أيام</w:t>
            </w:r>
          </w:p>
        </w:tc>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83B2BEE" w14:textId="77777777" w:rsidR="00000000" w:rsidRDefault="00000000">
            <w:pPr>
              <w:bidi/>
              <w:spacing w:before="225" w:after="225"/>
              <w:rPr>
                <w:rFonts w:ascii="Traditional Arabic" w:eastAsia="Times New Roman" w:hAnsi="Traditional Arabic" w:cs="Traditional Arabic"/>
                <w:sz w:val="21"/>
                <w:szCs w:val="21"/>
              </w:rPr>
            </w:pPr>
            <w:r>
              <w:rPr>
                <w:rFonts w:ascii="Traditional Arabic" w:eastAsia="Times New Roman" w:hAnsi="Traditional Arabic" w:cs="Traditional Arabic"/>
                <w:sz w:val="21"/>
                <w:szCs w:val="21"/>
                <w:rtl/>
              </w:rPr>
              <w:t>فصل مع المكافأة</w:t>
            </w:r>
          </w:p>
        </w:tc>
      </w:tr>
    </w:tbl>
    <w:p w14:paraId="15C3FDD8" w14:textId="77777777" w:rsidR="0089258C" w:rsidRDefault="0089258C">
      <w:pPr>
        <w:rPr>
          <w:rFonts w:eastAsia="Times New Roman"/>
        </w:rPr>
      </w:pPr>
    </w:p>
    <w:sectPr w:rsidR="00892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4B3D"/>
    <w:multiLevelType w:val="multilevel"/>
    <w:tmpl w:val="3766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A3273"/>
    <w:multiLevelType w:val="multilevel"/>
    <w:tmpl w:val="220E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0212B"/>
    <w:multiLevelType w:val="multilevel"/>
    <w:tmpl w:val="341A4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9236C"/>
    <w:multiLevelType w:val="multilevel"/>
    <w:tmpl w:val="5DD08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2640F"/>
    <w:multiLevelType w:val="multilevel"/>
    <w:tmpl w:val="B376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B74D80"/>
    <w:multiLevelType w:val="multilevel"/>
    <w:tmpl w:val="EABA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A3744"/>
    <w:multiLevelType w:val="multilevel"/>
    <w:tmpl w:val="B956B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A31F6"/>
    <w:multiLevelType w:val="multilevel"/>
    <w:tmpl w:val="AD56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916337"/>
    <w:multiLevelType w:val="multilevel"/>
    <w:tmpl w:val="0ABC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279ED"/>
    <w:multiLevelType w:val="multilevel"/>
    <w:tmpl w:val="9A84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2B183F"/>
    <w:multiLevelType w:val="multilevel"/>
    <w:tmpl w:val="9D347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4388B"/>
    <w:multiLevelType w:val="multilevel"/>
    <w:tmpl w:val="DA98A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FA56F5"/>
    <w:multiLevelType w:val="multilevel"/>
    <w:tmpl w:val="8C148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223754"/>
    <w:multiLevelType w:val="multilevel"/>
    <w:tmpl w:val="9E38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A62336"/>
    <w:multiLevelType w:val="multilevel"/>
    <w:tmpl w:val="277C0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9E649A"/>
    <w:multiLevelType w:val="multilevel"/>
    <w:tmpl w:val="8BAEF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764EA3"/>
    <w:multiLevelType w:val="multilevel"/>
    <w:tmpl w:val="074A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CF4B89"/>
    <w:multiLevelType w:val="multilevel"/>
    <w:tmpl w:val="181A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D10BF7"/>
    <w:multiLevelType w:val="multilevel"/>
    <w:tmpl w:val="80DCF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4D0D4E"/>
    <w:multiLevelType w:val="multilevel"/>
    <w:tmpl w:val="4740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C213AB"/>
    <w:multiLevelType w:val="multilevel"/>
    <w:tmpl w:val="896A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64648C"/>
    <w:multiLevelType w:val="multilevel"/>
    <w:tmpl w:val="1A0A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5530FA"/>
    <w:multiLevelType w:val="multilevel"/>
    <w:tmpl w:val="5F80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F944F3"/>
    <w:multiLevelType w:val="multilevel"/>
    <w:tmpl w:val="AF8411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475936">
    <w:abstractNumId w:val="1"/>
  </w:num>
  <w:num w:numId="2" w16cid:durableId="1664620539">
    <w:abstractNumId w:val="8"/>
  </w:num>
  <w:num w:numId="3" w16cid:durableId="5326260">
    <w:abstractNumId w:val="7"/>
  </w:num>
  <w:num w:numId="4" w16cid:durableId="1556236303">
    <w:abstractNumId w:val="13"/>
  </w:num>
  <w:num w:numId="5" w16cid:durableId="1648899974">
    <w:abstractNumId w:val="6"/>
  </w:num>
  <w:num w:numId="6" w16cid:durableId="839738188">
    <w:abstractNumId w:val="17"/>
  </w:num>
  <w:num w:numId="7" w16cid:durableId="234903340">
    <w:abstractNumId w:val="10"/>
  </w:num>
  <w:num w:numId="8" w16cid:durableId="537007660">
    <w:abstractNumId w:val="3"/>
  </w:num>
  <w:num w:numId="9" w16cid:durableId="1295678554">
    <w:abstractNumId w:val="16"/>
  </w:num>
  <w:num w:numId="10" w16cid:durableId="2103380141">
    <w:abstractNumId w:val="15"/>
  </w:num>
  <w:num w:numId="11" w16cid:durableId="994798054">
    <w:abstractNumId w:val="19"/>
  </w:num>
  <w:num w:numId="12" w16cid:durableId="1795976978">
    <w:abstractNumId w:val="18"/>
  </w:num>
  <w:num w:numId="13" w16cid:durableId="355883901">
    <w:abstractNumId w:val="14"/>
  </w:num>
  <w:num w:numId="14" w16cid:durableId="295305583">
    <w:abstractNumId w:val="5"/>
  </w:num>
  <w:num w:numId="15" w16cid:durableId="467675161">
    <w:abstractNumId w:val="12"/>
  </w:num>
  <w:num w:numId="16" w16cid:durableId="1608655807">
    <w:abstractNumId w:val="21"/>
  </w:num>
  <w:num w:numId="17" w16cid:durableId="2062097967">
    <w:abstractNumId w:val="0"/>
  </w:num>
  <w:num w:numId="18" w16cid:durableId="914123990">
    <w:abstractNumId w:val="11"/>
  </w:num>
  <w:num w:numId="19" w16cid:durableId="756054811">
    <w:abstractNumId w:val="9"/>
  </w:num>
  <w:num w:numId="20" w16cid:durableId="215776167">
    <w:abstractNumId w:val="20"/>
  </w:num>
  <w:num w:numId="21" w16cid:durableId="664868641">
    <w:abstractNumId w:val="4"/>
  </w:num>
  <w:num w:numId="22" w16cid:durableId="1884560515">
    <w:abstractNumId w:val="22"/>
  </w:num>
  <w:num w:numId="23" w16cid:durableId="1482304578">
    <w:abstractNumId w:val="23"/>
  </w:num>
  <w:num w:numId="24" w16cid:durableId="251738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1592"/>
    <w:rsid w:val="001C2390"/>
    <w:rsid w:val="004C1592"/>
    <w:rsid w:val="0089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493968"/>
  <w15:chartTrackingRefBased/>
  <w15:docId w15:val="{7FFE7718-2EA6-4300-A6EC-E97A30FB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600" w:after="100" w:afterAutospacing="1"/>
      <w:jc w:val="center"/>
      <w:outlineLvl w:val="0"/>
    </w:pPr>
    <w:rPr>
      <w:b/>
      <w:bCs/>
      <w:kern w:val="36"/>
      <w:sz w:val="33"/>
      <w:szCs w:val="33"/>
    </w:rPr>
  </w:style>
  <w:style w:type="paragraph" w:styleId="Heading2">
    <w:name w:val="heading 2"/>
    <w:basedOn w:val="Normal"/>
    <w:link w:val="Heading2Char"/>
    <w:uiPriority w:val="9"/>
    <w:qFormat/>
    <w:pPr>
      <w:spacing w:before="375" w:after="100" w:afterAutospacing="1"/>
      <w:outlineLvl w:val="1"/>
    </w:pPr>
    <w:rPr>
      <w:b/>
      <w:bCs/>
      <w:color w:val="1F4E79"/>
      <w:sz w:val="27"/>
      <w:szCs w:val="27"/>
    </w:rPr>
  </w:style>
  <w:style w:type="paragraph" w:styleId="Heading3">
    <w:name w:val="heading 3"/>
    <w:basedOn w:val="Normal"/>
    <w:link w:val="Heading3Char"/>
    <w:uiPriority w:val="9"/>
    <w:qFormat/>
    <w:pPr>
      <w:spacing w:before="270" w:after="100" w:afterAutospacing="1"/>
      <w:outlineLvl w:val="2"/>
    </w:pPr>
    <w:rPr>
      <w:b/>
      <w:bC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cover">
    <w:name w:val="cover"/>
    <w:basedOn w:val="Normal"/>
    <w:pPr>
      <w:spacing w:before="3300" w:after="60"/>
      <w:jc w:val="center"/>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675327">
      <w:marLeft w:val="0"/>
      <w:marRight w:val="0"/>
      <w:marTop w:val="330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4694</Words>
  <Characters>26761</Characters>
  <Application>Microsoft Office Word</Application>
  <DocSecurity>0</DocSecurity>
  <Lines>223</Lines>
  <Paragraphs>62</Paragraphs>
  <ScaleCrop>false</ScaleCrop>
  <Company/>
  <LinksUpToDate>false</LinksUpToDate>
  <CharactersWithSpaces>31393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لائحة تنظيم العمل</dc:title>
  <dc:subject/>
  <dc:creator>Abdelrahman Wael Mohamed Salman Soliman</dc:creator>
  <cp:keywords/>
  <dc:description/>
  <cp:lastModifiedBy>Abdelrahman Wael Mohamed Salman Soliman</cp:lastModifiedBy>
  <cp:revision>2</cp:revision>
  <dcterms:created xsi:type="dcterms:W3CDTF">2026-08-19T19:39:00Z</dcterms:created>
  <dcterms:modified xsi:type="dcterms:W3CDTF">2026-08-19T19:39:00Z</dcterms:modified>
</cp:coreProperties>
</file>