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Borders>
          <w:bottom w:val="single" w:sz="12" w:space="0" w:color="000000"/>
        </w:tblBorders>
        <w:tblCellMar>
          <w:left w:w="0" w:type="dxa"/>
          <w:right w:w="0" w:type="dxa"/>
        </w:tblCellMar>
        <w:tblLook w:val="04A0" w:firstRow="1" w:lastRow="0" w:firstColumn="1" w:lastColumn="0" w:noHBand="0" w:noVBand="1"/>
      </w:tblPr>
      <w:tblGrid>
        <w:gridCol w:w="4680"/>
        <w:gridCol w:w="4680"/>
      </w:tblGrid>
      <w:tr w:rsidR="00000000" w14:paraId="33AF0E58" w14:textId="77777777">
        <w:tc>
          <w:tcPr>
            <w:tcW w:w="2500" w:type="pct"/>
            <w:tcBorders>
              <w:top w:val="nil"/>
              <w:left w:val="nil"/>
              <w:bottom w:val="nil"/>
              <w:right w:val="nil"/>
            </w:tcBorders>
            <w:tcMar>
              <w:top w:w="90" w:type="dxa"/>
              <w:left w:w="90" w:type="dxa"/>
              <w:bottom w:w="225" w:type="dxa"/>
              <w:right w:w="90" w:type="dxa"/>
            </w:tcMar>
            <w:vAlign w:val="center"/>
            <w:hideMark/>
          </w:tcPr>
          <w:p w14:paraId="3B514203" w14:textId="77777777" w:rsidR="00000000" w:rsidRDefault="00000000">
            <w:pPr>
              <w:bidi/>
              <w:spacing w:after="300"/>
              <w:rPr>
                <w:rFonts w:ascii="Traditional Arabic" w:eastAsia="Times New Roman" w:hAnsi="Traditional Arabic" w:cs="Traditional Arabic"/>
                <w:sz w:val="28"/>
                <w:szCs w:val="28"/>
              </w:rPr>
            </w:pPr>
            <w:r>
              <w:rPr>
                <w:rFonts w:ascii="Traditional Arabic" w:eastAsia="Times New Roman" w:hAnsi="Traditional Arabic" w:cs="Traditional Arabic"/>
                <w:noProof/>
                <w:sz w:val="28"/>
                <w:szCs w:val="28"/>
              </w:rPr>
              <w:drawing>
                <wp:inline distT="0" distB="0" distL="0" distR="0" wp14:anchorId="39C5F008" wp14:editId="0B58A014">
                  <wp:extent cx="1424940" cy="762000"/>
                  <wp:effectExtent l="0" t="0" r="3810"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4940" cy="762000"/>
                          </a:xfrm>
                          <a:prstGeom prst="rect">
                            <a:avLst/>
                          </a:prstGeom>
                          <a:noFill/>
                          <a:ln>
                            <a:noFill/>
                          </a:ln>
                        </pic:spPr>
                      </pic:pic>
                    </a:graphicData>
                  </a:graphic>
                </wp:inline>
              </w:drawing>
            </w:r>
          </w:p>
        </w:tc>
        <w:tc>
          <w:tcPr>
            <w:tcW w:w="2500" w:type="pct"/>
            <w:tcBorders>
              <w:top w:val="nil"/>
              <w:left w:val="nil"/>
              <w:bottom w:val="nil"/>
              <w:right w:val="nil"/>
            </w:tcBorders>
            <w:tcMar>
              <w:top w:w="90" w:type="dxa"/>
              <w:left w:w="90" w:type="dxa"/>
              <w:bottom w:w="225" w:type="dxa"/>
              <w:right w:w="90" w:type="dxa"/>
            </w:tcMar>
            <w:vAlign w:val="center"/>
            <w:hideMark/>
          </w:tcPr>
          <w:p w14:paraId="375E31F3" w14:textId="77777777" w:rsidR="00000000" w:rsidRDefault="00000000">
            <w:pPr>
              <w:bidi/>
              <w:spacing w:after="300"/>
              <w:jc w:val="right"/>
              <w:rPr>
                <w:rFonts w:ascii="Traditional Arabic" w:eastAsia="Times New Roman" w:hAnsi="Traditional Arabic" w:cs="Traditional Arabic"/>
                <w:sz w:val="28"/>
                <w:szCs w:val="28"/>
              </w:rPr>
            </w:pPr>
            <w:r>
              <w:rPr>
                <w:rStyle w:val="Strong"/>
                <w:rFonts w:ascii="Traditional Arabic" w:eastAsia="Times New Roman" w:hAnsi="Traditional Arabic" w:cs="Traditional Arabic"/>
                <w:color w:val="000000"/>
                <w:sz w:val="27"/>
                <w:szCs w:val="27"/>
                <w:rtl/>
              </w:rPr>
              <w:t>صندوق آل هويمل ( الألفة )</w:t>
            </w:r>
            <w:r>
              <w:rPr>
                <w:rFonts w:ascii="Traditional Arabic" w:eastAsia="Times New Roman" w:hAnsi="Traditional Arabic" w:cs="Traditional Arabic"/>
                <w:sz w:val="28"/>
                <w:szCs w:val="28"/>
              </w:rPr>
              <w:br/>
            </w:r>
            <w:r>
              <w:rPr>
                <w:rStyle w:val="Strong"/>
                <w:rFonts w:ascii="Traditional Arabic" w:eastAsia="Times New Roman" w:hAnsi="Traditional Arabic" w:cs="Traditional Arabic"/>
                <w:color w:val="000000"/>
                <w:sz w:val="21"/>
                <w:szCs w:val="21"/>
                <w:rtl/>
              </w:rPr>
              <w:t>رقم الترخيص: ١٢٠٠٧٣٠٧٠٠</w:t>
            </w:r>
            <w:r>
              <w:rPr>
                <w:rFonts w:ascii="Traditional Arabic" w:eastAsia="Times New Roman" w:hAnsi="Traditional Arabic" w:cs="Traditional Arabic"/>
                <w:sz w:val="28"/>
                <w:szCs w:val="28"/>
              </w:rPr>
              <w:t xml:space="preserve"> </w:t>
            </w:r>
          </w:p>
        </w:tc>
      </w:tr>
    </w:tbl>
    <w:p w14:paraId="5DC6225B" w14:textId="77777777" w:rsidR="00000000" w:rsidRDefault="00000000">
      <w:pPr>
        <w:pStyle w:val="Heading1"/>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لائحة الرواتب والأجور</w:t>
      </w:r>
    </w:p>
    <w:p w14:paraId="1520D57A" w14:textId="77777777" w:rsidR="00000000" w:rsidRDefault="00000000">
      <w:pPr>
        <w:pStyle w:val="NormalWeb"/>
        <w:bidi/>
        <w:jc w:val="center"/>
        <w:rPr>
          <w:rFonts w:ascii="Traditional Arabic" w:hAnsi="Traditional Arabic" w:cs="Traditional Arabic"/>
          <w:sz w:val="28"/>
          <w:szCs w:val="28"/>
          <w:rtl/>
          <w:lang w:bidi="ar"/>
        </w:rPr>
      </w:pPr>
      <w:r>
        <w:rPr>
          <w:rFonts w:ascii="Traditional Arabic" w:hAnsi="Traditional Arabic" w:cs="Traditional Arabic"/>
          <w:sz w:val="28"/>
          <w:szCs w:val="28"/>
          <w:rtl/>
          <w:lang w:bidi="ar"/>
        </w:rPr>
        <w:t xml:space="preserve">هذه اللائحة معتمدة من قبل مجلس الأمناء بتاريخ </w:t>
      </w:r>
      <w:r>
        <w:rPr>
          <w:rFonts w:hint="cs"/>
          <w:sz w:val="28"/>
          <w:szCs w:val="28"/>
          <w:rtl/>
          <w:lang w:bidi="ar"/>
        </w:rPr>
        <w:t>​</w:t>
      </w:r>
      <w:r>
        <w:rPr>
          <w:rFonts w:ascii="Traditional Arabic" w:hAnsi="Traditional Arabic" w:cs="Traditional Arabic"/>
          <w:sz w:val="28"/>
          <w:szCs w:val="28"/>
          <w:rtl/>
          <w:lang w:bidi="ar"/>
        </w:rPr>
        <w:t>/</w:t>
      </w:r>
      <w:r>
        <w:rPr>
          <w:rFonts w:hint="cs"/>
          <w:sz w:val="28"/>
          <w:szCs w:val="28"/>
          <w:rtl/>
          <w:lang w:bidi="ar"/>
        </w:rPr>
        <w:t>​</w:t>
      </w:r>
      <w:r>
        <w:rPr>
          <w:rFonts w:ascii="Traditional Arabic" w:hAnsi="Traditional Arabic" w:cs="Traditional Arabic"/>
          <w:sz w:val="28"/>
          <w:szCs w:val="28"/>
          <w:rtl/>
          <w:lang w:bidi="ar"/>
        </w:rPr>
        <w:t xml:space="preserve"> </w:t>
      </w:r>
      <w:r>
        <w:rPr>
          <w:rFonts w:hint="cs"/>
          <w:sz w:val="28"/>
          <w:szCs w:val="28"/>
          <w:rtl/>
          <w:lang w:bidi="ar"/>
        </w:rPr>
        <w:t>​</w:t>
      </w:r>
      <w:r>
        <w:rPr>
          <w:rFonts w:ascii="Traditional Arabic" w:hAnsi="Traditional Arabic" w:cs="Traditional Arabic"/>
          <w:sz w:val="28"/>
          <w:szCs w:val="28"/>
          <w:rtl/>
          <w:lang w:bidi="ar"/>
        </w:rPr>
        <w:t>/144</w:t>
      </w:r>
      <w:r>
        <w:rPr>
          <w:rFonts w:ascii="Traditional Arabic" w:hAnsi="Traditional Arabic" w:cs="Traditional Arabic" w:hint="cs"/>
          <w:sz w:val="28"/>
          <w:szCs w:val="28"/>
          <w:rtl/>
          <w:lang w:bidi="ar"/>
        </w:rPr>
        <w:t>هـ</w:t>
      </w:r>
      <w:r>
        <w:rPr>
          <w:rFonts w:ascii="Traditional Arabic" w:hAnsi="Traditional Arabic" w:cs="Traditional Arabic"/>
          <w:sz w:val="28"/>
          <w:szCs w:val="28"/>
          <w:rtl/>
          <w:lang w:bidi="ar"/>
        </w:rPr>
        <w:br/>
        <w:t>نسخة رقم (1)</w:t>
      </w:r>
    </w:p>
    <w:p w14:paraId="27AA69A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lastRenderedPageBreak/>
        <w:t>الفهرس</w:t>
      </w:r>
    </w:p>
    <w:tbl>
      <w:tblPr>
        <w:bidiVisual/>
        <w:tblW w:w="5000" w:type="pct"/>
        <w:tblCellMar>
          <w:top w:w="15" w:type="dxa"/>
          <w:left w:w="15" w:type="dxa"/>
          <w:bottom w:w="15" w:type="dxa"/>
          <w:right w:w="15" w:type="dxa"/>
        </w:tblCellMar>
        <w:tblLook w:val="04A0" w:firstRow="1" w:lastRow="0" w:firstColumn="1" w:lastColumn="0" w:noHBand="0" w:noVBand="1"/>
      </w:tblPr>
      <w:tblGrid>
        <w:gridCol w:w="8156"/>
        <w:gridCol w:w="1188"/>
      </w:tblGrid>
      <w:tr w:rsidR="00000000" w14:paraId="786A4E75"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90" w:type="dxa"/>
              <w:left w:w="90" w:type="dxa"/>
              <w:bottom w:w="90" w:type="dxa"/>
              <w:right w:w="90" w:type="dxa"/>
            </w:tcMar>
            <w:hideMark/>
          </w:tcPr>
          <w:p w14:paraId="4FA53989"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الباب الأول: أحكام عامة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09D2A3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3</w:t>
            </w:r>
          </w:p>
        </w:tc>
      </w:tr>
      <w:tr w:rsidR="00000000" w14:paraId="6ECBD29A"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150D8B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أولًا: تعريفات عامة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596A1D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3</w:t>
            </w:r>
          </w:p>
        </w:tc>
      </w:tr>
      <w:tr w:rsidR="00000000" w14:paraId="537BDD4B"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C5B56C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ثانيًا: أسس إعداد اللائحة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71DF63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4</w:t>
            </w:r>
          </w:p>
        </w:tc>
      </w:tr>
      <w:tr w:rsidR="00000000" w14:paraId="2A6540B9"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90" w:type="dxa"/>
              <w:left w:w="90" w:type="dxa"/>
              <w:bottom w:w="90" w:type="dxa"/>
              <w:right w:w="90" w:type="dxa"/>
            </w:tcMar>
            <w:hideMark/>
          </w:tcPr>
          <w:p w14:paraId="51E5785C"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الباب الثاني: لائحة الرواتب والأجور</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B4753C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5</w:t>
            </w:r>
          </w:p>
        </w:tc>
      </w:tr>
      <w:tr w:rsidR="00000000" w14:paraId="15ED28F4"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970CDC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هيكلة سلم الرواتب والأجور</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7940E1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5</w:t>
            </w:r>
          </w:p>
        </w:tc>
      </w:tr>
      <w:tr w:rsidR="00000000" w14:paraId="27FDDBAA"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648CCA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الرواتب المقابلة للمراتب والدرجات</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1DF8BA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6</w:t>
            </w:r>
          </w:p>
        </w:tc>
      </w:tr>
      <w:tr w:rsidR="00000000" w14:paraId="39D6C920"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0E0D99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نظام العمل الجزئي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D08E8C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9</w:t>
            </w:r>
          </w:p>
        </w:tc>
      </w:tr>
      <w:tr w:rsidR="00000000" w14:paraId="5104BBF3"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FEE984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بداية التسكين</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F53E85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10</w:t>
            </w:r>
          </w:p>
        </w:tc>
      </w:tr>
      <w:tr w:rsidR="00000000" w14:paraId="5EE26100"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DAB469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تسكين الموظفين القائمين على رأس العمل</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EC035F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11</w:t>
            </w:r>
          </w:p>
        </w:tc>
      </w:tr>
      <w:tr w:rsidR="00000000" w14:paraId="00EAAD59"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90" w:type="dxa"/>
              <w:left w:w="90" w:type="dxa"/>
              <w:bottom w:w="90" w:type="dxa"/>
              <w:right w:w="90" w:type="dxa"/>
            </w:tcMar>
            <w:hideMark/>
          </w:tcPr>
          <w:p w14:paraId="2DB01FFB"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الباب الثالث: البدلات</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8C7B80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12</w:t>
            </w:r>
          </w:p>
        </w:tc>
      </w:tr>
      <w:tr w:rsidR="00000000" w14:paraId="1804EC1A"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608DE8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أولًا: بدل السكن</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D4E183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12</w:t>
            </w:r>
          </w:p>
        </w:tc>
      </w:tr>
      <w:tr w:rsidR="00000000" w14:paraId="4BAEFBFF"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FE2524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ثانيًا: بدل النقل</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87C17E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13</w:t>
            </w:r>
          </w:p>
        </w:tc>
      </w:tr>
      <w:tr w:rsidR="00000000" w14:paraId="633B918B"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3064D4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ثالثًا: بدلات إضافية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3CEE53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14</w:t>
            </w:r>
          </w:p>
        </w:tc>
      </w:tr>
      <w:tr w:rsidR="00000000" w14:paraId="2774D1A1"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90" w:type="dxa"/>
              <w:left w:w="90" w:type="dxa"/>
              <w:bottom w:w="90" w:type="dxa"/>
              <w:right w:w="90" w:type="dxa"/>
            </w:tcMar>
            <w:hideMark/>
          </w:tcPr>
          <w:p w14:paraId="7F4B6E5D"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الباب الرابع: الترقيات والعلاوات</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BD5E31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14</w:t>
            </w:r>
          </w:p>
        </w:tc>
      </w:tr>
      <w:tr w:rsidR="00000000" w14:paraId="4D1D0DDB"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79AC7C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أولًا: ضوابط عامة للترقيات والعلاوات</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7EF29A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15</w:t>
            </w:r>
          </w:p>
        </w:tc>
      </w:tr>
      <w:tr w:rsidR="00000000" w14:paraId="6891C64E"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EA97AE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ثانيًا: العلاوات</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6DBC7E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15</w:t>
            </w:r>
          </w:p>
        </w:tc>
      </w:tr>
      <w:tr w:rsidR="00000000" w14:paraId="25F241AA"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B719E3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ثالثًا: الترقيات</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0D0665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15</w:t>
            </w:r>
          </w:p>
        </w:tc>
      </w:tr>
    </w:tbl>
    <w:p w14:paraId="59CDE37C"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الباب الأول: أحكام عامة</w:t>
      </w:r>
    </w:p>
    <w:p w14:paraId="4A9CE5E3"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الأولى: تعريفات عامة</w:t>
      </w:r>
    </w:p>
    <w:p w14:paraId="002C0724"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يكون للتعبيرات التالية والمستخدمة ضمن هذه اللائحة المعاني المبينة بجانبها ما لم يقتضِ السياق خلاف ذلك:</w:t>
      </w:r>
    </w:p>
    <w:tbl>
      <w:tblPr>
        <w:bidiVisual/>
        <w:tblW w:w="5000" w:type="pct"/>
        <w:tblCellMar>
          <w:top w:w="15" w:type="dxa"/>
          <w:left w:w="15" w:type="dxa"/>
          <w:bottom w:w="15" w:type="dxa"/>
          <w:right w:w="15" w:type="dxa"/>
        </w:tblCellMar>
        <w:tblLook w:val="04A0" w:firstRow="1" w:lastRow="0" w:firstColumn="1" w:lastColumn="0" w:noHBand="0" w:noVBand="1"/>
      </w:tblPr>
      <w:tblGrid>
        <w:gridCol w:w="1537"/>
        <w:gridCol w:w="7807"/>
      </w:tblGrid>
      <w:tr w:rsidR="00000000" w14:paraId="20CA6069"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341AA31B" w14:textId="77777777" w:rsidR="00000000" w:rsidRDefault="00000000">
            <w:pPr>
              <w:bidi/>
              <w:spacing w:after="225"/>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الصندوق</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7CF01108" w14:textId="77777777" w:rsidR="00000000" w:rsidRDefault="00000000">
            <w:pPr>
              <w:bidi/>
              <w:spacing w:after="225"/>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الصندوق العائلي</w:t>
            </w:r>
          </w:p>
        </w:tc>
      </w:tr>
      <w:tr w:rsidR="00000000" w14:paraId="17C2A6DA"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EE1636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الصندوق</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7AF364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صندوق آل هويمل (الألفة)</w:t>
            </w:r>
          </w:p>
        </w:tc>
      </w:tr>
      <w:tr w:rsidR="00000000" w14:paraId="2F38D865"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187B75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الأمناء</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E9041C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إدارة الصندوق</w:t>
            </w:r>
            <w:r>
              <w:rPr>
                <w:rFonts w:ascii="Traditional Arabic" w:eastAsia="Times New Roman" w:hAnsi="Traditional Arabic" w:cs="Traditional Arabic"/>
                <w:sz w:val="28"/>
                <w:szCs w:val="28"/>
              </w:rPr>
              <w:t>.</w:t>
            </w:r>
          </w:p>
        </w:tc>
      </w:tr>
      <w:tr w:rsidR="00000000" w14:paraId="2AACA6D9"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2D277D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F4BD16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 للصندوق</w:t>
            </w:r>
            <w:r>
              <w:rPr>
                <w:rFonts w:ascii="Traditional Arabic" w:eastAsia="Times New Roman" w:hAnsi="Traditional Arabic" w:cs="Traditional Arabic"/>
                <w:sz w:val="28"/>
                <w:szCs w:val="28"/>
              </w:rPr>
              <w:t>.</w:t>
            </w:r>
          </w:p>
        </w:tc>
      </w:tr>
      <w:tr w:rsidR="00000000" w14:paraId="25C936CC"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C898B2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الشؤون الإدارية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3AD2DF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الإدارة المسؤولة عن الموارد البشرية في الصندوق</w:t>
            </w:r>
            <w:r>
              <w:rPr>
                <w:rFonts w:ascii="Traditional Arabic" w:eastAsia="Times New Roman" w:hAnsi="Traditional Arabic" w:cs="Traditional Arabic"/>
                <w:sz w:val="28"/>
                <w:szCs w:val="28"/>
              </w:rPr>
              <w:t>.</w:t>
            </w:r>
          </w:p>
        </w:tc>
      </w:tr>
      <w:tr w:rsidR="00000000" w14:paraId="21F84D10"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347F05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اللائحة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9DB6D2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لائحة الرواتب والأجور والبدلات النقدية الخاصة بالصندوق</w:t>
            </w:r>
            <w:r>
              <w:rPr>
                <w:rFonts w:ascii="Traditional Arabic" w:eastAsia="Times New Roman" w:hAnsi="Traditional Arabic" w:cs="Traditional Arabic"/>
                <w:sz w:val="28"/>
                <w:szCs w:val="28"/>
              </w:rPr>
              <w:t>.</w:t>
            </w:r>
          </w:p>
        </w:tc>
      </w:tr>
      <w:tr w:rsidR="00000000" w14:paraId="7BE83CF7"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DB1200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الموظف</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257AE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كل شخص طبيعي - ذكرًا أو أنثى - يعمل لمصلحة الصندوق وتحت إدارته، مقابل أجر، ولو كان بعيدًا عن إشرافه أو نظارته</w:t>
            </w:r>
            <w:r>
              <w:rPr>
                <w:rFonts w:ascii="Traditional Arabic" w:eastAsia="Times New Roman" w:hAnsi="Traditional Arabic" w:cs="Traditional Arabic"/>
                <w:sz w:val="28"/>
                <w:szCs w:val="28"/>
              </w:rPr>
              <w:t>.</w:t>
            </w:r>
          </w:p>
        </w:tc>
      </w:tr>
      <w:tr w:rsidR="00000000" w14:paraId="4D20EF43"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777BC2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سلم الرواتب والأجور</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779F7B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يمثله الجدول رقم (3) المرفق بهذه اللائحة والذي يحدد الراتب الأساسي الشهري لكل مرتبة ودرجة</w:t>
            </w:r>
            <w:r>
              <w:rPr>
                <w:rFonts w:ascii="Traditional Arabic" w:eastAsia="Times New Roman" w:hAnsi="Traditional Arabic" w:cs="Traditional Arabic"/>
                <w:sz w:val="28"/>
                <w:szCs w:val="28"/>
              </w:rPr>
              <w:t>.</w:t>
            </w:r>
          </w:p>
        </w:tc>
      </w:tr>
    </w:tbl>
    <w:p w14:paraId="0387B7A2"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br w:type="page"/>
        <w:t>المادة الثانية: أسس إعداد اللائحة</w:t>
      </w:r>
    </w:p>
    <w:p w14:paraId="089C709C"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تم الأخذ بعين الاعتبار عند إعداد لائحة الرواتب والأجور والبدلات الأسس التالية:</w:t>
      </w:r>
    </w:p>
    <w:p w14:paraId="7498D155"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إيجاد قواعد ثابتة لأوضاع موظفي الصندوق:</w:t>
      </w:r>
      <w:r>
        <w:rPr>
          <w:rFonts w:ascii="Traditional Arabic" w:eastAsia="Times New Roman" w:hAnsi="Traditional Arabic" w:cs="Traditional Arabic"/>
          <w:sz w:val="28"/>
          <w:szCs w:val="28"/>
          <w:rtl/>
          <w:lang w:bidi="ar"/>
        </w:rPr>
        <w:br/>
        <w:t>تختلف الوظائف المحددة في الهيكل التنظيمي من ناحية التخصص والمستوى التعليمي والمزايا المالية، لذا يلزم وضع سلم للرواتب يشمل جميع هذه الوظائف وإن كانت شاغرة، لبيان المستوى الوظيفي والمزايا المالية بكل وظيفة من هذه الوظائف حسب معطيات محددة.</w:t>
      </w:r>
    </w:p>
    <w:p w14:paraId="25A3A0B8"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الفرز والتصنيف العلمي للوظائف:</w:t>
      </w:r>
      <w:r>
        <w:rPr>
          <w:rFonts w:ascii="Traditional Arabic" w:eastAsia="Times New Roman" w:hAnsi="Traditional Arabic" w:cs="Traditional Arabic"/>
          <w:sz w:val="28"/>
          <w:szCs w:val="28"/>
          <w:rtl/>
          <w:lang w:bidi="ar"/>
        </w:rPr>
        <w:br/>
        <w:t>عمدت اللائحة إلى تصنيف الوظائف إلى مستويات إدارية، في كل مستوى عدد من المراتب، ليتسنى وضع معايير خاصة لكل مرتبة، سواء من حيث بداية الراتب أو الترقية السنوية أو غير ذلك من المزايا، وقد وزعت الوحدات الإدارية إلى (10) مرتبات وكل مرتبة تحتوي على (10) درجات حسب الجدول التالي:</w:t>
      </w:r>
    </w:p>
    <w:tbl>
      <w:tblPr>
        <w:bidiVisual/>
        <w:tblW w:w="5000" w:type="pct"/>
        <w:tblCellMar>
          <w:top w:w="15" w:type="dxa"/>
          <w:left w:w="15" w:type="dxa"/>
          <w:bottom w:w="15" w:type="dxa"/>
          <w:right w:w="15" w:type="dxa"/>
        </w:tblCellMar>
        <w:tblLook w:val="04A0" w:firstRow="1" w:lastRow="0" w:firstColumn="1" w:lastColumn="0" w:noHBand="0" w:noVBand="1"/>
      </w:tblPr>
      <w:tblGrid>
        <w:gridCol w:w="6153"/>
        <w:gridCol w:w="3191"/>
      </w:tblGrid>
      <w:tr w:rsidR="00000000" w14:paraId="5AD8A072"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1159699F" w14:textId="77777777" w:rsidR="00000000" w:rsidRDefault="00000000">
            <w:pPr>
              <w:bidi/>
              <w:spacing w:after="225"/>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الوحدة الإدارية</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2E35A3C6" w14:textId="77777777" w:rsidR="00000000" w:rsidRDefault="00000000">
            <w:pPr>
              <w:bidi/>
              <w:spacing w:after="225"/>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المرتبة</w:t>
            </w:r>
          </w:p>
        </w:tc>
      </w:tr>
      <w:tr w:rsidR="00000000" w14:paraId="639366CD"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390142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الإدارة العليا</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960D9E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9/10</w:t>
            </w:r>
          </w:p>
        </w:tc>
      </w:tr>
      <w:tr w:rsidR="00000000" w14:paraId="7612CD19"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8DBAD0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الوظائف الإشرافية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E8A98C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6/7/8</w:t>
            </w:r>
          </w:p>
        </w:tc>
      </w:tr>
      <w:tr w:rsidR="00000000" w14:paraId="54B84CE7"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A531FA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الوظائف التنفيذية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1F164E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3/4/5</w:t>
            </w:r>
          </w:p>
        </w:tc>
      </w:tr>
      <w:tr w:rsidR="00000000" w14:paraId="72BD32E2"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D6B1E3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المستخدمون</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174390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1/2</w:t>
            </w:r>
          </w:p>
        </w:tc>
      </w:tr>
    </w:tbl>
    <w:p w14:paraId="5F560AC6" w14:textId="77777777" w:rsidR="00000000" w:rsidRDefault="00000000">
      <w:pPr>
        <w:pStyle w:val="NormalWeb"/>
        <w:bidi/>
        <w:jc w:val="center"/>
        <w:rPr>
          <w:rFonts w:ascii="Traditional Arabic" w:hAnsi="Traditional Arabic" w:cs="Traditional Arabic"/>
          <w:sz w:val="28"/>
          <w:szCs w:val="28"/>
          <w:lang w:bidi="ar"/>
        </w:rPr>
      </w:pPr>
      <w:r>
        <w:rPr>
          <w:rFonts w:ascii="Traditional Arabic" w:hAnsi="Traditional Arabic" w:cs="Traditional Arabic"/>
          <w:sz w:val="28"/>
          <w:szCs w:val="28"/>
          <w:rtl/>
          <w:lang w:bidi="ar"/>
        </w:rPr>
        <w:t>جدول رقم (1)</w:t>
      </w:r>
    </w:p>
    <w:p w14:paraId="02E845BE"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الربط بين اللائحة والهيكل التنظيمي والتوصيف الوظيفي:</w:t>
      </w:r>
      <w:r>
        <w:rPr>
          <w:rFonts w:ascii="Traditional Arabic" w:eastAsia="Times New Roman" w:hAnsi="Traditional Arabic" w:cs="Traditional Arabic"/>
          <w:sz w:val="28"/>
          <w:szCs w:val="28"/>
          <w:rtl/>
          <w:lang w:bidi="ar"/>
        </w:rPr>
        <w:br/>
        <w:t>أوجدت اللائحة ارتباطًا وثيقًا بين بنودها وموادها من جهة، وبين الهيكل التنظيمي الذي تم إعداده للصندوق من جهة أخرى.</w:t>
      </w:r>
    </w:p>
    <w:p w14:paraId="23C84E83"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الاختلاف بين مزايا الموظفين على رأس العمل قبل اعتماد سلم الرواتب ومزايا الموظفين العاملين بعد اعتماده:</w:t>
      </w:r>
      <w:r>
        <w:rPr>
          <w:rFonts w:ascii="Traditional Arabic" w:eastAsia="Times New Roman" w:hAnsi="Traditional Arabic" w:cs="Traditional Arabic"/>
          <w:sz w:val="28"/>
          <w:szCs w:val="28"/>
          <w:rtl/>
          <w:lang w:bidi="ar"/>
        </w:rPr>
        <w:br/>
        <w:t>وعليه تم مراعاة أن يشمل سلم الرواتب الجديد جميع المزايا المالية والمهنية للوظائف المشابهة في السوق، بحيث يتم تسكين منسوبي الصندوق في الوظائف المناسبة المحددة في سلم الرواتب مع مراعاة وجود المرونة الكافية لعمليات الزيادة والعلاوات المستقبلية لهم.</w:t>
      </w:r>
    </w:p>
    <w:p w14:paraId="5678ABD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الباب الثاني: لائحة الرواتب والأجور</w:t>
      </w:r>
    </w:p>
    <w:p w14:paraId="6E64528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أولًا: هيكلة سلم الرواتب والأجور</w:t>
      </w:r>
    </w:p>
    <w:p w14:paraId="19C0056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تصنيف الوظائف</w:t>
      </w:r>
    </w:p>
    <w:p w14:paraId="769CF98A"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تصنف الوظائف على النحو التالي:</w:t>
      </w:r>
    </w:p>
    <w:p w14:paraId="7F1E2641"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يقسم سلم الرواتب والأجور إلى (4) مستويات للوحدات الإدارية.</w:t>
      </w:r>
    </w:p>
    <w:p w14:paraId="42AE8705"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تكون الزيادة بين مستوى الوحدات الإدارية بنسب تبدأ من المرتبة الأولى إلى الأعلى منها، ويتم احتساب النسبة من الأجر المحدد للمرتبة الأولى ومن ثم كل مرتبة على المرتبة التي قبلها بنسبة 10% وذلك من المرتبة الثانية وحتى السادسة، وبنسبة 15% للمرتبات التي تليها بالنسبة لسلم رواتب السعوديين، و15% بين المراتب لغير السعوديين.</w:t>
      </w:r>
    </w:p>
    <w:p w14:paraId="3C7EAAF3"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يقسم سلم الرواتب والأجور إلى (10) مرتبات، وتضم هذه المراتب جميع المستويات الإدارية.</w:t>
      </w:r>
    </w:p>
    <w:p w14:paraId="627107D7"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تحتوي كل مرتبة على (10) درجات، وتكون الدرجة الأولى ضمن كل مرتبة هي أدنى الدرجات، والدرجة العاشرة هي أعلاها.</w:t>
      </w:r>
    </w:p>
    <w:p w14:paraId="25469B99"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تبدأ المراتب من المرتبة الأدنى وهي المرتبة رقم (1) وتنتهي في المرتبة الأعلى وهي المرتبة رقم (10) وفقًا لما سيأتي ذكره في المادة التالية.</w:t>
      </w:r>
    </w:p>
    <w:p w14:paraId="20CC03EA"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الوظائف حسب المسمى الوظيفي</w:t>
      </w:r>
    </w:p>
    <w:p w14:paraId="4DBEFED9"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توزع الوظائف حسب مسمى الوظيفة أو المؤهل العلمي وكما يلي في الجدول التالي:</w:t>
      </w:r>
    </w:p>
    <w:tbl>
      <w:tblPr>
        <w:bidiVisual/>
        <w:tblW w:w="5000" w:type="pct"/>
        <w:tblCellMar>
          <w:top w:w="15" w:type="dxa"/>
          <w:left w:w="15" w:type="dxa"/>
          <w:bottom w:w="15" w:type="dxa"/>
          <w:right w:w="15" w:type="dxa"/>
        </w:tblCellMar>
        <w:tblLook w:val="04A0" w:firstRow="1" w:lastRow="0" w:firstColumn="1" w:lastColumn="0" w:noHBand="0" w:noVBand="1"/>
      </w:tblPr>
      <w:tblGrid>
        <w:gridCol w:w="1991"/>
        <w:gridCol w:w="808"/>
        <w:gridCol w:w="4934"/>
        <w:gridCol w:w="1611"/>
      </w:tblGrid>
      <w:tr w:rsidR="00000000" w14:paraId="270F92A5"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3343B8AE" w14:textId="77777777" w:rsidR="00000000" w:rsidRDefault="00000000">
            <w:pPr>
              <w:bidi/>
              <w:spacing w:after="225"/>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المستوى الإداري</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4810A9A0" w14:textId="77777777" w:rsidR="00000000" w:rsidRDefault="00000000">
            <w:pPr>
              <w:bidi/>
              <w:spacing w:after="225"/>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المرتبة</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424844BA" w14:textId="77777777" w:rsidR="00000000" w:rsidRDefault="00000000">
            <w:pPr>
              <w:bidi/>
              <w:spacing w:after="225"/>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الوظائف</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69817919" w14:textId="77777777" w:rsidR="00000000" w:rsidRDefault="00000000">
            <w:pPr>
              <w:bidi/>
              <w:spacing w:after="225"/>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المؤهل</w:t>
            </w:r>
          </w:p>
        </w:tc>
      </w:tr>
      <w:tr w:rsidR="00000000" w14:paraId="268E1F99"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B79804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الإدارة العليا</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3A464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9A71DF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B36209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أكثر من ذلك</w:t>
            </w:r>
          </w:p>
        </w:tc>
      </w:tr>
      <w:tr w:rsidR="00000000" w14:paraId="437E6C05"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355EEE06" w14:textId="77777777" w:rsidR="00000000" w:rsidRDefault="00000000">
            <w:pPr>
              <w:bidi/>
              <w:spacing w:after="225"/>
              <w:rPr>
                <w:rFonts w:ascii="Traditional Arabic" w:eastAsia="Times New Roman" w:hAnsi="Traditional Arabic" w:cs="Traditional Arabic"/>
                <w:sz w:val="28"/>
                <w:szCs w:val="28"/>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5DE33E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87AB31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63612D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w:t>
            </w:r>
          </w:p>
        </w:tc>
      </w:tr>
      <w:tr w:rsidR="00000000" w14:paraId="64F2D33A"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402DD7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الوظائف الإشرافية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CF6524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0BE5A6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مدير إدارة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19F3CF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أكثر من ذلك</w:t>
            </w:r>
          </w:p>
        </w:tc>
      </w:tr>
      <w:tr w:rsidR="00000000" w14:paraId="17DF7927"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529E4FCE" w14:textId="77777777" w:rsidR="00000000" w:rsidRDefault="00000000">
            <w:pPr>
              <w:bidi/>
              <w:spacing w:after="225"/>
              <w:rPr>
                <w:rFonts w:ascii="Traditional Arabic" w:eastAsia="Times New Roman" w:hAnsi="Traditional Arabic" w:cs="Traditional Arabic"/>
                <w:sz w:val="28"/>
                <w:szCs w:val="28"/>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E6875B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878CC3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مدير إدارة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D3E3E0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w:t>
            </w:r>
          </w:p>
        </w:tc>
      </w:tr>
      <w:tr w:rsidR="00000000" w14:paraId="4B55BD22"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73378D61" w14:textId="77777777" w:rsidR="00000000" w:rsidRDefault="00000000">
            <w:pPr>
              <w:bidi/>
              <w:spacing w:after="225"/>
              <w:rPr>
                <w:rFonts w:ascii="Traditional Arabic" w:eastAsia="Times New Roman" w:hAnsi="Traditional Arabic" w:cs="Traditional Arabic"/>
                <w:sz w:val="28"/>
                <w:szCs w:val="28"/>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537B5A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53FB0D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مشرف/ مدير مشروع</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76FE94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w:t>
            </w:r>
          </w:p>
        </w:tc>
      </w:tr>
      <w:tr w:rsidR="00000000" w14:paraId="7466E60F"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345A7D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الوظائف التنفيذية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245429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6197AD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محاسب/ أخصائي/ منسق مشاريع/ سكرتير/ فني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A8B7DD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w:t>
            </w:r>
          </w:p>
        </w:tc>
      </w:tr>
      <w:tr w:rsidR="00000000" w14:paraId="33818026"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2A94C88F" w14:textId="77777777" w:rsidR="00000000" w:rsidRDefault="00000000">
            <w:pPr>
              <w:bidi/>
              <w:spacing w:after="225"/>
              <w:rPr>
                <w:rFonts w:ascii="Traditional Arabic" w:eastAsia="Times New Roman" w:hAnsi="Traditional Arabic" w:cs="Traditional Arabic"/>
                <w:sz w:val="28"/>
                <w:szCs w:val="28"/>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8DEDA3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8660F4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محاسب/ أخصائي/ منسق مشاريع/ سكرتير/ فني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E65D3F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دبلوم</w:t>
            </w:r>
          </w:p>
        </w:tc>
      </w:tr>
      <w:tr w:rsidR="00000000" w14:paraId="27497CB1"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0A1E0E58" w14:textId="77777777" w:rsidR="00000000" w:rsidRDefault="00000000">
            <w:pPr>
              <w:bidi/>
              <w:spacing w:after="225"/>
              <w:rPr>
                <w:rFonts w:ascii="Traditional Arabic" w:eastAsia="Times New Roman" w:hAnsi="Traditional Arabic" w:cs="Traditional Arabic"/>
                <w:sz w:val="28"/>
                <w:szCs w:val="28"/>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E1905F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106667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أخصائي/ سكرتير/ فني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D96A51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أقل من ذلك</w:t>
            </w:r>
          </w:p>
        </w:tc>
      </w:tr>
      <w:tr w:rsidR="00000000" w14:paraId="7973BD5B"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941516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المستخدمون</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9DC40E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1B35E2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سائق</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9309FE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أقل من ذلك</w:t>
            </w:r>
          </w:p>
        </w:tc>
      </w:tr>
      <w:tr w:rsidR="00000000" w14:paraId="1199ACBD"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683434BB" w14:textId="77777777" w:rsidR="00000000" w:rsidRDefault="00000000">
            <w:pPr>
              <w:bidi/>
              <w:spacing w:after="225"/>
              <w:rPr>
                <w:rFonts w:ascii="Traditional Arabic" w:eastAsia="Times New Roman" w:hAnsi="Traditional Arabic" w:cs="Traditional Arabic"/>
                <w:sz w:val="28"/>
                <w:szCs w:val="28"/>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5D7E0B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5D3E2A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عامل</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CAC1B2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أقل من ذلك</w:t>
            </w:r>
          </w:p>
        </w:tc>
      </w:tr>
    </w:tbl>
    <w:p w14:paraId="4F8489C7" w14:textId="77777777" w:rsidR="00000000" w:rsidRDefault="00000000">
      <w:pPr>
        <w:pStyle w:val="NormalWeb"/>
        <w:bidi/>
        <w:jc w:val="center"/>
        <w:rPr>
          <w:rFonts w:ascii="Traditional Arabic" w:hAnsi="Traditional Arabic" w:cs="Traditional Arabic"/>
          <w:sz w:val="28"/>
          <w:szCs w:val="28"/>
          <w:lang w:bidi="ar"/>
        </w:rPr>
      </w:pPr>
      <w:r>
        <w:rPr>
          <w:rFonts w:ascii="Traditional Arabic" w:hAnsi="Traditional Arabic" w:cs="Traditional Arabic"/>
          <w:sz w:val="28"/>
          <w:szCs w:val="28"/>
          <w:rtl/>
          <w:lang w:bidi="ar"/>
        </w:rPr>
        <w:t>جدول رقم (2)</w:t>
      </w:r>
    </w:p>
    <w:p w14:paraId="2AA67D3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ثانيًا: الرواتب المقابلة للمراتب والدرجات</w:t>
      </w:r>
    </w:p>
    <w:p w14:paraId="501DC234"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تنظيم سلم الرواتب</w:t>
      </w:r>
    </w:p>
    <w:p w14:paraId="20B012F8"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تم تحديد مبلغ (2,800) ريال كحد أدنى للرواتب وذلك للمرتبة (1) في الدرجة الأولى لسلم الرواتب للسعوديين، ولغير السعوديين (1,500) ريال.</w:t>
      </w:r>
    </w:p>
    <w:p w14:paraId="1DD471E9"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تم وضع راتب أساسي محدد كبداية لكل مرتبة ودرجة وفقًا للمستوى الإداري الذي يحدده لها هذه المراتب، كما تتبع هذه المراتب درجات تتزايد فيها الرواتب.</w:t>
      </w:r>
    </w:p>
    <w:p w14:paraId="7A22CBDC"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تنقسم كل مرتبة إلى (10) درجات، تزيد زيادة سنوية بمعدل (5%) من الراتب الأساسي.</w:t>
      </w:r>
    </w:p>
    <w:p w14:paraId="23F3BD6C"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كل درجة تساوي سنة خبرة واحدة عند التوظيف.</w:t>
      </w:r>
    </w:p>
    <w:p w14:paraId="58B68D82"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بتطبيق الزيادات المشار إليها أعلاه ليصبح سلم الرواتب والأجور كما يوضحه الجدول رقم (3) وهو على النحو التالي:</w:t>
      </w:r>
    </w:p>
    <w:p w14:paraId="6E5F93AF"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سلم رواتب الموظفين السعوديين</w:t>
      </w:r>
    </w:p>
    <w:tbl>
      <w:tblPr>
        <w:bidiVisual/>
        <w:tblW w:w="5000" w:type="pct"/>
        <w:tblCellMar>
          <w:top w:w="15" w:type="dxa"/>
          <w:left w:w="15" w:type="dxa"/>
          <w:bottom w:w="15" w:type="dxa"/>
          <w:right w:w="15" w:type="dxa"/>
        </w:tblCellMar>
        <w:tblLook w:val="04A0" w:firstRow="1" w:lastRow="0" w:firstColumn="1" w:lastColumn="0" w:noHBand="0" w:noVBand="1"/>
      </w:tblPr>
      <w:tblGrid>
        <w:gridCol w:w="847"/>
        <w:gridCol w:w="498"/>
        <w:gridCol w:w="711"/>
        <w:gridCol w:w="762"/>
        <w:gridCol w:w="604"/>
        <w:gridCol w:w="673"/>
        <w:gridCol w:w="673"/>
        <w:gridCol w:w="673"/>
        <w:gridCol w:w="673"/>
        <w:gridCol w:w="673"/>
        <w:gridCol w:w="781"/>
        <w:gridCol w:w="781"/>
        <w:gridCol w:w="781"/>
        <w:gridCol w:w="781"/>
        <w:gridCol w:w="781"/>
        <w:gridCol w:w="781"/>
      </w:tblGrid>
      <w:tr w:rsidR="00000000" w14:paraId="5F16666B"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63B18A25" w14:textId="77777777" w:rsidR="00000000" w:rsidRDefault="00000000">
            <w:pPr>
              <w:bidi/>
              <w:spacing w:after="225"/>
              <w:rPr>
                <w:rFonts w:ascii="Traditional Arabic" w:eastAsia="Times New Roman" w:hAnsi="Traditional Arabic" w:cs="Traditional Arabic"/>
                <w:b/>
                <w:bCs/>
                <w:color w:val="FFFFFF"/>
                <w:sz w:val="22"/>
                <w:szCs w:val="22"/>
                <w:rtl/>
              </w:rPr>
            </w:pPr>
            <w:r>
              <w:rPr>
                <w:rFonts w:ascii="Traditional Arabic" w:eastAsia="Times New Roman" w:hAnsi="Traditional Arabic" w:cs="Traditional Arabic"/>
                <w:b/>
                <w:bCs/>
                <w:color w:val="FFFFFF"/>
                <w:sz w:val="22"/>
                <w:szCs w:val="22"/>
                <w:rtl/>
              </w:rPr>
              <w:t>المستوى الإداري</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2D0DAB19"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المرتبة</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0069A904"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الوظائف</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7085A424"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المؤهل</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51F6E0EE"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الزيادة السنوية 5</w:t>
            </w:r>
            <w:r>
              <w:rPr>
                <w:rFonts w:ascii="Traditional Arabic" w:eastAsia="Times New Roman" w:hAnsi="Traditional Arabic" w:cs="Traditional Arabic"/>
                <w:b/>
                <w:bCs/>
                <w:color w:val="FFFFFF"/>
                <w:sz w:val="22"/>
                <w:szCs w:val="22"/>
              </w:rPr>
              <w:t>%</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071FE940"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الراتب الأساس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6E43E71B"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1</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3E05F31D"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2</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054C8691"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3</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63D312C9"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4</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33848602"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5</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7E15BE29"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6</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232D1705"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7</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13D8D27E"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8</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000FDDAE"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9</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7BB80EA2"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10</w:t>
            </w:r>
          </w:p>
        </w:tc>
      </w:tr>
      <w:tr w:rsidR="00000000" w14:paraId="18AB9E93"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964116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الإدارة العليا</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EFB8F6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3B9424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المدير التنفيذي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52F774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أكثر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900ADF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394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A1E091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7,887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D505C1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8,281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EEA1EA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8,695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6A5973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9,130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9A6466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9,587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AE7FD8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10,066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0F6775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10,569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A4D272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11,098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CE33E1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11,653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4D199B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12,235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8023B5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12,847</w:t>
            </w:r>
          </w:p>
        </w:tc>
      </w:tr>
      <w:tr w:rsidR="00000000" w14:paraId="2EB27D45"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0AEF2DB2"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4B8B34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CC335D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المدير التنفيذي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7F53AA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بكالوريوس</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5D8897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343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F1F524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6,858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A568A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7,201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7ABD0B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7,561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572C95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7,939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A38FD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8,336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0D1CE2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8,753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BDF481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9,191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FDEBAC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9,650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EB1604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10,133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5C67B5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10,639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A76E81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11,171</w:t>
            </w:r>
          </w:p>
        </w:tc>
      </w:tr>
      <w:tr w:rsidR="00000000" w14:paraId="5D840D03"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07C7B6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الوظائف الإشرافية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2973F9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F6F528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مدير إدارة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CBDFA9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أكثر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43E5E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298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AD871D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5,964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C95110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6,262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DBB79B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6,575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C39F79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6,904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6DD257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7,249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CF3217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7,611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658C1C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7,992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60DE0E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8,392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D7ADFC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8,811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DE8B76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9,252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3D0D4E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9,714</w:t>
            </w:r>
          </w:p>
        </w:tc>
      </w:tr>
      <w:tr w:rsidR="00000000" w14:paraId="4A3A15F6"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2DF4124B"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76E97C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8C22AB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مدير إدارة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BECFAB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بكالوريوس</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D5AB7E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259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C4D59E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5,186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E7ED5F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5,445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2E3903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5,717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F216BD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6,003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032343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6,303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1096B5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6,619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168724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6,950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EF5D18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7,297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7752FC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7,662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5B663B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8,045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11C6AC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8,447</w:t>
            </w:r>
          </w:p>
        </w:tc>
      </w:tr>
      <w:tr w:rsidR="00000000" w14:paraId="72EE598E"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31694FE4"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02AA94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FAD059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مشرف/ مدير مشروع</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BBD962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بكالوريوس</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335431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225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D5B675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4,509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697CE2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4,735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8CD1A9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4,972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F81096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5,220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453E2B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5,481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12E001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5,755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CC567B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6,043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C29962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6,345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2721D7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6,662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EE28E5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6,996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47B8D7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7,345</w:t>
            </w:r>
          </w:p>
        </w:tc>
      </w:tr>
      <w:tr w:rsidR="00000000" w14:paraId="5F9F0DE7"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CEE823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الوظائف التنفيذية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50550F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7FFF24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محاسب/ أخصائي/ منسق مشاريع/ سكرتير/ فني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0FEE39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بكالوريوس</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D6CED9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205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6E4AC3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4,099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DB0012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4,304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428946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4,520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3D2E4F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4,746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CA71A5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4,983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1A98AE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5,232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04305A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5,494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63CBEE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5,768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3752E3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6,057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17ABC9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6,360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CA1A0B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6,678</w:t>
            </w:r>
          </w:p>
        </w:tc>
      </w:tr>
      <w:tr w:rsidR="00000000" w14:paraId="1678E5D7"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73E54223"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D27362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45505F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محاسب/ أخصائي/ منسق مشاريع/ سكرتير/ فني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CD32E2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دبلوم</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C9F2C7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186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179D36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3,727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9AF1DB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3,913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E13910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4,109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B0A56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4,314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6C5EF5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4,530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27B48F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4,756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EAB620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4,994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DCA42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5,244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E913A9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5,506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48179F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5,781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630BAB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6,071</w:t>
            </w:r>
          </w:p>
        </w:tc>
      </w:tr>
      <w:tr w:rsidR="00000000" w14:paraId="1E4CF2EE"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37162247"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72DC7F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25D6E8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أخصائي/ سكرتير/ فني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56701E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أقل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BC1876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169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A73B3D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3,388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3C6EE8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3,557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1B9D6C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3,735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171AEC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3,922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14A759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4,118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08CDF9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4,324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76997B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4,540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8EF143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4,767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6E8353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5,006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54D41C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5,256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FE1A39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5,519</w:t>
            </w:r>
          </w:p>
        </w:tc>
      </w:tr>
      <w:tr w:rsidR="00000000" w14:paraId="2536DF64"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910549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المستخدمون</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28A5E0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1451FD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سائق</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3E3158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أقل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9BEC6F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154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6E4F96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3,080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93FE8C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3,234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3D24C1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3,396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5BE363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3,565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D31F13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3,744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FFF5E5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3,931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2D1F7C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4,127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C1C846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4,334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D0F88D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4,551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801162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4,778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CBB36E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5,017</w:t>
            </w:r>
          </w:p>
        </w:tc>
      </w:tr>
      <w:tr w:rsidR="00000000" w14:paraId="61B3E8D6"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4524C922"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F44F3F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3504A0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عامل</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A35060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أقل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35DED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140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0B2BED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2,800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45004B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2,940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CD0B1F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3,087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D4875B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3,241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FD912F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3,403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5BAA3D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3,574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42C5BD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3,752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4CB9D1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3,940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255993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4,137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8E3155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4,344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AB58B7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4,561</w:t>
            </w:r>
          </w:p>
        </w:tc>
      </w:tr>
    </w:tbl>
    <w:p w14:paraId="4DF831B5" w14:textId="77777777" w:rsidR="00000000" w:rsidRDefault="00000000">
      <w:pPr>
        <w:pStyle w:val="NormalWeb"/>
        <w:bidi/>
        <w:jc w:val="center"/>
        <w:rPr>
          <w:rFonts w:ascii="Traditional Arabic" w:hAnsi="Traditional Arabic" w:cs="Traditional Arabic"/>
          <w:sz w:val="28"/>
          <w:szCs w:val="28"/>
          <w:lang w:bidi="ar"/>
        </w:rPr>
      </w:pPr>
      <w:r>
        <w:rPr>
          <w:rFonts w:ascii="Traditional Arabic" w:hAnsi="Traditional Arabic" w:cs="Traditional Arabic"/>
          <w:sz w:val="28"/>
          <w:szCs w:val="28"/>
          <w:rtl/>
          <w:lang w:bidi="ar"/>
        </w:rPr>
        <w:t>جدول رقم (3/1) سلم رواتب الموظفين السعوديين</w:t>
      </w:r>
    </w:p>
    <w:p w14:paraId="4597D00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سلم رواتب الموظفين غير السعوديين</w:t>
      </w:r>
    </w:p>
    <w:tbl>
      <w:tblPr>
        <w:bidiVisual/>
        <w:tblW w:w="5000" w:type="pct"/>
        <w:tblCellMar>
          <w:top w:w="15" w:type="dxa"/>
          <w:left w:w="15" w:type="dxa"/>
          <w:bottom w:w="15" w:type="dxa"/>
          <w:right w:w="15" w:type="dxa"/>
        </w:tblCellMar>
        <w:tblLook w:val="04A0" w:firstRow="1" w:lastRow="0" w:firstColumn="1" w:lastColumn="0" w:noHBand="0" w:noVBand="1"/>
      </w:tblPr>
      <w:tblGrid>
        <w:gridCol w:w="847"/>
        <w:gridCol w:w="498"/>
        <w:gridCol w:w="711"/>
        <w:gridCol w:w="762"/>
        <w:gridCol w:w="604"/>
        <w:gridCol w:w="950"/>
        <w:gridCol w:w="673"/>
        <w:gridCol w:w="673"/>
        <w:gridCol w:w="673"/>
        <w:gridCol w:w="673"/>
        <w:gridCol w:w="673"/>
        <w:gridCol w:w="673"/>
        <w:gridCol w:w="673"/>
        <w:gridCol w:w="673"/>
        <w:gridCol w:w="673"/>
        <w:gridCol w:w="673"/>
      </w:tblGrid>
      <w:tr w:rsidR="00000000" w14:paraId="427335A0"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6C14B698" w14:textId="77777777" w:rsidR="00000000" w:rsidRDefault="00000000">
            <w:pPr>
              <w:bidi/>
              <w:spacing w:after="225"/>
              <w:rPr>
                <w:rFonts w:ascii="Traditional Arabic" w:eastAsia="Times New Roman" w:hAnsi="Traditional Arabic" w:cs="Traditional Arabic"/>
                <w:b/>
                <w:bCs/>
                <w:color w:val="FFFFFF"/>
                <w:sz w:val="22"/>
                <w:szCs w:val="22"/>
                <w:rtl/>
              </w:rPr>
            </w:pPr>
            <w:r>
              <w:rPr>
                <w:rFonts w:ascii="Traditional Arabic" w:eastAsia="Times New Roman" w:hAnsi="Traditional Arabic" w:cs="Traditional Arabic"/>
                <w:b/>
                <w:bCs/>
                <w:color w:val="FFFFFF"/>
                <w:sz w:val="22"/>
                <w:szCs w:val="22"/>
                <w:rtl/>
              </w:rPr>
              <w:t>المستوى الإداري</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71ADD070"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المرتبة</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34225632"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الوظائف</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2451793C"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المؤهل</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64A4A7B2"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الزيادة السنوية 5</w:t>
            </w:r>
            <w:r>
              <w:rPr>
                <w:rFonts w:ascii="Traditional Arabic" w:eastAsia="Times New Roman" w:hAnsi="Traditional Arabic" w:cs="Traditional Arabic"/>
                <w:b/>
                <w:bCs/>
                <w:color w:val="FFFFFF"/>
                <w:sz w:val="22"/>
                <w:szCs w:val="22"/>
              </w:rPr>
              <w:t>%</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1BC23AA6"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tl/>
              </w:rPr>
              <w:t>الراتب الأساس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0550A3C3"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1</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01A71ED3"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2</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035633DC"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3</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1D104309"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4</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13E87384"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5</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57A44ED4"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6</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5571023A"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7</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6B6F601B"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8</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2AC6E15F"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9</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2AC0D334" w14:textId="77777777" w:rsidR="00000000" w:rsidRDefault="00000000">
            <w:pPr>
              <w:bidi/>
              <w:spacing w:after="225"/>
              <w:rPr>
                <w:rFonts w:ascii="Traditional Arabic" w:eastAsia="Times New Roman" w:hAnsi="Traditional Arabic" w:cs="Traditional Arabic"/>
                <w:b/>
                <w:bCs/>
                <w:color w:val="FFFFFF"/>
                <w:sz w:val="22"/>
                <w:szCs w:val="22"/>
              </w:rPr>
            </w:pPr>
            <w:r>
              <w:rPr>
                <w:rFonts w:ascii="Traditional Arabic" w:eastAsia="Times New Roman" w:hAnsi="Traditional Arabic" w:cs="Traditional Arabic"/>
                <w:b/>
                <w:bCs/>
                <w:color w:val="FFFFFF"/>
                <w:sz w:val="22"/>
                <w:szCs w:val="22"/>
              </w:rPr>
              <w:t>10</w:t>
            </w:r>
          </w:p>
        </w:tc>
      </w:tr>
      <w:tr w:rsidR="00000000" w14:paraId="0A312227"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8DD1CC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الإدارة العليا</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5A50BF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7C8627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المدير التنفيذي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D75318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أكثر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3F94BB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252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DDAF00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5,047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336B44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5,300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4AFC88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5,565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6AE06F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5,843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D4D221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6,135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321C4C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6,442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186691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6,764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C79B78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7,102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4825D4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7,457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8425A1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7,830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4862B1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8,222</w:t>
            </w:r>
          </w:p>
        </w:tc>
      </w:tr>
      <w:tr w:rsidR="00000000" w14:paraId="76E01974"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19F7D623"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3DEB76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22E0D0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المدير التنفيذي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BB7C5D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بكالوريوس</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42E080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219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4F6A12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4,389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490256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4,608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8F71BD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4,839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AF4990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5,081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4A017D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5,335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CBF223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5,602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B91728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5,882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5E35BF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6,176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E4BF21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6,485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294252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6,809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861B16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7,149</w:t>
            </w:r>
          </w:p>
        </w:tc>
      </w:tr>
      <w:tr w:rsidR="00000000" w14:paraId="2F8EFB5C"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E3D713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الوظائف الإشرافية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62C875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5502DC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مدير إدارة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FFA099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أكثر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64E797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191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B977AA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3,817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D49A5D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4,007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D6B500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4,208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8E9847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4,418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18CA3D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4,639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B76A00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4,871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0E5674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5,115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BB921D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5,370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853C3F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5,639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090CD0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5,921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E16E65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6,217</w:t>
            </w:r>
          </w:p>
        </w:tc>
      </w:tr>
      <w:tr w:rsidR="00000000" w14:paraId="616C854C"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1B4DBFE8"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0C7E5B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FC3C34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مدير إدارة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426ED3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بكالوريوس</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467CEF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166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D7CC91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3,319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73BDAB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3,485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E416FA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3,659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F65FC3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3,842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68A999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4,034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E32D8C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4,236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FB2F04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4,447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EB8D78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4,670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430C93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4,903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EA4B3F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5,148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F98511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5,406</w:t>
            </w:r>
          </w:p>
        </w:tc>
      </w:tr>
      <w:tr w:rsidR="00000000" w14:paraId="65AF6EAF"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1B42A48E"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6AF9D4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A3251E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مشرف/ مدير مشروع</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77D47A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بكالوريوس</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C330D8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144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D9A42D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2,886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20218C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3,030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57E586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3,182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B12186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3,341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03FB92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3,508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7AE154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3,683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C73536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3,867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52A38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4,061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059470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4,264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C073D4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4,477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CC67CD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4,701</w:t>
            </w:r>
          </w:p>
        </w:tc>
      </w:tr>
      <w:tr w:rsidR="00000000" w14:paraId="16833367"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6362D1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الوظائف التنفيذية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76C3B9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E38170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محاسب/ أخصائي/ منسق مشاريع/ سكرتير/ فني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8D95B3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بكالوريوس</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58C17E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131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A7CEB9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2,624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5675D1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2,755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96C308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2,892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68D67D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3,037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9D60FB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3,189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426443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3,348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B14A0B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3,516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165798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3,692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CF4C22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3,876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4C856E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4,070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4BB0A3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4,273</w:t>
            </w:r>
          </w:p>
        </w:tc>
      </w:tr>
      <w:tr w:rsidR="00000000" w14:paraId="469058FF"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4257A6F9"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7AD6CE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337E0F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محاسب/ أخصائي/ منسق مشاريع/ سكرتير/ فني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1BD3D2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دبلوم</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3E0564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114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05A38A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2,281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03C699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2,395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8AB703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2,515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3FBD35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2,641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EE71AF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2,773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301C98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2,912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69CED1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3,057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D3FD21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3,210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46C5EB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3,371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C79F3C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3,539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D8947B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3,716</w:t>
            </w:r>
          </w:p>
        </w:tc>
      </w:tr>
      <w:tr w:rsidR="00000000" w14:paraId="38249D9A"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2AB306AE"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114051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8145949"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أخصائي/ سكرتير/ فني</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FB2311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أقل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2131F7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99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2AA204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1,983.75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3A4D852"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2,083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60BB92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2,187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ACACE3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2,296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155943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2,411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B237DA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2,532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B979B8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2,658</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2363E3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2,791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5FCC7D4"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2,931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D8AC45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3,077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F9A2905"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3,231</w:t>
            </w:r>
          </w:p>
        </w:tc>
      </w:tr>
      <w:tr w:rsidR="00000000" w14:paraId="3EE89DE7" w14:textId="77777777">
        <w:tc>
          <w:tcPr>
            <w:tcW w:w="0" w:type="auto"/>
            <w:vMerge w:val="restart"/>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FBEEF4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المستخدمون</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AEEDBA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86C58C7"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سائق</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F9680F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أقل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BDF5AA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86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2A686D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1,725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990112B"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1,811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6EF6C6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1,902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A1E4D5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1,997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78AA72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2,097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D3A554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2,202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1E5AEA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2,312</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3690E50"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2,427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056D2E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2,549</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DE5B87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2,676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0E2912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2,810</w:t>
            </w:r>
          </w:p>
        </w:tc>
      </w:tr>
      <w:tr w:rsidR="00000000" w14:paraId="170FB533" w14:textId="77777777">
        <w:tc>
          <w:tcPr>
            <w:tcW w:w="0" w:type="auto"/>
            <w:vMerge/>
            <w:tcBorders>
              <w:top w:val="single" w:sz="6" w:space="0" w:color="333333"/>
              <w:left w:val="single" w:sz="6" w:space="0" w:color="333333"/>
              <w:bottom w:val="single" w:sz="6" w:space="0" w:color="333333"/>
              <w:right w:val="single" w:sz="6" w:space="0" w:color="333333"/>
            </w:tcBorders>
            <w:vAlign w:val="center"/>
            <w:hideMark/>
          </w:tcPr>
          <w:p w14:paraId="7CFE7B0F" w14:textId="77777777" w:rsidR="00000000" w:rsidRDefault="00000000">
            <w:pPr>
              <w:bidi/>
              <w:spacing w:after="225"/>
              <w:rPr>
                <w:rFonts w:ascii="Traditional Arabic" w:eastAsia="Times New Roman" w:hAnsi="Traditional Arabic" w:cs="Traditional Arabic"/>
                <w:sz w:val="22"/>
                <w:szCs w:val="22"/>
              </w:rPr>
            </w:pP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9C3EDF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C8D6FA6"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عامل</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9013FB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tl/>
              </w:rPr>
              <w:t>أقل من ذلك</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F65EF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75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9A623D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1,500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05BAB1FA"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1,575</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64A6B61"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1,654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00664D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1,736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0578EEF"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1,823</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5A131FD8"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1,914</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AB98413"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2,010</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A0CA83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2,111</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29F161C"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2,216</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6C2003DD"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2,327</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341315E" w14:textId="77777777" w:rsidR="00000000" w:rsidRDefault="00000000">
            <w:pPr>
              <w:bidi/>
              <w:spacing w:after="225"/>
              <w:rPr>
                <w:rFonts w:ascii="Traditional Arabic" w:eastAsia="Times New Roman" w:hAnsi="Traditional Arabic" w:cs="Traditional Arabic"/>
                <w:sz w:val="22"/>
                <w:szCs w:val="22"/>
              </w:rPr>
            </w:pPr>
            <w:r>
              <w:rPr>
                <w:rFonts w:ascii="Traditional Arabic" w:eastAsia="Times New Roman" w:hAnsi="Traditional Arabic" w:cs="Traditional Arabic"/>
                <w:sz w:val="22"/>
                <w:szCs w:val="22"/>
              </w:rPr>
              <w:t>2,443</w:t>
            </w:r>
          </w:p>
        </w:tc>
      </w:tr>
    </w:tbl>
    <w:p w14:paraId="50A71508" w14:textId="77777777" w:rsidR="00000000" w:rsidRDefault="00000000">
      <w:pPr>
        <w:pStyle w:val="NormalWeb"/>
        <w:bidi/>
        <w:jc w:val="center"/>
        <w:rPr>
          <w:rFonts w:ascii="Traditional Arabic" w:hAnsi="Traditional Arabic" w:cs="Traditional Arabic"/>
          <w:sz w:val="28"/>
          <w:szCs w:val="28"/>
          <w:lang w:bidi="ar"/>
        </w:rPr>
      </w:pPr>
      <w:r>
        <w:rPr>
          <w:rFonts w:ascii="Traditional Arabic" w:hAnsi="Traditional Arabic" w:cs="Traditional Arabic"/>
          <w:sz w:val="28"/>
          <w:szCs w:val="28"/>
          <w:rtl/>
          <w:lang w:bidi="ar"/>
        </w:rPr>
        <w:t>جدول رقم (3/2) سلم رواتب الموظفين غير السعوديين</w:t>
      </w:r>
    </w:p>
    <w:p w14:paraId="34DEB3E4"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السادسة: نظام العمل الجزئي (الدوام المسائي)</w:t>
      </w:r>
    </w:p>
    <w:p w14:paraId="5EA7FF74"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تعريف العمل المسائي:</w:t>
      </w:r>
      <w:r>
        <w:rPr>
          <w:rFonts w:ascii="Traditional Arabic" w:eastAsia="Times New Roman" w:hAnsi="Traditional Arabic" w:cs="Traditional Arabic"/>
          <w:sz w:val="28"/>
          <w:szCs w:val="28"/>
          <w:rtl/>
          <w:lang w:bidi="ar"/>
        </w:rPr>
        <w:t xml:space="preserve"> هو التعاقد مع موظفين للقيام بمهام وظيفية محددة خلال الفترة المسائية، وبساعات عمل تقل عن ساعات الدوام الكامل (8 ساعات)، مع خضوعهم لكافة أنظمة التقييم والمتابعة المعمول بها في الصندوق.</w:t>
      </w:r>
    </w:p>
    <w:p w14:paraId="6DFFE5DF"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أسس تقدير الأجر والدرجة الوظيفية:</w:t>
      </w:r>
      <w:r>
        <w:rPr>
          <w:rFonts w:ascii="Traditional Arabic" w:eastAsia="Times New Roman" w:hAnsi="Traditional Arabic" w:cs="Traditional Arabic"/>
          <w:sz w:val="28"/>
          <w:szCs w:val="28"/>
          <w:rtl/>
          <w:lang w:bidi="ar"/>
        </w:rPr>
        <w:t xml:space="preserve"> (المؤهل/الخبرة/المنجزات/الندرة) </w:t>
      </w:r>
    </w:p>
    <w:p w14:paraId="0D2288F6" w14:textId="77777777" w:rsidR="00000000" w:rsidRDefault="00000000">
      <w:pPr>
        <w:numPr>
          <w:ilvl w:val="1"/>
          <w:numId w:val="5"/>
        </w:numPr>
        <w:bidi/>
        <w:spacing w:before="100" w:beforeAutospacing="1" w:after="100" w:afterAutospacing="1"/>
        <w:ind w:left="204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 xml:space="preserve">أ. </w:t>
      </w:r>
      <w:r>
        <w:rPr>
          <w:rStyle w:val="Strong"/>
          <w:rFonts w:ascii="Traditional Arabic" w:eastAsia="Times New Roman" w:hAnsi="Traditional Arabic" w:cs="Traditional Arabic"/>
          <w:sz w:val="28"/>
          <w:szCs w:val="28"/>
          <w:rtl/>
          <w:lang w:bidi="ar"/>
        </w:rPr>
        <w:t>التسكين الأولي:</w:t>
      </w:r>
      <w:r>
        <w:rPr>
          <w:rFonts w:ascii="Traditional Arabic" w:eastAsia="Times New Roman" w:hAnsi="Traditional Arabic" w:cs="Traditional Arabic"/>
          <w:sz w:val="28"/>
          <w:szCs w:val="28"/>
          <w:rtl/>
          <w:lang w:bidi="ar"/>
        </w:rPr>
        <w:t xml:space="preserve"> يتم تحديد المرتبة والدرجة بناءً على المؤهل العلمي.</w:t>
      </w:r>
    </w:p>
    <w:p w14:paraId="00ECFD0B" w14:textId="77777777" w:rsidR="00000000" w:rsidRDefault="00000000">
      <w:pPr>
        <w:numPr>
          <w:ilvl w:val="1"/>
          <w:numId w:val="5"/>
        </w:numPr>
        <w:bidi/>
        <w:spacing w:before="100" w:beforeAutospacing="1" w:after="100" w:afterAutospacing="1"/>
        <w:ind w:left="204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ب. يتم تقييم سنوات الخبرة العملية الموثقة؛ حيث تُحتسب كل سنة خبرة بدرجة إضافية في المرتبة المستحقة.</w:t>
      </w:r>
    </w:p>
    <w:p w14:paraId="1EB440E7" w14:textId="77777777" w:rsidR="00000000" w:rsidRDefault="00000000">
      <w:pPr>
        <w:numPr>
          <w:ilvl w:val="1"/>
          <w:numId w:val="5"/>
        </w:numPr>
        <w:bidi/>
        <w:spacing w:before="100" w:beforeAutospacing="1" w:after="100" w:afterAutospacing="1"/>
        <w:ind w:left="204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 xml:space="preserve">ج. </w:t>
      </w:r>
      <w:r>
        <w:rPr>
          <w:rStyle w:val="Strong"/>
          <w:rFonts w:ascii="Traditional Arabic" w:eastAsia="Times New Roman" w:hAnsi="Traditional Arabic" w:cs="Traditional Arabic"/>
          <w:sz w:val="28"/>
          <w:szCs w:val="28"/>
          <w:rtl/>
          <w:lang w:bidi="ar"/>
        </w:rPr>
        <w:t>معيار الإنجازات:</w:t>
      </w:r>
      <w:r>
        <w:rPr>
          <w:rFonts w:ascii="Traditional Arabic" w:eastAsia="Times New Roman" w:hAnsi="Traditional Arabic" w:cs="Traditional Arabic"/>
          <w:sz w:val="28"/>
          <w:szCs w:val="28"/>
          <w:rtl/>
          <w:lang w:bidi="ar"/>
        </w:rPr>
        <w:t xml:space="preserve"> يُمنح الموظف الذي يثبت تحقيق إنجازات نوعية سابقة (بشهادات أو مخرجات عمل ملموسة) "أفضلية تسكين" بزيادة لا تتجاوز درجتين وظيفيتين عن رتبة التعيين الأساسية.</w:t>
      </w:r>
    </w:p>
    <w:p w14:paraId="042A905A" w14:textId="77777777" w:rsidR="00000000" w:rsidRDefault="00000000">
      <w:pPr>
        <w:numPr>
          <w:ilvl w:val="1"/>
          <w:numId w:val="5"/>
        </w:numPr>
        <w:bidi/>
        <w:spacing w:before="100" w:beforeAutospacing="1" w:after="100" w:afterAutospacing="1"/>
        <w:ind w:left="204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 xml:space="preserve">د. </w:t>
      </w:r>
      <w:r>
        <w:rPr>
          <w:rStyle w:val="Strong"/>
          <w:rFonts w:ascii="Traditional Arabic" w:eastAsia="Times New Roman" w:hAnsi="Traditional Arabic" w:cs="Traditional Arabic"/>
          <w:sz w:val="28"/>
          <w:szCs w:val="28"/>
          <w:rtl/>
          <w:lang w:bidi="ar"/>
        </w:rPr>
        <w:t>بدل ندرة التخصص:</w:t>
      </w:r>
      <w:r>
        <w:rPr>
          <w:rFonts w:ascii="Traditional Arabic" w:eastAsia="Times New Roman" w:hAnsi="Traditional Arabic" w:cs="Traditional Arabic"/>
          <w:sz w:val="28"/>
          <w:szCs w:val="28"/>
          <w:rtl/>
          <w:lang w:bidi="ar"/>
        </w:rPr>
        <w:t xml:space="preserve"> في حال كان التخصص المطلوب للعمل المسائي من التخصصات النادرة التي يصعب استقطابها (مثل: مستشار قانوني متخصص في الأوقاف، خبير تقني، محلل مالي دقيق، مستشار حوكمة ومراجعة داخلية)، يُصرف له "بدل ندرة" بنسبة تتراوح بين (20% إلى 30%) من الراتب الأساسي الجزئي.</w:t>
      </w:r>
    </w:p>
    <w:p w14:paraId="6FF06EAC"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معادلة احتساب الراتب الشهري:</w:t>
      </w:r>
    </w:p>
    <w:p w14:paraId="75D2B7DA"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الراتب الشهري = [(الراتب الأساسي اليومي والدرجة ÷ 8) × عدد ساعات العمل الجزئي أو المسائي] + بدل الندرة (إن وجد) + بدل طبيعة العمل المسائي (15%)</w:t>
      </w:r>
    </w:p>
    <w:p w14:paraId="2FE41611"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نظام العمل بالمهمة أو القطعة (المكافأة المقطوعة)</w:t>
      </w:r>
    </w:p>
    <w:p w14:paraId="5C2F44FE"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تعريف العمل بالمهمة:</w:t>
      </w:r>
      <w:r>
        <w:rPr>
          <w:rFonts w:ascii="Traditional Arabic" w:eastAsia="Times New Roman" w:hAnsi="Traditional Arabic" w:cs="Traditional Arabic"/>
          <w:sz w:val="28"/>
          <w:szCs w:val="28"/>
          <w:rtl/>
          <w:lang w:bidi="ar"/>
        </w:rPr>
        <w:t xml:space="preserve"> هو تكليف أفراد (من داخل أو خارج الصندوق) بإنجاز مخرج نهائي محدد خلال جدول زمني متفق عليه، مقابل مبلغ مالي مقطوع يُصرف لمرة واحدة أو على دفعات مرتبطة بمراحل الإنجاز.</w:t>
      </w:r>
    </w:p>
    <w:p w14:paraId="1C76B4AB"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ضوابط تقدير قيمة المكافأة:</w:t>
      </w:r>
      <w:r>
        <w:rPr>
          <w:rFonts w:ascii="Traditional Arabic" w:eastAsia="Times New Roman" w:hAnsi="Traditional Arabic" w:cs="Traditional Arabic"/>
          <w:sz w:val="28"/>
          <w:szCs w:val="28"/>
          <w:rtl/>
          <w:lang w:bidi="ar"/>
        </w:rPr>
        <w:t xml:space="preserve"> تخضع قيمة المكافأة للتقييم الفني من قبل الإدارة التنفيذية للصندوق بناءً على المعايير التالية: </w:t>
      </w:r>
    </w:p>
    <w:p w14:paraId="10FDC948" w14:textId="77777777" w:rsidR="00000000" w:rsidRDefault="00000000">
      <w:pPr>
        <w:numPr>
          <w:ilvl w:val="1"/>
          <w:numId w:val="6"/>
        </w:numPr>
        <w:bidi/>
        <w:spacing w:before="100" w:beforeAutospacing="1" w:after="100" w:afterAutospacing="1"/>
        <w:ind w:left="204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 xml:space="preserve">أ. </w:t>
      </w:r>
      <w:r>
        <w:rPr>
          <w:rStyle w:val="Strong"/>
          <w:rFonts w:ascii="Traditional Arabic" w:eastAsia="Times New Roman" w:hAnsi="Traditional Arabic" w:cs="Traditional Arabic"/>
          <w:sz w:val="28"/>
          <w:szCs w:val="28"/>
          <w:rtl/>
          <w:lang w:bidi="ar"/>
        </w:rPr>
        <w:t>الخبرة النوعية:</w:t>
      </w:r>
      <w:r>
        <w:rPr>
          <w:rFonts w:ascii="Traditional Arabic" w:eastAsia="Times New Roman" w:hAnsi="Traditional Arabic" w:cs="Traditional Arabic"/>
          <w:sz w:val="28"/>
          <w:szCs w:val="28"/>
          <w:rtl/>
          <w:lang w:bidi="ar"/>
        </w:rPr>
        <w:t xml:space="preserve"> يُقدر أجر الساعة بناءً على سلم رواتب الصندوق للمرتبة الموازية لخبرة المنفذ (خبير، أخصائي، ممارس).</w:t>
      </w:r>
    </w:p>
    <w:p w14:paraId="731F9BBB" w14:textId="77777777" w:rsidR="00000000" w:rsidRDefault="00000000">
      <w:pPr>
        <w:numPr>
          <w:ilvl w:val="1"/>
          <w:numId w:val="6"/>
        </w:numPr>
        <w:bidi/>
        <w:spacing w:before="100" w:beforeAutospacing="1" w:after="100" w:afterAutospacing="1"/>
        <w:ind w:left="204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 xml:space="preserve">ب. </w:t>
      </w:r>
      <w:r>
        <w:rPr>
          <w:rStyle w:val="Strong"/>
          <w:rFonts w:ascii="Traditional Arabic" w:eastAsia="Times New Roman" w:hAnsi="Traditional Arabic" w:cs="Traditional Arabic"/>
          <w:sz w:val="28"/>
          <w:szCs w:val="28"/>
          <w:rtl/>
          <w:lang w:bidi="ar"/>
        </w:rPr>
        <w:t>سجل الإنجازات:</w:t>
      </w:r>
      <w:r>
        <w:rPr>
          <w:rFonts w:ascii="Traditional Arabic" w:eastAsia="Times New Roman" w:hAnsi="Traditional Arabic" w:cs="Traditional Arabic"/>
          <w:sz w:val="28"/>
          <w:szCs w:val="28"/>
          <w:rtl/>
          <w:lang w:bidi="ar"/>
        </w:rPr>
        <w:t xml:space="preserve"> يُضاف "بدل تميز وإنجاز" بنسبة (20%) من القيمة الإجمالية للمهمة إذا كان المنفذ يمتلك سابقة أعمال مثبتة تضمن جودة المخرج واختصار المدة الزمنية.</w:t>
      </w:r>
    </w:p>
    <w:p w14:paraId="1EA64734" w14:textId="77777777" w:rsidR="00000000" w:rsidRDefault="00000000">
      <w:pPr>
        <w:numPr>
          <w:ilvl w:val="1"/>
          <w:numId w:val="6"/>
        </w:numPr>
        <w:bidi/>
        <w:spacing w:before="100" w:beforeAutospacing="1" w:after="100" w:afterAutospacing="1"/>
        <w:ind w:left="204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 xml:space="preserve">ج. </w:t>
      </w:r>
      <w:r>
        <w:rPr>
          <w:rStyle w:val="Strong"/>
          <w:rFonts w:ascii="Traditional Arabic" w:eastAsia="Times New Roman" w:hAnsi="Traditional Arabic" w:cs="Traditional Arabic"/>
          <w:sz w:val="28"/>
          <w:szCs w:val="28"/>
          <w:rtl/>
          <w:lang w:bidi="ar"/>
        </w:rPr>
        <w:t>عنصر الندرة:</w:t>
      </w:r>
      <w:r>
        <w:rPr>
          <w:rFonts w:ascii="Traditional Arabic" w:eastAsia="Times New Roman" w:hAnsi="Traditional Arabic" w:cs="Traditional Arabic"/>
          <w:sz w:val="28"/>
          <w:szCs w:val="28"/>
          <w:rtl/>
          <w:lang w:bidi="ar"/>
        </w:rPr>
        <w:t xml:space="preserve"> إذا كانت المهمة تتطلب مهارة فنية نادرة لا تتوفر بسهولة في سوق العمل أو تتطلب تخصصًا بمهنية خاصة، يتم رفع قيمة المكافأة بنسبة إضافية تُسمى "علاوة ندرة فنية" لضمان استقطاب الكفاءة المطلوبة.</w:t>
      </w:r>
    </w:p>
    <w:p w14:paraId="6C064984"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اعتماد الصرف:</w:t>
      </w:r>
      <w:r>
        <w:rPr>
          <w:rFonts w:ascii="Traditional Arabic" w:eastAsia="Times New Roman" w:hAnsi="Traditional Arabic" w:cs="Traditional Arabic"/>
          <w:sz w:val="28"/>
          <w:szCs w:val="28"/>
          <w:rtl/>
          <w:lang w:bidi="ar"/>
        </w:rPr>
        <w:t xml:space="preserve"> يتم صرف المكافأة بموجب "تقرير إنجاز" يُعتمد من المدير التنفيذي، يوضح مطابقة المخرج للمعايير المطلوبة، وتُصرف المكافأة كاملة شاملة البدلات المذكورة أعلاه.</w:t>
      </w:r>
    </w:p>
    <w:p w14:paraId="483F2C9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ثالثًا: بداية التسكين</w:t>
      </w:r>
    </w:p>
    <w:p w14:paraId="3A9D617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التسكين في سلم الرواتب</w:t>
      </w:r>
    </w:p>
    <w:p w14:paraId="42B0BAD7"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يتم تسكين المتقدم للعمل في الصندوق براتب أساسي يعادل راتب الدرجة الأولى من المرتبة والمستوى إذا تحقق لدى المتقدم للعمل المؤهلات التي تتطابق مع التوصيف الوظيفي.</w:t>
      </w:r>
    </w:p>
    <w:p w14:paraId="10FCB52E"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يتم تعيين الموظف على درجة أعلى من الدرجة الأولى لمرتبته إذا كان لدى المتقدم للعمل خبرة عملية سابقة، مع الأخذ بعين الاعتبار شهادته العلمية إن كانت أعلى من الحد المطلوب.</w:t>
      </w:r>
    </w:p>
    <w:p w14:paraId="49BF6ED7"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يقرر المدير المباشر للموظف والذي يجري معه المقابلة الشخصية، بالإضافة إلى الإدارات المعنية، مدى الخبرات التي يمتلكها الموظف المعين لشغل الوظيفة لاعتمادها أساسًا في تحديد المرتبة والدرجة التي يستحقها.</w:t>
      </w:r>
    </w:p>
    <w:p w14:paraId="500C12BC"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يعتبر التوصيف الوظيفي أساسًا لتحديد المستوى الإداري للوظائف، وبالتالي المرتبة التي يتم تعيين المرشحين لشغل الوظائف عليها.</w:t>
      </w:r>
    </w:p>
    <w:p w14:paraId="7A378DF6"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حصول الموظف على شهادة علمية تفوق التي تتطلبها الوظيفة التي يشغلها - الصندوق بحاجة له - تعطيه سنوات خبرة إضافية بناءً على الجدول التالي:</w:t>
      </w:r>
    </w:p>
    <w:tbl>
      <w:tblPr>
        <w:bidiVisual/>
        <w:tblW w:w="5000" w:type="pct"/>
        <w:tblCellMar>
          <w:top w:w="15" w:type="dxa"/>
          <w:left w:w="15" w:type="dxa"/>
          <w:bottom w:w="15" w:type="dxa"/>
          <w:right w:w="15" w:type="dxa"/>
        </w:tblCellMar>
        <w:tblLook w:val="04A0" w:firstRow="1" w:lastRow="0" w:firstColumn="1" w:lastColumn="0" w:noHBand="0" w:noVBand="1"/>
      </w:tblPr>
      <w:tblGrid>
        <w:gridCol w:w="2737"/>
        <w:gridCol w:w="6607"/>
      </w:tblGrid>
      <w:tr w:rsidR="00000000" w14:paraId="33152E46"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404E0423" w14:textId="77777777" w:rsidR="00000000" w:rsidRDefault="00000000">
            <w:pPr>
              <w:bidi/>
              <w:spacing w:after="225"/>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90" w:type="dxa"/>
              <w:left w:w="90" w:type="dxa"/>
              <w:bottom w:w="90" w:type="dxa"/>
              <w:right w:w="90" w:type="dxa"/>
            </w:tcMar>
            <w:hideMark/>
          </w:tcPr>
          <w:p w14:paraId="0C01909A" w14:textId="77777777" w:rsidR="00000000" w:rsidRDefault="00000000">
            <w:pPr>
              <w:bidi/>
              <w:spacing w:after="225"/>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سنوات الخبرة المعادلة للمؤهل العلمي</w:t>
            </w:r>
          </w:p>
        </w:tc>
      </w:tr>
      <w:tr w:rsidR="00000000" w14:paraId="1BD29E8E"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E9D147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الدكتوراة</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B26D55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4 </w:t>
            </w:r>
            <w:r>
              <w:rPr>
                <w:rFonts w:ascii="Traditional Arabic" w:eastAsia="Times New Roman" w:hAnsi="Traditional Arabic" w:cs="Traditional Arabic"/>
                <w:sz w:val="28"/>
                <w:szCs w:val="28"/>
                <w:rtl/>
              </w:rPr>
              <w:t>سنوات خبرة</w:t>
            </w:r>
          </w:p>
        </w:tc>
      </w:tr>
      <w:tr w:rsidR="00000000" w14:paraId="19056ACC"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A19797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الماجستير</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3E568A5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3 </w:t>
            </w:r>
            <w:r>
              <w:rPr>
                <w:rFonts w:ascii="Traditional Arabic" w:eastAsia="Times New Roman" w:hAnsi="Traditional Arabic" w:cs="Traditional Arabic"/>
                <w:sz w:val="28"/>
                <w:szCs w:val="28"/>
                <w:rtl/>
              </w:rPr>
              <w:t>سنوات خبرة</w:t>
            </w:r>
          </w:p>
        </w:tc>
      </w:tr>
      <w:tr w:rsidR="00000000" w14:paraId="453BC464"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7FDEC30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البكالوريوس</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1FEC3F0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سنتان خبرة</w:t>
            </w:r>
          </w:p>
        </w:tc>
      </w:tr>
      <w:tr w:rsidR="00000000" w14:paraId="5A0F41C8" w14:textId="77777777">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20EA150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الدبلوم</w:t>
            </w:r>
          </w:p>
        </w:tc>
        <w:tc>
          <w:tcPr>
            <w:tcW w:w="0" w:type="auto"/>
            <w:tcBorders>
              <w:top w:val="single" w:sz="6" w:space="0" w:color="333333"/>
              <w:left w:val="single" w:sz="6" w:space="0" w:color="333333"/>
              <w:bottom w:val="single" w:sz="6" w:space="0" w:color="333333"/>
              <w:right w:val="single" w:sz="6" w:space="0" w:color="333333"/>
            </w:tcBorders>
            <w:tcMar>
              <w:top w:w="90" w:type="dxa"/>
              <w:left w:w="90" w:type="dxa"/>
              <w:bottom w:w="90" w:type="dxa"/>
              <w:right w:w="90" w:type="dxa"/>
            </w:tcMar>
            <w:hideMark/>
          </w:tcPr>
          <w:p w14:paraId="4F35B28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سنتان خبرة فوق المؤهل المطلوب</w:t>
            </w:r>
          </w:p>
        </w:tc>
      </w:tr>
    </w:tbl>
    <w:p w14:paraId="165B73D8" w14:textId="77777777" w:rsidR="00000000" w:rsidRDefault="00000000">
      <w:pPr>
        <w:pStyle w:val="NormalWeb"/>
        <w:bidi/>
        <w:jc w:val="center"/>
        <w:rPr>
          <w:rFonts w:ascii="Traditional Arabic" w:hAnsi="Traditional Arabic" w:cs="Traditional Arabic"/>
          <w:sz w:val="28"/>
          <w:szCs w:val="28"/>
          <w:lang w:bidi="ar"/>
        </w:rPr>
      </w:pPr>
      <w:r>
        <w:rPr>
          <w:rFonts w:ascii="Traditional Arabic" w:hAnsi="Traditional Arabic" w:cs="Traditional Arabic"/>
          <w:sz w:val="28"/>
          <w:szCs w:val="28"/>
          <w:rtl/>
          <w:lang w:bidi="ar"/>
        </w:rPr>
        <w:t>جدول رقم (4)</w:t>
      </w:r>
    </w:p>
    <w:p w14:paraId="4D77E54F"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الوظائف الجديدة والمستحدثة</w:t>
      </w:r>
    </w:p>
    <w:p w14:paraId="0BA4D840"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تقوم الشؤون الإدارية باقتراح المستوى الإداري المناسب لكل وظيفة مستحدثة.</w:t>
      </w:r>
    </w:p>
    <w:p w14:paraId="4E08CCD7"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العاشرة: الاستثناءات في الزيادات</w:t>
      </w:r>
    </w:p>
    <w:p w14:paraId="42A739C9"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يحق للمدير التنفيذي، وباقتراح الشؤون الإدارية، التجاوز بعدد (1) درجة عند تسكين الموظف أو ترقيته إذا كانت هناك مبررات قوية تستدعي ذلك، مثل ندرة الخبرات المطلوبة للوظيفة أو صعوبة المتطلبات الخاصة لها.</w:t>
      </w:r>
    </w:p>
    <w:p w14:paraId="24609A28"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عشرة: التعيين حسب المؤهلات والخبرات</w:t>
      </w:r>
    </w:p>
    <w:p w14:paraId="2906A49C"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لا يجوز تعيين أي موظف إلا بناءً على المؤهلات المطلوبة وسنوات الخبرة اللازمة لشغل هذه الوظيفة، وذلك حسب جدول المؤهلات والخبرات المطلوبة للوظائف الموجودة في الوصف الوظيفي.</w:t>
      </w:r>
    </w:p>
    <w:p w14:paraId="7EE5B15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رابعًا: تسكين الموظفين القائمين على رأس العمل</w:t>
      </w:r>
    </w:p>
    <w:p w14:paraId="4CD21B9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عشرة: إجراءات تسكين الموظفين</w:t>
      </w:r>
    </w:p>
    <w:p w14:paraId="33788156"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تقوم الشؤون الإدارية عند بدء العمل بهذه اللائحة بتثبيت كل موظف قائم على رأس عمله على الوظيفة المناسبة له وفق الإجراءات التالية:</w:t>
      </w:r>
    </w:p>
    <w:p w14:paraId="31069D28"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يتم تثبيت الموظف براتب يعادل راتب الدرجة المقابلة للوظيفة، شريطة أن يمتلك الموظف الذي يشغل هذه الوظيفة المؤهل العلمي المناسب، وسنوات الخبرة المحددة.</w:t>
      </w:r>
    </w:p>
    <w:p w14:paraId="65C7C3FF"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إذا قلّت السنوات التي أمضاها الموظف في وظيفته عن سنوات الخبرة المطلوبة للوظيفة، يتم تثبيت الموظف على درجة أدنى تتعادل مع عدد سنوات الخبرة المحسوبة وفق الجدول رقم (3)، على أن لا يؤدي ذلك إلى تدني المستوى الإداري للوظيفة عن المستوى المحدد لها.</w:t>
      </w:r>
    </w:p>
    <w:p w14:paraId="3BB6FDE1"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إذا زادت السنوات التي أمضاها الموظف في وظيفته عن سنوات الخبرة المطلوبة للوظيفة، يتم تثبيت الموظف على درجة أعلى تتعادل مع عدد سنوات الخبرة المحسوبة، على أن لا يؤدي ذلك في جميع الأحوال إلى تجاوز المستوى الإداري للوظيفة عن مستوى مجموعة الوظائف التي تنتمي لها.</w:t>
      </w:r>
    </w:p>
    <w:p w14:paraId="76367E52"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إذا تبين أن الموظف المثبت على وظيفة وفق الإجراءات الموضحة في هذه المادة يتقاضى راتبًا أساسيًا يفوق ما يحق له الحصول عليه بمقتضى الإجراءات السابقة، يتم وقف ترقية الموظف أو زيادة راتبه، وعلى أساس كل سنتين بدرجة واحدة، إلى أن يتساوى أو يزيد بقليل عن الراتب المحدد للوظيفة.</w:t>
      </w:r>
    </w:p>
    <w:p w14:paraId="23990AF9"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إذا تبين أن الموظف المثبت على وظيفة وفق الإجراءات الموضحة في هذه المادة يتقاضى راتبًا أساسيًا يقل عما يحق له الحصول عليه بمقتضى الإجراءات السابقة، يتم تسكين الموظف على المرتبة والدرجة التي يستحقها بموجب هذه اللائحة.</w:t>
      </w:r>
    </w:p>
    <w:p w14:paraId="4146BD9C"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عندما يصل الموظف إلى أعلى درجة مخصصة للمرتبة لوظيفته، ينتقل إلى المرتبة التي تليها في نفس المستوى الإداري، وإذا كان راتب الدرجة الذي انتقل إليه الموظف أقل من راتب درجته الحالية، فإنه يستحق الدرجة التي تلي راتب درجته الحالية.</w:t>
      </w:r>
    </w:p>
    <w:p w14:paraId="51E4EAA1"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تتوقف درجة الموظف عندما يصل إلى أعلى درجة مخصصة للمستوى الإداري لوظيفته، ويستحق الزيادة السنوية المحددة في اللائحة إلى أن ينتقل إلى مستوى إداري آخر.</w:t>
      </w:r>
    </w:p>
    <w:p w14:paraId="5609FDFA"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عشرة: لجنة شؤون الموظفين</w:t>
      </w:r>
    </w:p>
    <w:p w14:paraId="58613157"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تشكل لجنة شؤون الموظفين وذلك للبت في الأمور التي لها علاقة بالرواتب، وبعد ذلك ترفع للمدير التنفيذي لاتخاذ القرار.</w:t>
      </w:r>
    </w:p>
    <w:p w14:paraId="23AEC86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عشرة: مهام لجنة شؤون الموظفين</w:t>
      </w:r>
    </w:p>
    <w:p w14:paraId="034BADB5"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إن مهام لجنة شؤون الموظفين تتعين بالتالي:</w:t>
      </w:r>
    </w:p>
    <w:p w14:paraId="09539D66"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النظر في التظلمات التي يرفعها الموظف القائم على رأس العمل والذي يشعر أن تطبيق هذه اللائحة قد أضر بحقوقه المكتسبة، أو أدى إلى إلحاق الغبن به.</w:t>
      </w:r>
    </w:p>
    <w:p w14:paraId="67C9FEB6"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يرفع المتظلم تظلمه مبررًا ومدعمًا بالمستندات إلى الشؤون الإدارية حسب سياسة التظلم المتبعة في الصندوق.</w:t>
      </w:r>
    </w:p>
    <w:p w14:paraId="4B3D86D7"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تقوم الشؤون الإدارية بدراسة هذه التظلمات ورفعها مشفوعة بالرأي إلى اللجنة، وتبت اللجنة في التظلمات المرفوعة لها، وتعتبر قرارات اللجنة قطعية.</w:t>
      </w:r>
    </w:p>
    <w:p w14:paraId="126AC4E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الباب الثالث: البدلات</w:t>
      </w:r>
    </w:p>
    <w:p w14:paraId="2510300D"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أولًا: بدل السكن</w:t>
      </w:r>
    </w:p>
    <w:p w14:paraId="791038AA"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عشرة: بدل السكن</w:t>
      </w:r>
    </w:p>
    <w:p w14:paraId="7E5AB8B5"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يؤمَّن للموظف سكن مناسب ومؤثث.</w:t>
      </w:r>
    </w:p>
    <w:p w14:paraId="796CE7C5"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عشرة: صرف بدل السكن</w:t>
      </w:r>
    </w:p>
    <w:p w14:paraId="62045FAF"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إذا لم يؤمَّن للموظف سكن من قبل الصندوق، يتم صرف بدل السكن مبلغًا نقديًا مقداره (25%) من إجمالي الراتب الأساسي، أي ما يعادل رواتب ثلاثة أشهر سنويًا.</w:t>
      </w:r>
    </w:p>
    <w:p w14:paraId="5CD7A4C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عشرة: ضوابط صرف بدل السكن</w:t>
      </w:r>
    </w:p>
    <w:p w14:paraId="57DA1959"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ضوابط صرف بدل السكن وفق التالي:</w:t>
      </w:r>
    </w:p>
    <w:p w14:paraId="650B531B"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يكون اعتماد تأمين السكن للموظف أو صرف البدل من حق الصندوق.</w:t>
      </w:r>
    </w:p>
    <w:p w14:paraId="7E802299"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يصرف بدل السكن نهاية كل شهر ميلادي مع الراتب الشهري للموظف.</w:t>
      </w:r>
    </w:p>
    <w:p w14:paraId="14BC4816"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بدل السكن الأقصى القابل للدفع يجب أن لا يزيد عن (12) شهرًا في العام الواحد.</w:t>
      </w:r>
    </w:p>
    <w:p w14:paraId="16263B40"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يتم دفع مقدم بدل السكن للموظف عند الطلب بما لا يزيد عن ستة أشهر.</w:t>
      </w:r>
    </w:p>
    <w:p w14:paraId="53BBD61F"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لا يتم دفع بدل السكن للفترة الأولى التي يكون فيها الموظف بالفندق على حساب الصندوق عند أول وصوله للعمل في الصندوق.</w:t>
      </w:r>
    </w:p>
    <w:p w14:paraId="6812553A"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في حال إنهاء خدمات الموظف أو استقالته، فإنه يحق للصندوق استرداد الجزء غير المستهلك من بدل السكن.</w:t>
      </w:r>
    </w:p>
    <w:p w14:paraId="225C767A"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 xml:space="preserve">لا يحق للصندوق استرداد الجزء غير المستهلك من بدل السكن في الحالات التالية: </w:t>
      </w:r>
    </w:p>
    <w:p w14:paraId="5039E915" w14:textId="77777777" w:rsidR="00000000" w:rsidRDefault="00000000">
      <w:pPr>
        <w:numPr>
          <w:ilvl w:val="1"/>
          <w:numId w:val="10"/>
        </w:numPr>
        <w:bidi/>
        <w:spacing w:before="100" w:beforeAutospacing="1" w:after="100" w:afterAutospacing="1"/>
        <w:ind w:left="204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 في حالة الوفاة أو الإعاقة الكاملة.</w:t>
      </w:r>
    </w:p>
    <w:p w14:paraId="58AF9E66" w14:textId="77777777" w:rsidR="00000000" w:rsidRDefault="00000000">
      <w:pPr>
        <w:numPr>
          <w:ilvl w:val="1"/>
          <w:numId w:val="10"/>
        </w:numPr>
        <w:bidi/>
        <w:spacing w:before="100" w:beforeAutospacing="1" w:after="100" w:afterAutospacing="1"/>
        <w:ind w:left="204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ب- إذا تم إنهاء العقد من قبل الصندوق لأسباب غير تلك الواردة في المادة (80) من نظام العمل.</w:t>
      </w:r>
    </w:p>
    <w:p w14:paraId="645C8BBD"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يصرف بدل السكن أثناء تمتع الموظف بإجازته السنوية.</w:t>
      </w:r>
    </w:p>
    <w:p w14:paraId="4D69C5F3"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يحسب بدل السكن في مكافأة نهاية الخدمة.</w:t>
      </w:r>
    </w:p>
    <w:p w14:paraId="6DDBD184"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ثانيًا: بدل النقل</w:t>
      </w:r>
    </w:p>
    <w:p w14:paraId="2501B7C8"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عشرة: بدل النقل</w:t>
      </w:r>
    </w:p>
    <w:p w14:paraId="4DF42CD3"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يؤمَّن للموظف وسيلة نقل مناسبة من محل إقامته إلى مقر العمل.</w:t>
      </w:r>
    </w:p>
    <w:p w14:paraId="2B688B3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عشرة: صرف بدل النقل</w:t>
      </w:r>
    </w:p>
    <w:p w14:paraId="64B0D042"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إذا لم يؤمَّن للموظف وسيلة نقل من قبل الصندوق، يتم صرف بدل المواصلات مبلغًا نقديًا مقداره (10%) من إجمالي الراتب الأساسي.</w:t>
      </w:r>
    </w:p>
    <w:p w14:paraId="6E325EA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العشرون: ضوابط صرف بدل النقل</w:t>
      </w:r>
    </w:p>
    <w:p w14:paraId="1D66DF80"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ضوابط صرف بدل النقل وفق التالي:</w:t>
      </w:r>
    </w:p>
    <w:p w14:paraId="0E990473"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يكون اعتماد تأمين وسيلة نقل للموظف أو صرف البدل من حق الصندوق.</w:t>
      </w:r>
    </w:p>
    <w:p w14:paraId="1F4C662D"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يصرف بدل النقل نهاية كل شهر ميلادي مع الراتب الشهري للموظف.</w:t>
      </w:r>
    </w:p>
    <w:p w14:paraId="50F8A13E"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بدل النقل الأقصى القابل للدفع يجب أن لا يزيد عن (12) شهرًا في العام الواحد.</w:t>
      </w:r>
    </w:p>
    <w:p w14:paraId="6D4E99A4"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يصرف بدل النقل أثناء تمتع الموظف بإجازته السنوية.</w:t>
      </w:r>
    </w:p>
    <w:p w14:paraId="7B692BC6"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يحسب بدل النقل في مكافأة نهاية الخدمة.</w:t>
      </w:r>
    </w:p>
    <w:p w14:paraId="0CC14D3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ثالثًا: بدلات إضافية</w:t>
      </w:r>
    </w:p>
    <w:p w14:paraId="6EBCA57A"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والعشرون: بدلات إضافية</w:t>
      </w:r>
    </w:p>
    <w:p w14:paraId="56251961"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يحق للمدير التنفيذي، وبناءً على اقتراح الشؤون الإدارية، صرف بدلات إضافية لشاغلي بعض الوظائف التي تستلزم ذلك.</w:t>
      </w:r>
    </w:p>
    <w:p w14:paraId="684B72F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الباب الرابع: الترقيات والعلاوات</w:t>
      </w:r>
    </w:p>
    <w:p w14:paraId="3186F1B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أولًا: ضوابط عامة للترقيات والعلاوات</w:t>
      </w:r>
    </w:p>
    <w:p w14:paraId="20F47804"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والعشرون: ضوابط الترقيات والعلاوات</w:t>
      </w:r>
    </w:p>
    <w:p w14:paraId="5DACE633"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ترفع الشؤون الإدارية إلى المدير التنفيذي في نهاية كل عام تقريرًا عن المستوى العام للرواتب والأجور والبدلات والمزايا الأخرى التي يدفعها الصندوق لموظفيه، واقتراحاتهم بصددها، مع مراعاة التالي:</w:t>
      </w:r>
    </w:p>
    <w:p w14:paraId="4D082DEF"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الحفاظ على التناسب بين الترقيات والعلاوات والمكافآت في الصندوق وبين تلك المتبعة في الجهات ذات النشاط المشابه.</w:t>
      </w:r>
    </w:p>
    <w:p w14:paraId="4DD709E2"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مراعاة مستوى التكاليف المعيشية بصفة عامة، وتوفير دخل لموظفي الصندوق يمكّنهم من التكيف مع مستوى تكاليف المعيشة والمحافظة على مستوى معيشتهم وتحسينه.</w:t>
      </w:r>
    </w:p>
    <w:p w14:paraId="4DA2F7B2"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قدرة الصندوق على استقطاب مزيد من الكفاءات للعمل لديها، والحيلولة دون تسرب الكفاءات منها.</w:t>
      </w:r>
    </w:p>
    <w:p w14:paraId="00054448"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تكلفة ما قد يُقترح من الترقيات والعلاوات والمكافآت وأثرها على الوضع المالي للصندوق.</w:t>
      </w:r>
    </w:p>
    <w:p w14:paraId="65191EC0"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الترقيات والعلاوات والمكافآت يقدمها الصندوق تقديرًا لما يبذله الموظف المتميز من جهود، ويعود تقدير منحها أو حجبها لسنة أو أكثر إلى المدير التنفيذي.</w:t>
      </w:r>
    </w:p>
    <w:p w14:paraId="0FBD861E"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لا يجوز إعادة النظر في الترقيات والعلاوات والمكافآت لأي موظف بعد إقرارها، ويكون القرار المتخذ بشأنها نهائيًا.</w:t>
      </w:r>
    </w:p>
    <w:p w14:paraId="74CEF07B"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الثالثة والعشرون: دراسة الترقيات والعلاوات</w:t>
      </w:r>
    </w:p>
    <w:p w14:paraId="41EC98BE"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تتدارس لجنة شؤون الموظفين المذكورة في المادة (11) منح الترقيات والعلاوات والمكافآت لمنسوبي الصندوق، وذلك على ضوء ظروف المعيشة وأوضاع الصندوق ومركزه المالي، ونسبة ما تقتطعه الرواتب والأجور والبدلات وما في حكمها من موازنة الصندوق، ومقارنة مستوى الكفاءات العاملة فيها والأعباء الملقاة على عاتقهم لتحقيق الأهداف والخطط التي تضعها الصندوق لنفسها في السنوات القادمة، ومستوى ما يتقاضونه من مرتبات مع مستوى الكفاءات العاملة في جهات أخرى مماثلة وما تتقاضاه من مرتبات. وذلك بالاستناد إلى التقرير الذي ترفعه الشؤون الإدارية للمدير التنفيذي لاتخاذ القرار في ذلك.</w:t>
      </w:r>
    </w:p>
    <w:p w14:paraId="2CAC86D1"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والعشرون: اعتماد الترقيات والعلاوات والمكافآت</w:t>
      </w:r>
    </w:p>
    <w:p w14:paraId="71BCD8F0"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إذا ما أقرّ المدير التنفيذي مبدأ منح الترقيات والعلاوات لموظفي الصندوق، تقوم الشؤون الإدارية بإعداد جدول يراعى فيه التالي:</w:t>
      </w:r>
    </w:p>
    <w:p w14:paraId="74DB674B" w14:textId="77777777" w:rsidR="00000000" w:rsidRDefault="00000000">
      <w:pPr>
        <w:numPr>
          <w:ilvl w:val="0"/>
          <w:numId w:val="1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أن يكون قد حصل على تقدير ممتاز على الأقل في تقرير تقييم أدائه عن العام الذي يُمنح عنه.</w:t>
      </w:r>
    </w:p>
    <w:p w14:paraId="2016AF0B" w14:textId="77777777" w:rsidR="00000000" w:rsidRDefault="00000000">
      <w:pPr>
        <w:numPr>
          <w:ilvl w:val="0"/>
          <w:numId w:val="1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أن لا يكون قد صدر في حقه عقوبة خلال العام السابق.</w:t>
      </w:r>
    </w:p>
    <w:p w14:paraId="21460A25"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والعشرون: الحرمان من الترقيات والعلاوات والمكافآت</w:t>
      </w:r>
    </w:p>
    <w:p w14:paraId="16FFFC6B"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عند حصول الموظف على تقدير جيد وأقل، يتم تثبيته على الدرجة التي هو فيها بحرمانه من الترقيات والعلاوات حتى صدور تقرير السنة القادمة.</w:t>
      </w:r>
    </w:p>
    <w:p w14:paraId="75835994"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ثانيًا: العلاوات</w:t>
      </w:r>
    </w:p>
    <w:p w14:paraId="4B10724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والعشرون: العلاوة السنوية</w:t>
      </w:r>
    </w:p>
    <w:p w14:paraId="50FC329B" w14:textId="77777777" w:rsidR="00000000" w:rsidRDefault="00000000">
      <w:pPr>
        <w:numPr>
          <w:ilvl w:val="0"/>
          <w:numId w:val="1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يستحق الموظف علاوة واحدة خلال العام وبحسب إمكانيات الصندوق.</w:t>
      </w:r>
    </w:p>
    <w:p w14:paraId="762E3BF9" w14:textId="77777777" w:rsidR="00000000" w:rsidRDefault="00000000">
      <w:pPr>
        <w:numPr>
          <w:ilvl w:val="0"/>
          <w:numId w:val="1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يتم احتساب العلاوة حسب السياسة المتبعة في الصندوق.</w:t>
      </w:r>
    </w:p>
    <w:p w14:paraId="66BFAD3A" w14:textId="77777777" w:rsidR="00000000" w:rsidRDefault="00000000">
      <w:pPr>
        <w:numPr>
          <w:ilvl w:val="0"/>
          <w:numId w:val="1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يتم احتساب فروقات العام من العلاوة كنسبة وتناسب للأيام الفائضة عن السنة من العلاوة السنوية المستحقة.</w:t>
      </w:r>
    </w:p>
    <w:p w14:paraId="626567F4"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والعشرون: منح علاوة إضافية</w:t>
      </w:r>
    </w:p>
    <w:p w14:paraId="6751EC55"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يحق للمدير التنفيذي، وبناءً على اقتراح الشؤون الإدارية، اعتماد منح الموظف المتميز درجتين إضافيتين، ويُشترط لذلك التالي:</w:t>
      </w:r>
    </w:p>
    <w:p w14:paraId="4CE459E9" w14:textId="77777777" w:rsidR="00000000" w:rsidRDefault="00000000">
      <w:pPr>
        <w:numPr>
          <w:ilvl w:val="0"/>
          <w:numId w:val="1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أن يكون الموظف قد حصل على تقدير ممتاز لسنتين متواليتين في تقييم أدائه.</w:t>
      </w:r>
    </w:p>
    <w:p w14:paraId="6F5A2219" w14:textId="77777777" w:rsidR="00000000" w:rsidRDefault="00000000">
      <w:pPr>
        <w:numPr>
          <w:ilvl w:val="0"/>
          <w:numId w:val="1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أن يكون الموظف قد قام بأعمال أو أدى خدمات استثنائية للصندوق كتطوير أساليب العمل، أو كان يتمتع بمواهب وإمكانيات خاصة تمكّنه من زيادة كفاءة العمل.</w:t>
      </w:r>
    </w:p>
    <w:p w14:paraId="6FDB0CD8" w14:textId="77777777" w:rsidR="00000000" w:rsidRDefault="00000000">
      <w:pPr>
        <w:numPr>
          <w:ilvl w:val="0"/>
          <w:numId w:val="1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أن لا يزيد عدد الموظفين المقترح منحهم درجتين عن (10%) من عدد موظفي الصندوق.</w:t>
      </w:r>
    </w:p>
    <w:p w14:paraId="4188ACB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الثامنة والعشرون: العلاوة الاستثنائية</w:t>
      </w:r>
    </w:p>
    <w:p w14:paraId="33578249"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يحق للمدير التنفيذي، وبناءً على اقتراح الشؤون الإدارية، منح علاوة استثنائية خلال العام للموظف الذي يحصل على شهادات تدريبية يستفيد منها الموظف في تحسين أدائه أو تقديم خدمات أفضل للصندوق من خلال هذا التدريب، شريطة أن لا تؤدي هذه الزيادة إلى تجاوز المستوى الإداري للوظيفة التي يشغلها الموظف، وأن لا تتكرر أكثر من مرة واحدة خلال العام.</w:t>
      </w:r>
    </w:p>
    <w:p w14:paraId="3F2E0A21"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ثالثًا: الترقيات</w:t>
      </w:r>
    </w:p>
    <w:p w14:paraId="6447652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والعشرون: الترقية إلى وظيفة ذات مرتبة أعلى</w:t>
      </w:r>
    </w:p>
    <w:p w14:paraId="21FFBEB1"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يجوز ترقية الموظف إلى وظيفة ذات مرتبة أعلى وفق الضوابط التالية:</w:t>
      </w:r>
    </w:p>
    <w:p w14:paraId="6B435102" w14:textId="77777777" w:rsidR="00000000" w:rsidRDefault="00000000">
      <w:pPr>
        <w:numPr>
          <w:ilvl w:val="0"/>
          <w:numId w:val="1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أن تكون مسؤوليات وطبيعة العمل الذي يقوم به متناسبة مع المرتبة الجديدة من حيث الشهادة العلمية وسنوات الخبرة المطلوبة للوظيفة المرقّى إليها.</w:t>
      </w:r>
    </w:p>
    <w:p w14:paraId="1087A939" w14:textId="77777777" w:rsidR="00000000" w:rsidRDefault="00000000">
      <w:pPr>
        <w:numPr>
          <w:ilvl w:val="0"/>
          <w:numId w:val="1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أن يكون الموظف المقترح منحه ترقية قد أمضى عامين على الأقل في الصندوق.</w:t>
      </w:r>
    </w:p>
    <w:p w14:paraId="3F73ADF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الثلاثون: الترقيات الاستثنائية</w:t>
      </w:r>
    </w:p>
    <w:p w14:paraId="53E6011F" w14:textId="77777777" w:rsidR="000D018B"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إذا حصل الموظف على شهادة علمية أعلى من التي لديه، وكان يملك عددًا من سنوات الخبرة في ذات المجال بحيث بات يحقق متطلبات وظيفة من مستوى إداري أعلى من مستوى الوحدة الإدارية التي يشغلها قبل حصوله على الشهادة، حُقّ للمدير التنفيذي، وبناءً على اقتراح الشؤون الإدارية، ترقية الموظف إلى الدرجة المناسبة من المرتبة التي بات يحقق متطلبات مستواها، وشريطة توفر شاغر للوظيفة المرقّى لها وبما يلبي حاجة العمل.</w:t>
      </w:r>
    </w:p>
    <w:sectPr w:rsidR="000D0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8BD"/>
    <w:multiLevelType w:val="multilevel"/>
    <w:tmpl w:val="3E5CB7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44ECA"/>
    <w:multiLevelType w:val="multilevel"/>
    <w:tmpl w:val="BDC2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371E3"/>
    <w:multiLevelType w:val="multilevel"/>
    <w:tmpl w:val="B5225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12C20"/>
    <w:multiLevelType w:val="multilevel"/>
    <w:tmpl w:val="10CA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AA19F7"/>
    <w:multiLevelType w:val="multilevel"/>
    <w:tmpl w:val="B3FA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0C083F"/>
    <w:multiLevelType w:val="multilevel"/>
    <w:tmpl w:val="138A0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CF0534"/>
    <w:multiLevelType w:val="multilevel"/>
    <w:tmpl w:val="9866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BE3D1C"/>
    <w:multiLevelType w:val="multilevel"/>
    <w:tmpl w:val="2918C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C0519B"/>
    <w:multiLevelType w:val="multilevel"/>
    <w:tmpl w:val="F7B2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904D57"/>
    <w:multiLevelType w:val="multilevel"/>
    <w:tmpl w:val="728C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854AEB"/>
    <w:multiLevelType w:val="multilevel"/>
    <w:tmpl w:val="D792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967385"/>
    <w:multiLevelType w:val="multilevel"/>
    <w:tmpl w:val="F710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F94864"/>
    <w:multiLevelType w:val="multilevel"/>
    <w:tmpl w:val="B340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7788E"/>
    <w:multiLevelType w:val="multilevel"/>
    <w:tmpl w:val="549EB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7F048F"/>
    <w:multiLevelType w:val="multilevel"/>
    <w:tmpl w:val="2F9AA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1E07CF"/>
    <w:multiLevelType w:val="multilevel"/>
    <w:tmpl w:val="5F106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494250">
    <w:abstractNumId w:val="1"/>
  </w:num>
  <w:num w:numId="2" w16cid:durableId="662203220">
    <w:abstractNumId w:val="0"/>
  </w:num>
  <w:num w:numId="3" w16cid:durableId="1717044051">
    <w:abstractNumId w:val="5"/>
  </w:num>
  <w:num w:numId="4" w16cid:durableId="1208029712">
    <w:abstractNumId w:val="12"/>
  </w:num>
  <w:num w:numId="5" w16cid:durableId="296954208">
    <w:abstractNumId w:val="2"/>
  </w:num>
  <w:num w:numId="6" w16cid:durableId="423575364">
    <w:abstractNumId w:val="15"/>
  </w:num>
  <w:num w:numId="7" w16cid:durableId="256641388">
    <w:abstractNumId w:val="10"/>
  </w:num>
  <w:num w:numId="8" w16cid:durableId="183788819">
    <w:abstractNumId w:val="3"/>
  </w:num>
  <w:num w:numId="9" w16cid:durableId="1989508747">
    <w:abstractNumId w:val="9"/>
  </w:num>
  <w:num w:numId="10" w16cid:durableId="272788066">
    <w:abstractNumId w:val="14"/>
  </w:num>
  <w:num w:numId="11" w16cid:durableId="1510372238">
    <w:abstractNumId w:val="13"/>
  </w:num>
  <w:num w:numId="12" w16cid:durableId="710033824">
    <w:abstractNumId w:val="11"/>
  </w:num>
  <w:num w:numId="13" w16cid:durableId="197938449">
    <w:abstractNumId w:val="8"/>
  </w:num>
  <w:num w:numId="14" w16cid:durableId="989333629">
    <w:abstractNumId w:val="7"/>
  </w:num>
  <w:num w:numId="15" w16cid:durableId="1343970271">
    <w:abstractNumId w:val="6"/>
  </w:num>
  <w:num w:numId="16" w16cid:durableId="8053206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30EB"/>
    <w:rsid w:val="000D018B"/>
    <w:rsid w:val="00566E5E"/>
    <w:rsid w:val="00793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FC015"/>
  <w15:chartTrackingRefBased/>
  <w15:docId w15:val="{BA3887B3-8F90-43BC-B94E-6A61E56A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4"/>
      <w:szCs w:val="44"/>
    </w:rPr>
  </w:style>
  <w:style w:type="paragraph" w:styleId="Heading2">
    <w:name w:val="heading 2"/>
    <w:basedOn w:val="Normal"/>
    <w:link w:val="Heading2Char"/>
    <w:uiPriority w:val="9"/>
    <w:qFormat/>
    <w:pPr>
      <w:pBdr>
        <w:bottom w:val="single" w:sz="12" w:space="3" w:color="1F4E79"/>
      </w:pBdr>
      <w:spacing w:before="100" w:beforeAutospacing="1" w:after="100" w:afterAutospacing="1"/>
      <w:outlineLvl w:val="1"/>
    </w:pPr>
    <w:rPr>
      <w:b/>
      <w:bCs/>
      <w:color w:val="1F4E79"/>
      <w:sz w:val="32"/>
      <w:szCs w:val="32"/>
    </w:rPr>
  </w:style>
  <w:style w:type="paragraph" w:styleId="Heading3">
    <w:name w:val="heading 3"/>
    <w:basedOn w:val="Normal"/>
    <w:link w:val="Heading3Char"/>
    <w:uiPriority w:val="9"/>
    <w:qFormat/>
    <w:pPr>
      <w:spacing w:before="100" w:beforeAutospacing="1" w:after="100" w:afterAutospacing="1"/>
      <w:outlineLvl w:val="2"/>
    </w:pPr>
    <w:rPr>
      <w:b/>
      <w:bCs/>
      <w:color w:val="2E75B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head">
    <w:name w:val="subhead"/>
    <w:basedOn w:val="Normal"/>
    <w:pPr>
      <w:shd w:val="clear" w:color="auto" w:fill="DDEBF7"/>
      <w:spacing w:before="100" w:beforeAutospacing="1" w:after="100" w:afterAutospacing="1"/>
    </w:pPr>
    <w:rPr>
      <w:b/>
      <w:bCs/>
    </w:rPr>
  </w:style>
  <w:style w:type="paragraph" w:customStyle="1" w:styleId="small-table">
    <w:name w:val="small-table"/>
    <w:basedOn w:val="Normal"/>
    <w:pPr>
      <w:spacing w:before="100" w:beforeAutospacing="1" w:after="100" w:afterAutospacing="1"/>
    </w:pPr>
    <w:rPr>
      <w:sz w:val="22"/>
      <w:szCs w:val="22"/>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2851</Words>
  <Characters>16254</Characters>
  <Application>Microsoft Office Word</Application>
  <DocSecurity>0</DocSecurity>
  <Lines>135</Lines>
  <Paragraphs>38</Paragraphs>
  <ScaleCrop>false</ScaleCrop>
  <Company/>
  <LinksUpToDate>false</LinksUpToDate>
  <CharactersWithSpaces>19067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لائحة الرواتب والأجور - صندوق آل هويمل (الألفة)</dc:title>
  <dc:subject/>
  <dc:creator>Abdelrahman Wael Mohamed Salman Soliman</dc:creator>
  <cp:keywords/>
  <dc:description/>
  <cp:lastModifiedBy>Abdelrahman Wael Mohamed Salman Soliman</cp:lastModifiedBy>
  <cp:revision>2</cp:revision>
  <dcterms:created xsi:type="dcterms:W3CDTF">2026-08-19T19:38:00Z</dcterms:created>
  <dcterms:modified xsi:type="dcterms:W3CDTF">2026-08-19T19:38:00Z</dcterms:modified>
</cp:coreProperties>
</file>