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A5132C8" w14:textId="77777777" w:rsidR="00894B2B" w:rsidRDefault="00894B2B" w:rsidP="00E82D03">
      <w:pPr>
        <w:bidi/>
        <w:spacing w:before="600"/>
      </w:pPr>
    </w:p>
    <w:p w14:paraId="2AA1D28F" w14:textId="087E365E" w:rsidR="00894B2B" w:rsidRDefault="00894B2B" w:rsidP="00E82D03">
      <w:pPr>
        <w:bidi/>
        <w:spacing w:after="30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0"/>
      </w:tblGrid>
      <w:tr w:rsidR="00894B2B" w14:paraId="623F8CF3" w14:textId="77777777">
        <w:tc>
          <w:tcPr>
            <w:tcW w:w="0" w:type="auto"/>
            <w:tcBorders>
              <w:top w:val="single" w:sz="16" w:space="0" w:color="C9A227"/>
              <w:left w:val="single" w:sz="16" w:space="0" w:color="C9A227"/>
              <w:bottom w:val="single" w:sz="16" w:space="0" w:color="C9A227"/>
              <w:right w:val="single" w:sz="16" w:space="0" w:color="C9A227"/>
            </w:tcBorders>
            <w:shd w:val="clear" w:color="auto" w:fill="1F3864"/>
            <w:tcMar>
              <w:top w:w="200" w:type="dxa"/>
              <w:left w:w="300" w:type="dxa"/>
              <w:bottom w:w="200" w:type="dxa"/>
              <w:right w:w="300" w:type="dxa"/>
            </w:tcMar>
          </w:tcPr>
          <w:p w14:paraId="1A372ADB" w14:textId="77777777" w:rsidR="000F5BBD" w:rsidRPr="000F5BBD" w:rsidRDefault="000F5BBD" w:rsidP="000F5BBD">
            <w:pPr>
              <w:bidi/>
              <w:spacing w:after="100"/>
              <w:jc w:val="center"/>
              <w:rPr>
                <w:b/>
                <w:bCs/>
                <w:color w:val="FFFFFF"/>
                <w:sz w:val="40"/>
                <w:szCs w:val="40"/>
              </w:rPr>
            </w:pPr>
            <w:r w:rsidRPr="000F5BBD">
              <w:rPr>
                <w:b/>
                <w:bCs/>
                <w:color w:val="FFFFFF"/>
                <w:sz w:val="40"/>
                <w:szCs w:val="40"/>
                <w:rtl/>
              </w:rPr>
              <w:t>استمارة تحليل الخطاب الكيفي</w:t>
            </w:r>
          </w:p>
          <w:p w14:paraId="34DB75B6" w14:textId="5173E082" w:rsidR="00894B2B" w:rsidRDefault="000F5BBD" w:rsidP="000F5BBD">
            <w:pPr>
              <w:bidi/>
              <w:jc w:val="center"/>
            </w:pPr>
            <w:r w:rsidRPr="000F5BBD">
              <w:rPr>
                <w:b/>
                <w:bCs/>
                <w:color w:val="FFFFFF"/>
                <w:sz w:val="40"/>
                <w:szCs w:val="40"/>
              </w:rPr>
              <w:t>Critical Discourse Analysis Form</w:t>
            </w:r>
          </w:p>
        </w:tc>
      </w:tr>
    </w:tbl>
    <w:p w14:paraId="3B0F2B35" w14:textId="77777777" w:rsidR="00894B2B" w:rsidRDefault="00894B2B" w:rsidP="00E82D03">
      <w:pPr>
        <w:bidi/>
        <w:spacing w:before="200"/>
      </w:pPr>
    </w:p>
    <w:p w14:paraId="20A23CB2" w14:textId="5BB86C86" w:rsidR="00E25796" w:rsidRPr="00E25796" w:rsidRDefault="00AB5524" w:rsidP="00E25796">
      <w:pPr>
        <w:bidi/>
        <w:spacing w:after="240"/>
        <w:jc w:val="center"/>
        <w:rPr>
          <w:b/>
          <w:bCs/>
          <w:color w:val="1F3864"/>
        </w:rPr>
      </w:pPr>
      <w:proofErr w:type="gramStart"/>
      <w:r>
        <w:rPr>
          <w:rFonts w:hint="cs"/>
          <w:b/>
          <w:bCs/>
          <w:color w:val="1F3864"/>
          <w:rtl/>
        </w:rPr>
        <w:t xml:space="preserve">بحث </w:t>
      </w:r>
      <w:r w:rsidR="00E25796" w:rsidRPr="00E25796">
        <w:rPr>
          <w:b/>
          <w:bCs/>
          <w:color w:val="1F3864"/>
          <w:rtl/>
        </w:rPr>
        <w:t xml:space="preserve"> بعنوان</w:t>
      </w:r>
      <w:proofErr w:type="gramEnd"/>
      <w:r w:rsidR="00E25796" w:rsidRPr="00E25796">
        <w:rPr>
          <w:b/>
          <w:bCs/>
          <w:color w:val="1F3864"/>
          <w:rtl/>
        </w:rPr>
        <w:t>:</w:t>
      </w:r>
    </w:p>
    <w:p w14:paraId="0AFF3642" w14:textId="77777777" w:rsidR="00E25796" w:rsidRPr="00E25796" w:rsidRDefault="00E25796" w:rsidP="00E25796">
      <w:pPr>
        <w:bidi/>
        <w:spacing w:after="240"/>
        <w:jc w:val="center"/>
        <w:rPr>
          <w:b/>
          <w:bCs/>
          <w:color w:val="1F3864"/>
        </w:rPr>
      </w:pPr>
      <w:r w:rsidRPr="00E25796">
        <w:rPr>
          <w:b/>
          <w:bCs/>
          <w:color w:val="1F3864"/>
          <w:rtl/>
        </w:rPr>
        <w:t>"توظيف استراتيجيات الدبلوماسية الرقمية في تسويق القوة الناعمة للدول</w:t>
      </w:r>
    </w:p>
    <w:p w14:paraId="1768AA33" w14:textId="7BD1414A" w:rsidR="00894B2B" w:rsidRDefault="00E25796" w:rsidP="00E25796">
      <w:pPr>
        <w:bidi/>
        <w:spacing w:after="240"/>
        <w:jc w:val="center"/>
      </w:pPr>
      <w:r w:rsidRPr="00E25796">
        <w:rPr>
          <w:b/>
          <w:bCs/>
          <w:color w:val="1F3864"/>
          <w:rtl/>
        </w:rPr>
        <w:t>دراسة مقارنة بين الولايات المتحدة الأمريكية والصين"</w:t>
      </w:r>
    </w:p>
    <w:p w14:paraId="10662026" w14:textId="77777777" w:rsidR="00894B2B" w:rsidRDefault="00894B2B" w:rsidP="00E82D03">
      <w:pPr>
        <w:bidi/>
        <w:spacing w:before="200"/>
      </w:pPr>
      <w:bookmarkStart w:id="0" w:name="_GoBack"/>
      <w:bookmarkEnd w:id="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60"/>
        <w:gridCol w:w="2421"/>
        <w:gridCol w:w="2686"/>
        <w:gridCol w:w="2433"/>
      </w:tblGrid>
      <w:tr w:rsidR="00662BA9" w14:paraId="7A1ECAD4"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14:paraId="38EBFC37" w14:textId="262B953F" w:rsidR="00662BA9" w:rsidRPr="007C25F3" w:rsidRDefault="00662BA9" w:rsidP="007C25F3">
            <w:pPr>
              <w:bidi/>
              <w:jc w:val="center"/>
              <w:rPr>
                <w:b/>
                <w:bCs/>
              </w:rPr>
            </w:pPr>
            <w:r w:rsidRPr="007C25F3">
              <w:rPr>
                <w:b/>
                <w:bCs/>
              </w:rPr>
              <w:t>2026</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50379C7A" w14:textId="0C3B0C83" w:rsidR="00662BA9" w:rsidRPr="007C25F3" w:rsidRDefault="00662BA9" w:rsidP="007C25F3">
            <w:pPr>
              <w:bidi/>
              <w:jc w:val="center"/>
              <w:rPr>
                <w:b/>
                <w:bCs/>
              </w:rPr>
            </w:pPr>
            <w:r w:rsidRPr="007C25F3">
              <w:rPr>
                <w:b/>
                <w:bCs/>
                <w:rtl/>
              </w:rPr>
              <w:t>العام الأكاديمي</w:t>
            </w:r>
          </w:p>
        </w:tc>
        <w:tc>
          <w:tcPr>
            <w:tcW w:w="0" w:type="auto"/>
            <w:tcBorders>
              <w:top w:val="single" w:sz="6" w:space="0" w:color="FFFFFF"/>
              <w:left w:val="single" w:sz="6" w:space="0" w:color="FFFFFF"/>
              <w:bottom w:val="single" w:sz="6" w:space="0" w:color="FFFFFF"/>
              <w:right w:val="single" w:sz="6" w:space="0" w:color="FFFFFF"/>
            </w:tcBorders>
            <w:shd w:val="clear" w:color="auto" w:fill="C9A227"/>
            <w:tcMar>
              <w:top w:w="100" w:type="dxa"/>
              <w:left w:w="150" w:type="dxa"/>
              <w:bottom w:w="100" w:type="dxa"/>
              <w:right w:w="150" w:type="dxa"/>
            </w:tcMar>
          </w:tcPr>
          <w:p>
            <w:r>
              <w:t>منصة فيسبوك (Facebook)</w:t>
            </w:r>
          </w:p>
        </w:tc>
        <w:tc>
          <w:tcPr>
            <w:tcW w:w="0" w:type="auto"/>
            <w:tcBorders>
              <w:top w:val="single" w:sz="6" w:space="0" w:color="AAAAAA"/>
              <w:left w:val="single" w:sz="6" w:space="0" w:color="AAAAAA"/>
              <w:bottom w:val="single" w:sz="6" w:space="0" w:color="AAAAAA"/>
              <w:right w:val="single" w:sz="6" w:space="0" w:color="AAAAAA"/>
            </w:tcBorders>
            <w:shd w:val="clear" w:color="auto" w:fill="FFF8E7"/>
            <w:tcMar>
              <w:top w:w="80" w:type="dxa"/>
              <w:left w:w="150" w:type="dxa"/>
              <w:bottom w:w="80" w:type="dxa"/>
              <w:right w:w="150" w:type="dxa"/>
            </w:tcMar>
          </w:tcPr>
          <w:p w14:paraId="022FAD7A" w14:textId="16777DCD" w:rsidR="00662BA9" w:rsidRPr="007C25F3" w:rsidRDefault="00662BA9" w:rsidP="007C25F3">
            <w:pPr>
              <w:bidi/>
              <w:jc w:val="center"/>
              <w:rPr>
                <w:b/>
                <w:bCs/>
              </w:rPr>
            </w:pPr>
            <w:r w:rsidRPr="007C25F3">
              <w:rPr>
                <w:b/>
                <w:bCs/>
                <w:rtl/>
              </w:rPr>
              <w:t>منصة الدراسة</w:t>
            </w:r>
          </w:p>
        </w:tc>
      </w:tr>
    </w:tbl>
    <w:p w14:paraId="0A58247C" w14:textId="77777777" w:rsidR="00894B2B" w:rsidRDefault="00894B2B" w:rsidP="00E82D03">
      <w:pPr>
        <w:bidi/>
        <w:sectPr w:rsidR="00894B2B">
          <w:footerReference w:type="default" r:id="rId8"/>
          <w:pgSz w:w="12240" w:h="15840"/>
          <w:pgMar w:top="720" w:right="1080" w:bottom="720" w:left="1080" w:header="708" w:footer="708" w:gutter="0"/>
          <w:cols w:space="720"/>
          <w:docGrid w:linePitch="360"/>
        </w:sectPr>
      </w:pPr>
    </w:p>
    <w:p w14:paraId="4BAEFF2A" w14:textId="307BBEDE" w:rsidR="00894B2B" w:rsidRDefault="007153CB" w:rsidP="00E82D03">
      <w:pPr>
        <w:bidi/>
        <w:spacing w:before="120" w:after="80"/>
      </w:pPr>
      <w:r w:rsidRPr="007153CB">
        <w:rPr>
          <w:b/>
          <w:bCs/>
          <w:color w:val="2E5FAC"/>
          <w:sz w:val="24"/>
          <w:szCs w:val="24"/>
          <w:rtl/>
        </w:rPr>
        <w:lastRenderedPageBreak/>
        <w:t>حسابات العينة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82"/>
        <w:gridCol w:w="4778"/>
      </w:tblGrid>
      <w:tr w:rsidR="00A978AA" w14:paraId="23876218" w14:textId="77777777" w:rsidTr="005135E1">
        <w:tc>
          <w:tcPr>
            <w:tcW w:w="0" w:type="auto"/>
            <w:tcBorders>
              <w:top w:val="single" w:sz="6" w:space="0" w:color="FFFFFF"/>
              <w:left w:val="single" w:sz="6" w:space="0" w:color="FFFFFF"/>
              <w:bottom w:val="single" w:sz="6" w:space="0" w:color="FFFFFF"/>
              <w:right w:val="single" w:sz="6" w:space="0" w:color="FFFFFF"/>
            </w:tcBorders>
            <w:shd w:val="clear" w:color="auto" w:fill="8B0000"/>
            <w:tcMar>
              <w:top w:w="100" w:type="dxa"/>
              <w:left w:w="150" w:type="dxa"/>
              <w:bottom w:w="100" w:type="dxa"/>
              <w:right w:w="150" w:type="dxa"/>
            </w:tcMar>
          </w:tcPr>
          <w:p w14:paraId="137FDC41" w14:textId="75C80EBB" w:rsidR="00A978AA" w:rsidRDefault="00A978AA" w:rsidP="00A978AA">
            <w:pPr>
              <w:bidi/>
            </w:pPr>
            <w:r w:rsidRPr="00AB142C">
              <w:rPr>
                <w:rtl/>
              </w:rPr>
              <w:t>الحسابات الصينية الرسمية</w:t>
            </w:r>
          </w:p>
        </w:tc>
        <w:tc>
          <w:tcPr>
            <w:tcW w:w="0" w:type="auto"/>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tcPr>
          <w:p w14:paraId="2B3175F8" w14:textId="2F8DEDB8" w:rsidR="00A978AA" w:rsidRDefault="00A978AA" w:rsidP="00A978AA">
            <w:pPr>
              <w:bidi/>
            </w:pPr>
            <w:r w:rsidRPr="00AB142C">
              <w:rPr>
                <w:rtl/>
              </w:rPr>
              <w:t>الحسابات الأمريكية الرسمية</w:t>
            </w:r>
          </w:p>
        </w:tc>
      </w:tr>
      <w:tr w:rsidR="00894B2B" w14:paraId="7D1ABCC4" w14:textId="77777777">
        <w:tc>
          <w:tcPr>
            <w:tcW w:w="0" w:type="auto"/>
            <w:tcBorders>
              <w:top w:val="single" w:sz="6" w:space="0" w:color="AAAAAA"/>
              <w:left w:val="single" w:sz="6" w:space="0" w:color="AAAAAA"/>
              <w:bottom w:val="single" w:sz="6" w:space="0" w:color="AAAAAA"/>
              <w:right w:val="single" w:sz="6" w:space="0" w:color="AAAAAA"/>
            </w:tcBorders>
            <w:shd w:val="clear" w:color="auto" w:fill="FFF0F0"/>
            <w:tcMar>
              <w:top w:w="100" w:type="dxa"/>
              <w:left w:w="150" w:type="dxa"/>
              <w:bottom w:w="100" w:type="dxa"/>
              <w:right w:w="150" w:type="dxa"/>
            </w:tcMar>
          </w:tcPr>
          <w:p>
            <w:r>
              <w:t>حساب صيني</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100" w:type="dxa"/>
              <w:left w:w="150" w:type="dxa"/>
              <w:bottom w:w="100" w:type="dxa"/>
              <w:right w:w="150" w:type="dxa"/>
            </w:tcMar>
          </w:tcPr>
          <w:p>
            <w:r>
              <w:t>حساب أمريكي</w:t>
            </w:r>
          </w:p>
        </w:tc>
      </w:tr>
    </w:tbl>
    <w:p w14:paraId="05C89EBF" w14:textId="77777777" w:rsidR="00894B2B" w:rsidRDefault="00894B2B" w:rsidP="00E82D03">
      <w:pPr>
        <w:bidi/>
        <w:spacing w:after="140"/>
      </w:pPr>
    </w:p>
    <w:p w14:paraId="229E7CA9" w14:textId="77777777" w:rsidR="00894B2B" w:rsidRDefault="00894B2B" w:rsidP="00E82D03">
      <w:pPr>
        <w:bidi/>
        <w:spacing w:after="140"/>
      </w:pPr>
    </w:p>
    <w:p w14:paraId="2A34EB44" w14:textId="77777777" w:rsidR="00894B2B" w:rsidRDefault="00894B2B" w:rsidP="00E82D03">
      <w:pPr>
        <w:bidi/>
        <w:sectPr w:rsidR="00894B2B">
          <w:pgSz w:w="12240" w:h="15840"/>
          <w:pgMar w:top="1080" w:right="1080" w:bottom="1080" w:left="1080" w:header="708" w:footer="708" w:gutter="0"/>
          <w:cols w:space="720"/>
          <w:docGrid w:linePitch="360"/>
        </w:sectPr>
      </w:pPr>
    </w:p>
    <w:p w14:paraId="682489DF" w14:textId="327E326B" w:rsidR="00894B2B" w:rsidRDefault="005B2C51" w:rsidP="00E82D03">
      <w:pPr>
        <w:pBdr>
          <w:bottom w:val="single" w:sz="8" w:space="0" w:color="C9A227"/>
        </w:pBdr>
        <w:bidi/>
        <w:spacing w:after="200"/>
      </w:pPr>
      <w:r w:rsidRPr="005B2C51">
        <w:rPr>
          <w:b/>
          <w:bCs/>
          <w:color w:val="1F3864"/>
          <w:sz w:val="28"/>
          <w:szCs w:val="28"/>
          <w:rtl/>
        </w:rPr>
        <w:lastRenderedPageBreak/>
        <w:t>استمارة تحليل الخطاب النقدي — نموذج التطبيق</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94"/>
        <w:gridCol w:w="1247"/>
        <w:gridCol w:w="3431"/>
        <w:gridCol w:w="1288"/>
      </w:tblGrid>
      <w:tr w:rsidR="00894B2B" w14:paraId="6186C85D" w14:textId="77777777" w:rsidTr="00312283">
        <w:tc>
          <w:tcPr>
            <w:tcW w:w="339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CCA2CEA" w14:textId="77777777" w:rsidR="00894B2B" w:rsidRDefault="005135E1" w:rsidP="00E82D03">
            <w:pPr>
              <w:bidi/>
            </w:pPr>
            <w:r>
              <w:rPr>
                <w:i/>
                <w:iCs/>
                <w:color w:val="999999"/>
                <w:sz w:val="18"/>
                <w:szCs w:val="18"/>
              </w:rPr>
              <w:t>...</w:t>
            </w:r>
          </w:p>
        </w:tc>
        <w:tc>
          <w:tcPr>
            <w:tcW w:w="1247"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32A0558" w14:textId="7B92910C" w:rsidR="00894B2B" w:rsidRDefault="005B2C51" w:rsidP="00E82D03">
            <w:pPr>
              <w:bidi/>
            </w:pPr>
            <w:r w:rsidRPr="005B2C51">
              <w:rPr>
                <w:b/>
                <w:bCs/>
                <w:color w:val="1F3864"/>
                <w:sz w:val="20"/>
                <w:szCs w:val="20"/>
                <w:rtl/>
              </w:rPr>
              <w:t>تاريخ التحليل</w:t>
            </w:r>
          </w:p>
        </w:tc>
        <w:tc>
          <w:tcPr>
            <w:tcW w:w="3431"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0E1BCFDF" w14:textId="77777777" w:rsidR="00894B2B" w:rsidRDefault="005135E1" w:rsidP="00E82D03">
            <w:pPr>
              <w:bidi/>
            </w:pPr>
            <w:r>
              <w:rPr>
                <w:i/>
                <w:iCs/>
                <w:color w:val="999999"/>
                <w:sz w:val="18"/>
                <w:szCs w:val="18"/>
              </w:rPr>
              <w:t>...</w:t>
            </w:r>
          </w:p>
        </w:tc>
        <w:tc>
          <w:tcPr>
            <w:tcW w:w="1288" w:type="dxa"/>
            <w:tcBorders>
              <w:top w:val="single" w:sz="6" w:space="0" w:color="AAAAAA"/>
              <w:left w:val="single" w:sz="6" w:space="0" w:color="AAAAAA"/>
              <w:bottom w:val="single" w:sz="6" w:space="0" w:color="AAAAAA"/>
              <w:right w:val="single" w:sz="6" w:space="0" w:color="AAAAAA"/>
            </w:tcBorders>
            <w:shd w:val="clear" w:color="auto" w:fill="F2F2F2"/>
            <w:tcMar>
              <w:top w:w="80" w:type="dxa"/>
              <w:left w:w="150" w:type="dxa"/>
              <w:bottom w:w="80" w:type="dxa"/>
              <w:right w:w="150" w:type="dxa"/>
            </w:tcMar>
            <w:vAlign w:val="center"/>
          </w:tcPr>
          <w:p w14:paraId="5C025BC0" w14:textId="1DEB96B2" w:rsidR="00894B2B" w:rsidRDefault="005B2C51" w:rsidP="00E82D03">
            <w:pPr>
              <w:bidi/>
            </w:pPr>
            <w:r w:rsidRPr="005B2C51">
              <w:rPr>
                <w:b/>
                <w:bCs/>
                <w:color w:val="1F3864"/>
                <w:sz w:val="20"/>
                <w:szCs w:val="20"/>
                <w:rtl/>
              </w:rPr>
              <w:t>رقم الاستمارة</w:t>
            </w:r>
          </w:p>
        </w:tc>
      </w:tr>
    </w:tbl>
    <w:p w14:paraId="0AC17C0B" w14:textId="77777777" w:rsidR="00894B2B" w:rsidRDefault="00894B2B" w:rsidP="00E82D03">
      <w:pPr>
        <w:bidi/>
        <w:spacing w:after="160"/>
      </w:pPr>
    </w:p>
    <w:p w14:paraId="3EC612F5" w14:textId="77777777" w:rsidR="00A16026" w:rsidRDefault="00A16026" w:rsidP="00E82D03">
      <w:pPr>
        <w:bidi/>
        <w:spacing w:before="60" w:after="120"/>
        <w:rPr>
          <w:b/>
          <w:bCs/>
          <w:color w:val="1F3864"/>
          <w:sz w:val="26"/>
          <w:szCs w:val="26"/>
        </w:rPr>
      </w:pPr>
      <w:r w:rsidRPr="00A16026">
        <w:rPr>
          <w:b/>
          <w:bCs/>
          <w:color w:val="1F3864"/>
          <w:sz w:val="26"/>
          <w:szCs w:val="26"/>
          <w:rtl/>
        </w:rPr>
        <w:t xml:space="preserve">أولاً: البيانات التعريفية </w:t>
      </w:r>
      <w:proofErr w:type="spellStart"/>
      <w:r w:rsidRPr="00A16026">
        <w:rPr>
          <w:b/>
          <w:bCs/>
          <w:color w:val="1F3864"/>
          <w:sz w:val="26"/>
          <w:szCs w:val="26"/>
          <w:rtl/>
        </w:rPr>
        <w:t>للتغريدة</w:t>
      </w:r>
      <w:proofErr w:type="spellEnd"/>
    </w:p>
    <w:p w14:paraId="5F35624D" w14:textId="361F5954" w:rsidR="00894B2B" w:rsidRDefault="006B5FE9" w:rsidP="00A16026">
      <w:pPr>
        <w:bidi/>
        <w:spacing w:before="60" w:after="120"/>
        <w:rPr>
          <w:b/>
          <w:bCs/>
          <w:color w:val="2E5FAC"/>
          <w:sz w:val="18"/>
          <w:szCs w:val="18"/>
          <w:rtl/>
        </w:rPr>
      </w:pPr>
      <w:r w:rsidRPr="006B5FE9">
        <w:rPr>
          <w:b/>
          <w:bCs/>
          <w:color w:val="2E5FAC"/>
          <w:sz w:val="18"/>
          <w:szCs w:val="18"/>
          <w:rtl/>
        </w:rPr>
        <w:t xml:space="preserve">التعريف الإجرائي: </w:t>
      </w:r>
      <w:r w:rsidRPr="002C24DC">
        <w:rPr>
          <w:b/>
          <w:bCs/>
          <w:sz w:val="18"/>
          <w:szCs w:val="18"/>
          <w:rtl/>
        </w:rPr>
        <w:t xml:space="preserve">تشمل المعلومات الأساسية التي تُعرِّف </w:t>
      </w:r>
      <w:proofErr w:type="spellStart"/>
      <w:r w:rsidRPr="002C24DC">
        <w:rPr>
          <w:b/>
          <w:bCs/>
          <w:sz w:val="18"/>
          <w:szCs w:val="18"/>
          <w:rtl/>
        </w:rPr>
        <w:t>التغريدة</w:t>
      </w:r>
      <w:proofErr w:type="spellEnd"/>
      <w:r w:rsidRPr="002C24DC">
        <w:rPr>
          <w:b/>
          <w:bCs/>
          <w:sz w:val="18"/>
          <w:szCs w:val="18"/>
          <w:rtl/>
        </w:rPr>
        <w:t xml:space="preserve"> محل التحليل وتُحدد سياقها الزمني والمؤسسي</w:t>
      </w:r>
      <w:r w:rsidRPr="006B5FE9">
        <w:rPr>
          <w:b/>
          <w:bCs/>
          <w:color w:val="2E5FAC"/>
          <w:sz w:val="18"/>
          <w:szCs w:val="18"/>
          <w:rtl/>
        </w:rPr>
        <w:t>.</w:t>
      </w:r>
    </w:p>
    <w:tbl>
      <w:tblPr>
        <w:tblStyle w:val="4-1"/>
        <w:tblW w:w="11482" w:type="dxa"/>
        <w:tblInd w:w="-530" w:type="dxa"/>
        <w:tblLayout w:type="fixed"/>
        <w:tblLook w:val="01E0" w:firstRow="1" w:lastRow="1" w:firstColumn="1" w:lastColumn="1" w:noHBand="0" w:noVBand="0"/>
      </w:tblPr>
      <w:tblGrid>
        <w:gridCol w:w="3475"/>
        <w:gridCol w:w="1134"/>
        <w:gridCol w:w="851"/>
        <w:gridCol w:w="1134"/>
        <w:gridCol w:w="1701"/>
        <w:gridCol w:w="708"/>
        <w:gridCol w:w="851"/>
        <w:gridCol w:w="1134"/>
        <w:gridCol w:w="494"/>
      </w:tblGrid>
      <w:tr w:rsidR="00C85705" w14:paraId="6E377E9E" w14:textId="77777777" w:rsidTr="00CE741D">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3475" w:type="dxa"/>
          </w:tcPr>
          <w:p w14:paraId="5BD8EC25" w14:textId="77777777" w:rsidR="00C85705" w:rsidRPr="001A17F5" w:rsidRDefault="00C85705" w:rsidP="005135E1">
            <w:pPr>
              <w:pStyle w:val="TableParagraph"/>
              <w:bidi/>
              <w:spacing w:before="132"/>
              <w:ind w:left="223"/>
              <w:jc w:val="center"/>
              <w:rPr>
                <w:rFonts w:asciiTheme="majorBidi" w:hAnsiTheme="majorBidi" w:cstheme="majorBidi"/>
                <w:sz w:val="14"/>
                <w:szCs w:val="14"/>
              </w:rPr>
            </w:pPr>
            <w:proofErr w:type="spellStart"/>
            <w:r w:rsidRPr="001A17F5">
              <w:rPr>
                <w:rFonts w:asciiTheme="majorBidi" w:hAnsiTheme="majorBidi" w:cs="Times New Roman" w:hint="cs"/>
                <w:sz w:val="20"/>
                <w:szCs w:val="20"/>
                <w:rtl/>
              </w:rPr>
              <w:t>ﻣﻼﺣﻈﺎ</w:t>
            </w:r>
            <w:r w:rsidRPr="001A17F5">
              <w:rPr>
                <w:rFonts w:asciiTheme="majorBidi" w:hAnsiTheme="majorBidi" w:cs="Times New Roman" w:hint="eastAsia"/>
                <w:sz w:val="20"/>
                <w:szCs w:val="20"/>
                <w:rtl/>
              </w:rPr>
              <w:t>ت</w:t>
            </w:r>
            <w:proofErr w:type="spellEnd"/>
            <w:r>
              <w:rPr>
                <w:rFonts w:asciiTheme="majorBidi" w:hAnsiTheme="majorBidi" w:cs="Times New Roman" w:hint="cs"/>
                <w:sz w:val="20"/>
                <w:szCs w:val="20"/>
                <w:rtl/>
              </w:rPr>
              <w:t xml:space="preserve"> (</w:t>
            </w:r>
            <w:r w:rsidRPr="009C569D">
              <w:rPr>
                <w:rFonts w:asciiTheme="majorBidi" w:hAnsiTheme="majorBidi" w:cs="Times New Roman"/>
                <w:sz w:val="20"/>
                <w:szCs w:val="20"/>
                <w:rtl/>
              </w:rPr>
              <w:t xml:space="preserve">عدد </w:t>
            </w:r>
            <w:proofErr w:type="spellStart"/>
            <w:r w:rsidRPr="009C569D">
              <w:rPr>
                <w:rFonts w:asciiTheme="majorBidi" w:hAnsiTheme="majorBidi" w:cs="Times New Roman"/>
                <w:sz w:val="20"/>
                <w:szCs w:val="20"/>
                <w:rtl/>
              </w:rPr>
              <w:t>الإعجابات</w:t>
            </w:r>
            <w:proofErr w:type="spellEnd"/>
            <w:r>
              <w:rPr>
                <w:rFonts w:asciiTheme="majorBidi" w:hAnsiTheme="majorBidi" w:cs="Times New Roman" w:hint="cs"/>
                <w:sz w:val="20"/>
                <w:szCs w:val="20"/>
                <w:rtl/>
              </w:rPr>
              <w:t xml:space="preserve"> </w:t>
            </w:r>
            <w:proofErr w:type="gramStart"/>
            <w:r>
              <w:rPr>
                <w:rFonts w:asciiTheme="majorBidi" w:hAnsiTheme="majorBidi" w:cs="Times New Roman" w:hint="cs"/>
                <w:sz w:val="20"/>
                <w:szCs w:val="20"/>
                <w:rtl/>
              </w:rPr>
              <w:t xml:space="preserve">- </w:t>
            </w:r>
            <w:r w:rsidRPr="00E21138">
              <w:rPr>
                <w:rFonts w:asciiTheme="majorBidi" w:hAnsiTheme="majorBidi" w:cs="Times New Roman"/>
                <w:sz w:val="20"/>
                <w:szCs w:val="20"/>
                <w:rtl/>
              </w:rPr>
              <w:t>عدد</w:t>
            </w:r>
            <w:proofErr w:type="gramEnd"/>
            <w:r w:rsidRPr="00E21138">
              <w:rPr>
                <w:rFonts w:asciiTheme="majorBidi" w:hAnsiTheme="majorBidi" w:cs="Times New Roman"/>
                <w:sz w:val="20"/>
                <w:szCs w:val="20"/>
                <w:rtl/>
              </w:rPr>
              <w:t xml:space="preserve"> التعليقات</w:t>
            </w:r>
            <w:r>
              <w:rPr>
                <w:rFonts w:asciiTheme="majorBidi" w:hAnsiTheme="majorBidi" w:cs="Times New Roman" w:hint="cs"/>
                <w:sz w:val="20"/>
                <w:szCs w:val="20"/>
                <w:rtl/>
              </w:rPr>
              <w:t xml:space="preserve"> - </w:t>
            </w:r>
            <w:r w:rsidRPr="003E2467">
              <w:rPr>
                <w:rFonts w:asciiTheme="majorBidi" w:hAnsiTheme="majorBidi" w:cs="Times New Roman"/>
                <w:sz w:val="20"/>
                <w:szCs w:val="20"/>
                <w:rtl/>
              </w:rPr>
              <w:t>عدد إعادة النشر</w:t>
            </w:r>
            <w:r>
              <w:rPr>
                <w:rFonts w:asciiTheme="majorBidi" w:hAnsiTheme="majorBidi" w:cs="Times New Roman" w:hint="cs"/>
                <w:sz w:val="20"/>
                <w:szCs w:val="20"/>
                <w:rtl/>
              </w:rPr>
              <w:t xml:space="preserve"> - اخري)</w:t>
            </w:r>
          </w:p>
        </w:tc>
        <w:tc>
          <w:tcPr>
            <w:cnfStyle w:val="000010000000" w:firstRow="0" w:lastRow="0" w:firstColumn="0" w:lastColumn="0" w:oddVBand="1" w:evenVBand="0" w:oddHBand="0" w:evenHBand="0" w:firstRowFirstColumn="0" w:firstRowLastColumn="0" w:lastRowFirstColumn="0" w:lastRowLastColumn="0"/>
            <w:tcW w:w="1134" w:type="dxa"/>
          </w:tcPr>
          <w:p w14:paraId="2BE82374" w14:textId="77777777" w:rsidR="00C85705" w:rsidRDefault="00C85705" w:rsidP="005135E1">
            <w:pPr>
              <w:pStyle w:val="TableParagraph"/>
              <w:bidi/>
              <w:jc w:val="center"/>
              <w:rPr>
                <w:rFonts w:asciiTheme="majorBidi" w:hAnsiTheme="majorBidi" w:cs="Times New Roman"/>
                <w:b w:val="0"/>
                <w:bCs w:val="0"/>
                <w:sz w:val="20"/>
                <w:szCs w:val="20"/>
                <w:rtl/>
              </w:rPr>
            </w:pPr>
            <w:r w:rsidRPr="00EE1D83">
              <w:rPr>
                <w:rFonts w:asciiTheme="majorBidi" w:hAnsiTheme="majorBidi" w:cs="Times New Roman"/>
                <w:sz w:val="20"/>
                <w:szCs w:val="20"/>
                <w:rtl/>
              </w:rPr>
              <w:t>نوع الوسائط</w:t>
            </w:r>
          </w:p>
          <w:p w14:paraId="03A4F515" w14:textId="77777777" w:rsidR="00C85705" w:rsidRPr="00EE1D83" w:rsidRDefault="00C85705" w:rsidP="005135E1">
            <w:pPr>
              <w:pStyle w:val="TableParagraph"/>
              <w:bidi/>
              <w:jc w:val="center"/>
              <w:rPr>
                <w:rFonts w:asciiTheme="majorBidi" w:hAnsiTheme="majorBidi" w:cstheme="majorBidi"/>
                <w:sz w:val="14"/>
                <w:szCs w:val="14"/>
              </w:rPr>
            </w:pPr>
            <w:r>
              <w:rPr>
                <w:rFonts w:asciiTheme="majorBidi" w:hAnsiTheme="majorBidi" w:cs="Times New Roman" w:hint="cs"/>
                <w:sz w:val="14"/>
                <w:szCs w:val="14"/>
                <w:rtl/>
              </w:rPr>
              <w:t>(</w:t>
            </w:r>
            <w:r w:rsidRPr="00263A83">
              <w:rPr>
                <w:rFonts w:asciiTheme="majorBidi" w:hAnsiTheme="majorBidi" w:cs="Times New Roman"/>
                <w:sz w:val="14"/>
                <w:szCs w:val="14"/>
                <w:rtl/>
              </w:rPr>
              <w:t xml:space="preserve">نص – صورة – فيديو – </w:t>
            </w:r>
            <w:proofErr w:type="spellStart"/>
            <w:r w:rsidRPr="00263A83">
              <w:rPr>
                <w:rFonts w:asciiTheme="majorBidi" w:hAnsiTheme="majorBidi" w:cs="Times New Roman"/>
                <w:sz w:val="14"/>
                <w:szCs w:val="14"/>
                <w:rtl/>
              </w:rPr>
              <w:t>إنفوجرافيك</w:t>
            </w:r>
            <w:proofErr w:type="spellEnd"/>
            <w:r>
              <w:rPr>
                <w:rFonts w:asciiTheme="majorBidi" w:hAnsiTheme="majorBidi" w:cs="Times New Roman" w:hint="cs"/>
                <w:sz w:val="14"/>
                <w:szCs w:val="14"/>
                <w:rtl/>
              </w:rPr>
              <w:t>)</w:t>
            </w:r>
          </w:p>
        </w:tc>
        <w:tc>
          <w:tcPr>
            <w:tcW w:w="851" w:type="dxa"/>
          </w:tcPr>
          <w:p w14:paraId="6A5AD53B" w14:textId="77777777" w:rsidR="00C85705" w:rsidRPr="00EA1FAB" w:rsidRDefault="00C85705"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r w:rsidRPr="00EA1FAB">
              <w:rPr>
                <w:rFonts w:asciiTheme="majorBidi" w:hAnsiTheme="majorBidi" w:cs="Times New Roman"/>
                <w:sz w:val="20"/>
                <w:szCs w:val="20"/>
                <w:rtl/>
              </w:rPr>
              <w:t>المناسبة أو الحدث</w:t>
            </w:r>
          </w:p>
        </w:tc>
        <w:tc>
          <w:tcPr>
            <w:cnfStyle w:val="000010000000" w:firstRow="0" w:lastRow="0" w:firstColumn="0" w:lastColumn="0" w:oddVBand="1" w:evenVBand="0" w:oddHBand="0" w:evenHBand="0" w:firstRowFirstColumn="0" w:firstRowLastColumn="0" w:lastRowFirstColumn="0" w:lastRowLastColumn="0"/>
            <w:tcW w:w="1134" w:type="dxa"/>
          </w:tcPr>
          <w:p w14:paraId="39B337E3" w14:textId="77777777" w:rsidR="00C85705" w:rsidRPr="00966A63" w:rsidRDefault="00C85705" w:rsidP="005135E1">
            <w:pPr>
              <w:pStyle w:val="TableParagraph"/>
              <w:bidi/>
              <w:spacing w:before="132"/>
              <w:jc w:val="center"/>
              <w:rPr>
                <w:rFonts w:asciiTheme="majorBidi" w:hAnsiTheme="majorBidi" w:cstheme="majorBidi"/>
                <w:sz w:val="14"/>
                <w:szCs w:val="14"/>
              </w:rPr>
            </w:pPr>
            <w:proofErr w:type="spellStart"/>
            <w:r w:rsidRPr="00966A63">
              <w:rPr>
                <w:rFonts w:asciiTheme="majorBidi" w:hAnsiTheme="majorBidi" w:cs="Times New Roman" w:hint="cs"/>
                <w:sz w:val="20"/>
                <w:szCs w:val="20"/>
                <w:rtl/>
              </w:rPr>
              <w:t>ﻟﻐﺔ</w:t>
            </w:r>
            <w:proofErr w:type="spellEnd"/>
            <w:r w:rsidRPr="00966A63">
              <w:rPr>
                <w:rFonts w:asciiTheme="majorBidi" w:hAnsiTheme="majorBidi" w:cs="Times New Roman"/>
                <w:sz w:val="20"/>
                <w:szCs w:val="20"/>
                <w:rtl/>
              </w:rPr>
              <w:t xml:space="preserve"> </w:t>
            </w:r>
            <w:proofErr w:type="spellStart"/>
            <w:r w:rsidRPr="00966A63">
              <w:rPr>
                <w:rFonts w:asciiTheme="majorBidi" w:hAnsiTheme="majorBidi" w:cs="Times New Roman"/>
                <w:sz w:val="20"/>
                <w:szCs w:val="20"/>
                <w:rtl/>
              </w:rPr>
              <w:t>ا</w:t>
            </w:r>
            <w:r w:rsidRPr="00966A63">
              <w:rPr>
                <w:rFonts w:asciiTheme="majorBidi" w:hAnsiTheme="majorBidi" w:cs="Times New Roman" w:hint="cs"/>
                <w:sz w:val="20"/>
                <w:szCs w:val="20"/>
                <w:rtl/>
              </w:rPr>
              <w:t>ﻟﻤﻨﺸﻮ</w:t>
            </w:r>
            <w:r w:rsidRPr="00966A63">
              <w:rPr>
                <w:rFonts w:asciiTheme="majorBidi" w:hAnsiTheme="majorBidi" w:cs="Times New Roman" w:hint="eastAsia"/>
                <w:sz w:val="20"/>
                <w:szCs w:val="20"/>
                <w:rtl/>
              </w:rPr>
              <w:t>ر</w:t>
            </w:r>
            <w:proofErr w:type="spellEnd"/>
          </w:p>
        </w:tc>
        <w:tc>
          <w:tcPr>
            <w:tcW w:w="1701" w:type="dxa"/>
          </w:tcPr>
          <w:p w14:paraId="2B73D82E" w14:textId="77777777" w:rsidR="00C85705" w:rsidRPr="00524039" w:rsidRDefault="00C85705" w:rsidP="005135E1">
            <w:pPr>
              <w:pStyle w:val="TableParagraph"/>
              <w:bidi/>
              <w:spacing w:before="132"/>
              <w:ind w:right="-32"/>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20"/>
                <w:szCs w:val="20"/>
              </w:rPr>
            </w:pPr>
            <w:r w:rsidRPr="002E771F">
              <w:rPr>
                <w:rFonts w:asciiTheme="majorBidi" w:hAnsiTheme="majorBidi" w:cs="Times New Roman"/>
                <w:sz w:val="20"/>
                <w:szCs w:val="20"/>
                <w:rtl/>
              </w:rPr>
              <w:t xml:space="preserve">رابط </w:t>
            </w:r>
            <w:proofErr w:type="spellStart"/>
            <w:proofErr w:type="gramStart"/>
            <w:r w:rsidRPr="002E771F">
              <w:rPr>
                <w:rFonts w:asciiTheme="majorBidi" w:hAnsiTheme="majorBidi" w:cs="Times New Roman"/>
                <w:sz w:val="20"/>
                <w:szCs w:val="20"/>
                <w:rtl/>
              </w:rPr>
              <w:t>التغريدة</w:t>
            </w:r>
            <w:proofErr w:type="spellEnd"/>
            <w:r w:rsidRPr="00524039">
              <w:rPr>
                <w:rFonts w:asciiTheme="majorBidi" w:hAnsiTheme="majorBidi" w:cstheme="majorBidi"/>
                <w:sz w:val="20"/>
                <w:szCs w:val="20"/>
              </w:rPr>
              <w:t>URL</w:t>
            </w:r>
            <w:proofErr w:type="gramEnd"/>
          </w:p>
        </w:tc>
        <w:tc>
          <w:tcPr>
            <w:cnfStyle w:val="000010000000" w:firstRow="0" w:lastRow="0" w:firstColumn="0" w:lastColumn="0" w:oddVBand="1" w:evenVBand="0" w:oddHBand="0" w:evenHBand="0" w:firstRowFirstColumn="0" w:firstRowLastColumn="0" w:lastRowFirstColumn="0" w:lastRowLastColumn="0"/>
            <w:tcW w:w="708" w:type="dxa"/>
          </w:tcPr>
          <w:p w14:paraId="163938F3" w14:textId="77777777" w:rsidR="00C85705" w:rsidRPr="002238C7" w:rsidRDefault="00C85705" w:rsidP="005135E1">
            <w:pPr>
              <w:pStyle w:val="TableParagraph"/>
              <w:bidi/>
              <w:spacing w:before="132"/>
              <w:ind w:right="-32"/>
              <w:jc w:val="center"/>
              <w:rPr>
                <w:rFonts w:asciiTheme="majorBidi" w:hAnsiTheme="majorBidi" w:cstheme="majorBidi"/>
                <w:sz w:val="20"/>
                <w:szCs w:val="20"/>
              </w:rPr>
            </w:pPr>
            <w:r w:rsidRPr="002238C7">
              <w:rPr>
                <w:rFonts w:asciiTheme="majorBidi" w:hAnsiTheme="majorBidi" w:cs="Times New Roman"/>
                <w:sz w:val="20"/>
                <w:szCs w:val="20"/>
                <w:rtl/>
              </w:rPr>
              <w:t>الدولة</w:t>
            </w:r>
          </w:p>
        </w:tc>
        <w:tc>
          <w:tcPr>
            <w:tcW w:w="851" w:type="dxa"/>
          </w:tcPr>
          <w:p w14:paraId="2C4A8CC2" w14:textId="77777777" w:rsidR="00C85705" w:rsidRPr="00396507" w:rsidRDefault="00C85705" w:rsidP="005135E1">
            <w:pPr>
              <w:pStyle w:val="TableParagraph"/>
              <w:bidi/>
              <w:spacing w:before="132"/>
              <w:ind w:right="-3"/>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sz w:val="14"/>
                <w:szCs w:val="14"/>
              </w:rPr>
            </w:pP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ﻟﺤﺴﺎ</w:t>
            </w:r>
            <w:r w:rsidRPr="00396507">
              <w:rPr>
                <w:rFonts w:asciiTheme="majorBidi" w:hAnsiTheme="majorBidi" w:cs="Times New Roman" w:hint="eastAsia"/>
                <w:sz w:val="20"/>
                <w:szCs w:val="20"/>
                <w:rtl/>
              </w:rPr>
              <w:t>ب</w:t>
            </w:r>
            <w:proofErr w:type="spellEnd"/>
            <w:r w:rsidRPr="00396507">
              <w:rPr>
                <w:rFonts w:asciiTheme="majorBidi" w:hAnsiTheme="majorBidi" w:cs="Times New Roman"/>
                <w:sz w:val="20"/>
                <w:szCs w:val="20"/>
                <w:rtl/>
              </w:rPr>
              <w:t xml:space="preserve"> </w:t>
            </w:r>
          </w:p>
        </w:tc>
        <w:tc>
          <w:tcPr>
            <w:cnfStyle w:val="000010000000" w:firstRow="0" w:lastRow="0" w:firstColumn="0" w:lastColumn="0" w:oddVBand="1" w:evenVBand="0" w:oddHBand="0" w:evenHBand="0" w:firstRowFirstColumn="0" w:firstRowLastColumn="0" w:lastRowFirstColumn="0" w:lastRowLastColumn="0"/>
            <w:tcW w:w="1134" w:type="dxa"/>
          </w:tcPr>
          <w:p w14:paraId="4306B715" w14:textId="77777777" w:rsidR="00C85705" w:rsidRPr="00396507" w:rsidRDefault="00C85705" w:rsidP="005135E1">
            <w:pPr>
              <w:pStyle w:val="TableParagraph"/>
              <w:bidi/>
              <w:spacing w:before="132"/>
              <w:jc w:val="center"/>
              <w:rPr>
                <w:rFonts w:asciiTheme="majorBidi" w:hAnsiTheme="majorBidi" w:cstheme="majorBidi"/>
                <w:sz w:val="14"/>
                <w:szCs w:val="14"/>
              </w:rPr>
            </w:pPr>
            <w:proofErr w:type="spellStart"/>
            <w:r w:rsidRPr="00396507">
              <w:rPr>
                <w:rFonts w:asciiTheme="majorBidi" w:hAnsiTheme="majorBidi" w:cs="Times New Roman" w:hint="cs"/>
                <w:sz w:val="20"/>
                <w:szCs w:val="20"/>
                <w:rtl/>
              </w:rPr>
              <w:t>ﺗﺎ</w:t>
            </w:r>
            <w:r w:rsidRPr="00396507">
              <w:rPr>
                <w:rFonts w:asciiTheme="majorBidi" w:hAnsiTheme="majorBidi" w:cs="Times New Roman" w:hint="eastAsia"/>
                <w:sz w:val="20"/>
                <w:szCs w:val="20"/>
                <w:rtl/>
              </w:rPr>
              <w:t>ر</w:t>
            </w:r>
            <w:r w:rsidRPr="00396507">
              <w:rPr>
                <w:rFonts w:asciiTheme="majorBidi" w:hAnsiTheme="majorBidi" w:cs="Times New Roman" w:hint="cs"/>
                <w:sz w:val="20"/>
                <w:szCs w:val="20"/>
                <w:rtl/>
              </w:rPr>
              <w:t>ﻳﺦ</w:t>
            </w:r>
            <w:proofErr w:type="spellEnd"/>
            <w:r w:rsidRPr="00396507">
              <w:rPr>
                <w:rFonts w:asciiTheme="majorBidi" w:hAnsiTheme="majorBidi" w:cs="Times New Roman"/>
                <w:sz w:val="20"/>
                <w:szCs w:val="20"/>
                <w:rtl/>
              </w:rPr>
              <w:t xml:space="preserve"> </w:t>
            </w:r>
            <w:proofErr w:type="spellStart"/>
            <w:r w:rsidRPr="00396507">
              <w:rPr>
                <w:rFonts w:asciiTheme="majorBidi" w:hAnsiTheme="majorBidi" w:cs="Times New Roman"/>
                <w:sz w:val="20"/>
                <w:szCs w:val="20"/>
                <w:rtl/>
              </w:rPr>
              <w:t>ا</w:t>
            </w:r>
            <w:r w:rsidRPr="00396507">
              <w:rPr>
                <w:rFonts w:asciiTheme="majorBidi" w:hAnsiTheme="majorBidi" w:cs="Times New Roman" w:hint="cs"/>
                <w:sz w:val="20"/>
                <w:szCs w:val="20"/>
                <w:rtl/>
              </w:rPr>
              <w:t>ﻟﻨﺸﺮ</w:t>
            </w:r>
            <w:proofErr w:type="spellEnd"/>
          </w:p>
        </w:tc>
        <w:tc>
          <w:tcPr>
            <w:cnfStyle w:val="000100000000" w:firstRow="0" w:lastRow="0" w:firstColumn="0" w:lastColumn="1" w:oddVBand="0" w:evenVBand="0" w:oddHBand="0" w:evenHBand="0" w:firstRowFirstColumn="0" w:firstRowLastColumn="0" w:lastRowFirstColumn="0" w:lastRowLastColumn="0"/>
            <w:tcW w:w="494" w:type="dxa"/>
          </w:tcPr>
          <w:p w14:paraId="73AA7AD7" w14:textId="77777777" w:rsidR="00C85705" w:rsidRPr="00396507" w:rsidRDefault="00C85705"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C85705" w14:paraId="332BFE67" w14:textId="77777777" w:rsidTr="00CE741D">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3475" w:type="dxa"/>
          </w:tcPr>
          <w:p>
            <w:r>
              <w:t>إعجابات: 1453، تعليقات: 70، مشاركات: 48</w:t>
            </w:r>
          </w:p>
        </w:tc>
        <w:tc>
          <w:tcPr>
            <w:cnfStyle w:val="000010000000" w:firstRow="0" w:lastRow="0" w:firstColumn="0" w:lastColumn="0" w:oddVBand="1" w:evenVBand="0" w:oddHBand="0" w:evenHBand="0" w:firstRowFirstColumn="0" w:firstRowLastColumn="0" w:lastRowFirstColumn="0" w:lastRowLastColumn="0"/>
            <w:tcW w:w="1134" w:type="dxa"/>
          </w:tcPr>
          <w:p>
            <w:r>
              <w:t>Text</w:t>
            </w:r>
          </w:p>
        </w:tc>
        <w:tc>
          <w:tcPr>
            <w:tcW w:w="851" w:type="dxa"/>
          </w:tcPr>
          <w:p>
            <w:r>
              <w:t>دعم منتخب مصر الوطني في سياق حدث رياضي دولي، مثل مباراة كرة قدم أو بطولة قارية أو عالمية.</w:t>
            </w:r>
          </w:p>
        </w:tc>
        <w:tc>
          <w:tcPr>
            <w:cnfStyle w:val="000010000000" w:firstRow="0" w:lastRow="0" w:firstColumn="0" w:lastColumn="0" w:oddVBand="1" w:evenVBand="0" w:oddHBand="0" w:evenHBand="0" w:firstRowFirstColumn="0" w:firstRowLastColumn="0" w:lastRowFirstColumn="0" w:lastRowLastColumn="0"/>
            <w:tcW w:w="1134" w:type="dxa"/>
          </w:tcPr>
          <w:p>
            <w:r>
              <w:t>العربية</w:t>
            </w:r>
          </w:p>
        </w:tc>
        <w:tc>
          <w:tcPr>
            <w:tcW w:w="1701" w:type="dxa"/>
          </w:tcPr>
          <w:p>
            <w:r>
              <w:t>https://www.facebook.com/reel/2613005069154536/</w:t>
            </w:r>
          </w:p>
        </w:tc>
        <w:tc>
          <w:tcPr>
            <w:cnfStyle w:val="000010000000" w:firstRow="0" w:lastRow="0" w:firstColumn="0" w:lastColumn="0" w:oddVBand="1" w:evenVBand="0" w:oddHBand="0" w:evenHBand="0" w:firstRowFirstColumn="0" w:firstRowLastColumn="0" w:lastRowFirstColumn="0" w:lastRowLastColumn="0"/>
            <w:tcW w:w="708" w:type="dxa"/>
          </w:tcPr>
          <w:p w14:paraId="2D0CCA87" w14:textId="77777777" w:rsidR="00C85705" w:rsidRDefault="00C85705" w:rsidP="005135E1">
            <w:pPr>
              <w:pStyle w:val="TableParagraph"/>
              <w:rPr>
                <w:rFonts w:ascii="Times New Roman"/>
                <w:sz w:val="14"/>
              </w:rPr>
            </w:pPr>
          </w:p>
        </w:tc>
        <w:tc>
          <w:tcPr>
            <w:tcW w:w="851" w:type="dxa"/>
          </w:tcPr>
          <w:p>
            <w:r/>
          </w:p>
        </w:tc>
        <w:tc>
          <w:tcPr>
            <w:cnfStyle w:val="000010000000" w:firstRow="0" w:lastRow="0" w:firstColumn="0" w:lastColumn="0" w:oddVBand="1" w:evenVBand="0" w:oddHBand="0" w:evenHBand="0" w:firstRowFirstColumn="0" w:firstRowLastColumn="0" w:lastRowFirstColumn="0" w:lastRowLastColumn="0"/>
            <w:tcW w:w="1134" w:type="dxa"/>
          </w:tcPr>
          <w:p>
            <w:r>
              <w:t>2026-07-03T11:00:27.000Z</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0444BB7A" w14:textId="77777777" w:rsidR="00C85705" w:rsidRDefault="00C85705" w:rsidP="00C85705">
      <w:pPr>
        <w:bidi/>
        <w:spacing w:before="60" w:after="120"/>
      </w:pPr>
    </w:p>
    <w:p w14:paraId="08177132" w14:textId="77777777" w:rsidR="00894B2B" w:rsidRDefault="00894B2B" w:rsidP="00E82D03">
      <w:pPr>
        <w:bidi/>
        <w:spacing w:after="200"/>
        <w:rPr>
          <w:rtl/>
        </w:rPr>
      </w:pPr>
    </w:p>
    <w:p w14:paraId="14A6D446" w14:textId="77777777" w:rsidR="00CE741D" w:rsidRDefault="00CE741D" w:rsidP="00CE741D">
      <w:pPr>
        <w:bidi/>
        <w:spacing w:after="200"/>
        <w:rPr>
          <w:rtl/>
        </w:rPr>
      </w:pPr>
    </w:p>
    <w:p w14:paraId="70876219" w14:textId="77777777" w:rsidR="00CE741D" w:rsidRDefault="00CE741D" w:rsidP="00CE741D">
      <w:pPr>
        <w:bidi/>
        <w:spacing w:after="200"/>
        <w:rPr>
          <w:rtl/>
        </w:rPr>
      </w:pPr>
    </w:p>
    <w:p w14:paraId="56C5C782" w14:textId="77777777" w:rsidR="00CE741D" w:rsidRDefault="00CE741D" w:rsidP="00CE741D">
      <w:pPr>
        <w:bidi/>
        <w:spacing w:after="200"/>
        <w:rPr>
          <w:rtl/>
        </w:rPr>
      </w:pPr>
    </w:p>
    <w:p w14:paraId="5F5BAC76" w14:textId="77777777" w:rsidR="00CE741D" w:rsidRDefault="00CE741D" w:rsidP="00CE741D">
      <w:pPr>
        <w:bidi/>
        <w:spacing w:after="200"/>
        <w:rPr>
          <w:rtl/>
        </w:rPr>
      </w:pPr>
    </w:p>
    <w:p w14:paraId="5F231CE3" w14:textId="77777777" w:rsidR="00CE741D" w:rsidRDefault="00CE741D" w:rsidP="00CE741D">
      <w:pPr>
        <w:bidi/>
        <w:spacing w:after="200"/>
        <w:rPr>
          <w:rtl/>
        </w:rPr>
      </w:pPr>
    </w:p>
    <w:p w14:paraId="777A6884" w14:textId="77777777" w:rsidR="00CE741D" w:rsidRDefault="00CE741D" w:rsidP="00CE741D">
      <w:pPr>
        <w:bidi/>
        <w:spacing w:after="200"/>
        <w:rPr>
          <w:rtl/>
        </w:rPr>
      </w:pPr>
    </w:p>
    <w:p w14:paraId="171C7C79" w14:textId="77777777" w:rsidR="00CE741D" w:rsidRDefault="00CE741D" w:rsidP="00CE741D">
      <w:pPr>
        <w:bidi/>
        <w:spacing w:after="200"/>
        <w:rPr>
          <w:rtl/>
        </w:rPr>
      </w:pPr>
    </w:p>
    <w:p w14:paraId="3D396A12" w14:textId="77777777" w:rsidR="00CE741D" w:rsidRDefault="00CE741D" w:rsidP="00CE741D">
      <w:pPr>
        <w:bidi/>
        <w:spacing w:after="200"/>
        <w:rPr>
          <w:rtl/>
        </w:rPr>
      </w:pPr>
    </w:p>
    <w:p w14:paraId="47E2A7CD" w14:textId="77777777" w:rsidR="00CE741D" w:rsidRDefault="00CE741D" w:rsidP="00CE741D">
      <w:pPr>
        <w:bidi/>
        <w:spacing w:after="200"/>
        <w:rPr>
          <w:rtl/>
        </w:rPr>
      </w:pPr>
    </w:p>
    <w:p w14:paraId="50DBD79B" w14:textId="77777777" w:rsidR="00CE741D" w:rsidRDefault="00CE741D" w:rsidP="00CE741D">
      <w:pPr>
        <w:bidi/>
        <w:spacing w:after="200"/>
      </w:pPr>
    </w:p>
    <w:p w14:paraId="361DB675" w14:textId="77777777" w:rsidR="004609EE" w:rsidRDefault="004609EE" w:rsidP="00E82D03">
      <w:pPr>
        <w:bidi/>
        <w:spacing w:before="60" w:after="120"/>
        <w:rPr>
          <w:b/>
          <w:bCs/>
          <w:color w:val="2E5FAC"/>
          <w:sz w:val="26"/>
          <w:szCs w:val="26"/>
        </w:rPr>
      </w:pPr>
      <w:r w:rsidRPr="004609EE">
        <w:rPr>
          <w:b/>
          <w:bCs/>
          <w:color w:val="2E5FAC"/>
          <w:sz w:val="26"/>
          <w:szCs w:val="26"/>
          <w:rtl/>
        </w:rPr>
        <w:lastRenderedPageBreak/>
        <w:t xml:space="preserve">ثانياً: التحليل </w:t>
      </w:r>
      <w:proofErr w:type="spellStart"/>
      <w:r w:rsidRPr="004609EE">
        <w:rPr>
          <w:b/>
          <w:bCs/>
          <w:color w:val="2E5FAC"/>
          <w:sz w:val="26"/>
          <w:szCs w:val="26"/>
          <w:rtl/>
        </w:rPr>
        <w:t>السياقي</w:t>
      </w:r>
      <w:proofErr w:type="spellEnd"/>
      <w:r w:rsidRPr="004609EE">
        <w:rPr>
          <w:b/>
          <w:bCs/>
          <w:color w:val="2E5FAC"/>
          <w:sz w:val="26"/>
          <w:szCs w:val="26"/>
          <w:rtl/>
        </w:rPr>
        <w:t xml:space="preserve"> للخطاب</w:t>
      </w:r>
    </w:p>
    <w:p w14:paraId="6B6A4AA8" w14:textId="3BD94BFA" w:rsidR="00894B2B" w:rsidRDefault="004D172C" w:rsidP="004609EE">
      <w:pPr>
        <w:bidi/>
        <w:spacing w:before="60" w:after="120"/>
      </w:pPr>
      <w:r w:rsidRPr="004D172C">
        <w:rPr>
          <w:b/>
          <w:bCs/>
          <w:color w:val="2E5FAC"/>
          <w:sz w:val="18"/>
          <w:szCs w:val="18"/>
          <w:rtl/>
        </w:rPr>
        <w:t xml:space="preserve">التعريف الإجرائي: </w:t>
      </w:r>
      <w:r w:rsidRPr="00C6689E">
        <w:rPr>
          <w:b/>
          <w:bCs/>
          <w:sz w:val="18"/>
          <w:szCs w:val="18"/>
          <w:rtl/>
        </w:rPr>
        <w:t xml:space="preserve">تحديد الظروف والعوامل المحيطة التي أنتجت الخطاب وأثّرت في بنيته ودلالاته، وفق الإطار </w:t>
      </w:r>
      <w:proofErr w:type="spellStart"/>
      <w:r w:rsidRPr="00C6689E">
        <w:rPr>
          <w:b/>
          <w:bCs/>
          <w:sz w:val="18"/>
          <w:szCs w:val="18"/>
          <w:rtl/>
        </w:rPr>
        <w:t>السياقي</w:t>
      </w:r>
      <w:proofErr w:type="spellEnd"/>
      <w:r w:rsidRPr="00C6689E">
        <w:rPr>
          <w:b/>
          <w:bCs/>
          <w:sz w:val="18"/>
          <w:szCs w:val="18"/>
          <w:rtl/>
        </w:rPr>
        <w:t xml:space="preserve"> الذي يُؤكده فان </w:t>
      </w:r>
      <w:proofErr w:type="spellStart"/>
      <w:r w:rsidRPr="00C6689E">
        <w:rPr>
          <w:b/>
          <w:bCs/>
          <w:sz w:val="18"/>
          <w:szCs w:val="18"/>
          <w:rtl/>
        </w:rPr>
        <w:t>دايك</w:t>
      </w:r>
      <w:proofErr w:type="spellEnd"/>
      <w:r w:rsidRPr="00C6689E">
        <w:rPr>
          <w:b/>
          <w:bCs/>
          <w:sz w:val="18"/>
          <w:szCs w:val="18"/>
          <w:rtl/>
        </w:rPr>
        <w:t xml:space="preserve"> كشرط لتحليل الخطاب.</w:t>
      </w:r>
    </w:p>
    <w:tbl>
      <w:tblPr>
        <w:tblStyle w:val="4-1"/>
        <w:tblW w:w="11482" w:type="dxa"/>
        <w:tblInd w:w="-530" w:type="dxa"/>
        <w:tblLayout w:type="fixed"/>
        <w:tblLook w:val="01E0" w:firstRow="1" w:lastRow="1" w:firstColumn="1" w:lastColumn="1" w:noHBand="0" w:noVBand="0"/>
      </w:tblPr>
      <w:tblGrid>
        <w:gridCol w:w="1659"/>
        <w:gridCol w:w="851"/>
        <w:gridCol w:w="1417"/>
        <w:gridCol w:w="2268"/>
        <w:gridCol w:w="1843"/>
        <w:gridCol w:w="992"/>
        <w:gridCol w:w="1107"/>
        <w:gridCol w:w="851"/>
        <w:gridCol w:w="494"/>
      </w:tblGrid>
      <w:tr w:rsidR="00CE741D" w14:paraId="7425A18B" w14:textId="77777777" w:rsidTr="00543A23">
        <w:trPr>
          <w:cnfStyle w:val="100000000000" w:firstRow="1" w:lastRow="0" w:firstColumn="0" w:lastColumn="0" w:oddVBand="0" w:evenVBand="0" w:oddHBand="0" w:evenHBand="0" w:firstRowFirstColumn="0" w:firstRowLastColumn="0" w:lastRowFirstColumn="0" w:lastRowLastColumn="0"/>
          <w:trHeight w:val="446"/>
        </w:trPr>
        <w:tc>
          <w:tcPr>
            <w:cnfStyle w:val="001000000000" w:firstRow="0" w:lastRow="0" w:firstColumn="1" w:lastColumn="0" w:oddVBand="0" w:evenVBand="0" w:oddHBand="0" w:evenHBand="0" w:firstRowFirstColumn="0" w:firstRowLastColumn="0" w:lastRowFirstColumn="0" w:lastRowLastColumn="0"/>
            <w:tcW w:w="1659" w:type="dxa"/>
          </w:tcPr>
          <w:p w14:paraId="167ABE10" w14:textId="77777777" w:rsidR="00CE741D" w:rsidRPr="00BE320D" w:rsidRDefault="00CE741D" w:rsidP="005135E1">
            <w:pPr>
              <w:pStyle w:val="TableParagraph"/>
              <w:bidi/>
              <w:spacing w:before="132"/>
              <w:ind w:left="223"/>
              <w:jc w:val="center"/>
              <w:rPr>
                <w:rFonts w:asciiTheme="minorBidi" w:hAnsiTheme="minorBidi" w:cstheme="minorBidi"/>
                <w:sz w:val="20"/>
                <w:szCs w:val="20"/>
              </w:rPr>
            </w:pPr>
            <w:r w:rsidRPr="0083573C">
              <w:rPr>
                <w:rFonts w:asciiTheme="minorBidi" w:hAnsiTheme="minorBidi"/>
                <w:sz w:val="20"/>
                <w:szCs w:val="20"/>
                <w:rtl/>
              </w:rPr>
              <w:t>التفسير</w:t>
            </w:r>
          </w:p>
        </w:tc>
        <w:tc>
          <w:tcPr>
            <w:cnfStyle w:val="000010000000" w:firstRow="0" w:lastRow="0" w:firstColumn="0" w:lastColumn="0" w:oddVBand="1" w:evenVBand="0" w:oddHBand="0" w:evenHBand="0" w:firstRowFirstColumn="0" w:firstRowLastColumn="0" w:lastRowFirstColumn="0" w:lastRowLastColumn="0"/>
            <w:tcW w:w="851" w:type="dxa"/>
          </w:tcPr>
          <w:p w14:paraId="7DDA3623" w14:textId="77777777" w:rsidR="00CE741D" w:rsidRPr="00BE320D" w:rsidRDefault="00CE741D" w:rsidP="005135E1">
            <w:pPr>
              <w:pStyle w:val="TableParagraph"/>
              <w:bidi/>
              <w:jc w:val="center"/>
              <w:rPr>
                <w:rFonts w:asciiTheme="minorBidi" w:hAnsiTheme="minorBidi" w:cstheme="minorBidi"/>
                <w:sz w:val="20"/>
                <w:szCs w:val="20"/>
              </w:rPr>
            </w:pPr>
            <w:r w:rsidRPr="00647F23">
              <w:rPr>
                <w:rFonts w:asciiTheme="minorBidi" w:hAnsiTheme="minorBidi"/>
                <w:sz w:val="20"/>
                <w:szCs w:val="20"/>
                <w:rtl/>
              </w:rPr>
              <w:t>المؤشرات</w:t>
            </w:r>
          </w:p>
        </w:tc>
        <w:tc>
          <w:tcPr>
            <w:tcW w:w="7627" w:type="dxa"/>
            <w:gridSpan w:val="5"/>
          </w:tcPr>
          <w:p w14:paraId="375BE41C" w14:textId="77777777" w:rsidR="00CE741D" w:rsidRPr="00BE320D" w:rsidRDefault="00CE741D" w:rsidP="005135E1">
            <w:pPr>
              <w:pStyle w:val="TableParagraph"/>
              <w:bidi/>
              <w:spacing w:before="132"/>
              <w:jc w:val="center"/>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sz w:val="20"/>
                <w:szCs w:val="20"/>
              </w:rPr>
            </w:pPr>
            <w:r w:rsidRPr="00BE320D">
              <w:rPr>
                <w:rFonts w:asciiTheme="minorBidi" w:hAnsiTheme="minorBidi" w:cstheme="minorBidi"/>
                <w:sz w:val="20"/>
                <w:szCs w:val="20"/>
                <w:rtl/>
              </w:rPr>
              <w:t>البعد</w:t>
            </w:r>
          </w:p>
        </w:tc>
        <w:tc>
          <w:tcPr>
            <w:cnfStyle w:val="000010000000" w:firstRow="0" w:lastRow="0" w:firstColumn="0" w:lastColumn="0" w:oddVBand="1" w:evenVBand="0" w:oddHBand="0" w:evenHBand="0" w:firstRowFirstColumn="0" w:firstRowLastColumn="0" w:lastRowFirstColumn="0" w:lastRowLastColumn="0"/>
            <w:tcW w:w="851" w:type="dxa"/>
          </w:tcPr>
          <w:p w14:paraId="5B4AE8B4" w14:textId="77777777" w:rsidR="00CE741D" w:rsidRPr="00647F23" w:rsidRDefault="00CE741D" w:rsidP="005135E1">
            <w:pPr>
              <w:pStyle w:val="TableParagraph"/>
              <w:bidi/>
              <w:spacing w:before="132"/>
              <w:jc w:val="center"/>
              <w:rPr>
                <w:rFonts w:asciiTheme="minorBidi" w:hAnsiTheme="minorBidi" w:cstheme="minorBidi"/>
                <w:sz w:val="20"/>
                <w:szCs w:val="20"/>
              </w:rPr>
            </w:pPr>
            <w:r w:rsidRPr="00647F23">
              <w:rPr>
                <w:rFonts w:ascii="Times New Roman" w:hint="cs"/>
                <w:sz w:val="12"/>
                <w:szCs w:val="20"/>
                <w:rtl/>
              </w:rPr>
              <w:t>المنشور</w:t>
            </w:r>
          </w:p>
        </w:tc>
        <w:tc>
          <w:tcPr>
            <w:cnfStyle w:val="000100000000" w:firstRow="0" w:lastRow="0" w:firstColumn="0" w:lastColumn="1" w:oddVBand="0" w:evenVBand="0" w:oddHBand="0" w:evenHBand="0" w:firstRowFirstColumn="0" w:firstRowLastColumn="0" w:lastRowFirstColumn="0" w:lastRowLastColumn="0"/>
            <w:tcW w:w="494" w:type="dxa"/>
          </w:tcPr>
          <w:p w14:paraId="63CE15C2" w14:textId="77777777" w:rsidR="00CE741D" w:rsidRPr="00396507" w:rsidRDefault="00CE741D" w:rsidP="005135E1">
            <w:pPr>
              <w:pStyle w:val="TableParagraph"/>
              <w:spacing w:before="132"/>
              <w:ind w:left="15"/>
              <w:jc w:val="center"/>
              <w:rPr>
                <w:rFonts w:asciiTheme="minorBidi" w:hAnsiTheme="minorBidi" w:cstheme="minorBidi"/>
              </w:rPr>
            </w:pPr>
            <w:r w:rsidRPr="00396507">
              <w:rPr>
                <w:rFonts w:asciiTheme="minorBidi" w:hAnsiTheme="minorBidi" w:cstheme="minorBidi"/>
                <w:rtl/>
              </w:rPr>
              <w:t>م</w:t>
            </w:r>
          </w:p>
        </w:tc>
      </w:tr>
      <w:tr w:rsidR="00BC35C1" w14:paraId="3A324E17" w14:textId="77777777" w:rsidTr="00D87388">
        <w:trPr>
          <w:cnfStyle w:val="000000100000" w:firstRow="0" w:lastRow="0" w:firstColumn="0" w:lastColumn="0" w:oddVBand="0" w:evenVBand="0" w:oddHBand="1" w:evenHBand="0" w:firstRowFirstColumn="0" w:firstRowLastColumn="0" w:lastRowFirstColumn="0" w:lastRowLastColumn="0"/>
          <w:trHeight w:val="342"/>
        </w:trPr>
        <w:tc>
          <w:tcPr>
            <w:cnfStyle w:val="001000000000" w:firstRow="0" w:lastRow="0" w:firstColumn="1" w:lastColumn="0" w:oddVBand="0" w:evenVBand="0" w:oddHBand="0" w:evenHBand="0" w:firstRowFirstColumn="0" w:firstRowLastColumn="0" w:lastRowFirstColumn="0" w:lastRowLastColumn="0"/>
            <w:tcW w:w="1659" w:type="dxa"/>
          </w:tcPr>
          <w:p w14:paraId="62B34B2E" w14:textId="77777777" w:rsidR="00BC35C1" w:rsidRPr="00BE320D" w:rsidRDefault="00BC35C1" w:rsidP="005135E1">
            <w:pPr>
              <w:pStyle w:val="TableParagraph"/>
              <w:jc w:val="center"/>
              <w:rPr>
                <w:rFonts w:asciiTheme="minorBidi" w:hAnsiTheme="minorBidi" w:cstheme="minorBidi"/>
                <w:sz w:val="20"/>
                <w:szCs w:val="20"/>
              </w:rPr>
            </w:pPr>
            <w:r>
              <w:rPr>
                <w:rFonts w:asciiTheme="minorBidi" w:hAnsiTheme="minorBidi" w:cstheme="minorBidi" w:hint="cs"/>
                <w:sz w:val="20"/>
                <w:szCs w:val="20"/>
                <w:rtl/>
              </w:rPr>
              <w:t>مساحة التحليل الكيفي</w:t>
            </w:r>
          </w:p>
        </w:tc>
        <w:tc>
          <w:tcPr>
            <w:cnfStyle w:val="000010000000" w:firstRow="0" w:lastRow="0" w:firstColumn="0" w:lastColumn="0" w:oddVBand="1" w:evenVBand="0" w:oddHBand="0" w:evenHBand="0" w:firstRowFirstColumn="0" w:firstRowLastColumn="0" w:lastRowFirstColumn="0" w:lastRowLastColumn="0"/>
            <w:tcW w:w="851" w:type="dxa"/>
          </w:tcPr>
          <w:p w14:paraId="1357FCF4"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14:paraId="318FDCEE" w14:textId="4891E5C6"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124402">
              <w:rPr>
                <w:rFonts w:asciiTheme="minorBidi" w:hAnsiTheme="minorBidi"/>
                <w:b/>
                <w:bCs/>
                <w:sz w:val="12"/>
                <w:szCs w:val="20"/>
                <w:rtl/>
              </w:rPr>
              <w:t xml:space="preserve">الهدف </w:t>
            </w:r>
            <w:proofErr w:type="spellStart"/>
            <w:r w:rsidRPr="00124402">
              <w:rPr>
                <w:rFonts w:asciiTheme="minorBidi" w:hAnsiTheme="minorBidi"/>
                <w:b/>
                <w:bCs/>
                <w:sz w:val="12"/>
                <w:szCs w:val="20"/>
                <w:rtl/>
              </w:rPr>
              <w:t>الاتصالي</w:t>
            </w:r>
            <w:proofErr w:type="spellEnd"/>
            <w:r w:rsidRPr="00124402">
              <w:rPr>
                <w:rFonts w:asciiTheme="minorBidi" w:hAnsiTheme="minorBidi"/>
                <w:b/>
                <w:bCs/>
                <w:sz w:val="12"/>
                <w:szCs w:val="20"/>
                <w:rtl/>
              </w:rPr>
              <w:t xml:space="preserve"> الظاهر</w:t>
            </w:r>
            <w:r w:rsidR="00D87388">
              <w:rPr>
                <w:rFonts w:asciiTheme="minorBidi" w:hAnsiTheme="minorBidi" w:hint="cs"/>
                <w:b/>
                <w:bCs/>
                <w:sz w:val="12"/>
                <w:szCs w:val="20"/>
                <w:rtl/>
              </w:rPr>
              <w:t xml:space="preserve"> (</w:t>
            </w:r>
            <w:r w:rsidR="00F0295E">
              <w:rPr>
                <w:rFonts w:asciiTheme="minorBidi" w:hAnsiTheme="minorBidi" w:hint="cs"/>
                <w:b/>
                <w:bCs/>
                <w:sz w:val="12"/>
                <w:szCs w:val="20"/>
                <w:rtl/>
              </w:rPr>
              <w:t>اعلام/ اقناع/ حوار/ بناء اجماع</w:t>
            </w:r>
            <w:r w:rsidR="00D87388">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2268" w:type="dxa"/>
          </w:tcPr>
          <w:p w14:paraId="771B6A74" w14:textId="6EDBEE82" w:rsidR="00BC35C1" w:rsidRPr="00622343" w:rsidRDefault="00BC35C1" w:rsidP="005135E1">
            <w:pPr>
              <w:pStyle w:val="TableParagraph"/>
              <w:bidi/>
              <w:jc w:val="center"/>
              <w:rPr>
                <w:rFonts w:asciiTheme="minorBidi" w:hAnsiTheme="minorBidi" w:cstheme="minorBidi"/>
                <w:b/>
                <w:bCs/>
                <w:sz w:val="12"/>
                <w:szCs w:val="20"/>
              </w:rPr>
            </w:pPr>
            <w:r w:rsidRPr="00124402">
              <w:rPr>
                <w:rFonts w:asciiTheme="minorBidi" w:hAnsiTheme="minorBidi"/>
                <w:b/>
                <w:bCs/>
                <w:sz w:val="12"/>
                <w:szCs w:val="20"/>
                <w:rtl/>
              </w:rPr>
              <w:t>الجمهور المستهدف</w:t>
            </w:r>
            <w:r w:rsidR="00543A23">
              <w:rPr>
                <w:rFonts w:asciiTheme="minorBidi" w:hAnsiTheme="minorBidi" w:hint="cs"/>
                <w:b/>
                <w:bCs/>
                <w:sz w:val="12"/>
                <w:szCs w:val="20"/>
                <w:rtl/>
              </w:rPr>
              <w:t xml:space="preserve"> (الجاليات/ جمهور دولي/ جمهور </w:t>
            </w:r>
            <w:r w:rsidR="00D87388">
              <w:rPr>
                <w:rFonts w:asciiTheme="minorBidi" w:hAnsiTheme="minorBidi" w:hint="cs"/>
                <w:b/>
                <w:bCs/>
                <w:sz w:val="12"/>
                <w:szCs w:val="20"/>
                <w:rtl/>
              </w:rPr>
              <w:t>إحدى</w:t>
            </w:r>
            <w:r w:rsidR="00543A23">
              <w:rPr>
                <w:rFonts w:asciiTheme="minorBidi" w:hAnsiTheme="minorBidi" w:hint="cs"/>
                <w:b/>
                <w:bCs/>
                <w:sz w:val="12"/>
                <w:szCs w:val="20"/>
                <w:rtl/>
              </w:rPr>
              <w:t xml:space="preserve"> الد</w:t>
            </w:r>
            <w:r w:rsidR="00345CEB">
              <w:rPr>
                <w:rFonts w:asciiTheme="minorBidi" w:hAnsiTheme="minorBidi" w:hint="cs"/>
                <w:b/>
                <w:bCs/>
                <w:sz w:val="12"/>
                <w:szCs w:val="20"/>
                <w:rtl/>
              </w:rPr>
              <w:t>ول/ صناع قرار/ وسائل اعلام/ اخرى</w:t>
            </w:r>
            <w:r w:rsidR="00543A23">
              <w:rPr>
                <w:rFonts w:asciiTheme="minorBidi" w:hAnsiTheme="minorBidi" w:hint="cs"/>
                <w:b/>
                <w:bCs/>
                <w:sz w:val="12"/>
                <w:szCs w:val="20"/>
                <w:rtl/>
              </w:rPr>
              <w:t>)</w:t>
            </w:r>
          </w:p>
        </w:tc>
        <w:tc>
          <w:tcPr>
            <w:tcW w:w="1843" w:type="dxa"/>
          </w:tcPr>
          <w:p w14:paraId="71CFD5BB" w14:textId="40FD89CA"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b/>
                <w:bCs/>
                <w:sz w:val="12"/>
                <w:szCs w:val="20"/>
              </w:rPr>
            </w:pPr>
            <w:r w:rsidRPr="00F963BA">
              <w:rPr>
                <w:rFonts w:asciiTheme="minorBidi" w:hAnsiTheme="minorBidi"/>
                <w:b/>
                <w:bCs/>
                <w:sz w:val="12"/>
                <w:szCs w:val="20"/>
                <w:rtl/>
              </w:rPr>
              <w:t>الأطراف الفاعلة</w:t>
            </w:r>
            <w:r>
              <w:rPr>
                <w:rFonts w:asciiTheme="minorBidi" w:hAnsiTheme="minorBidi" w:hint="cs"/>
                <w:b/>
                <w:bCs/>
                <w:sz w:val="12"/>
                <w:szCs w:val="20"/>
                <w:rtl/>
              </w:rPr>
              <w:t xml:space="preserve"> (رئيس الدولة/ </w:t>
            </w:r>
            <w:r w:rsidR="007B429E">
              <w:rPr>
                <w:rFonts w:asciiTheme="minorBidi" w:hAnsiTheme="minorBidi" w:hint="cs"/>
                <w:b/>
                <w:bCs/>
                <w:sz w:val="12"/>
                <w:szCs w:val="20"/>
                <w:rtl/>
              </w:rPr>
              <w:t>وزير/ دب</w:t>
            </w:r>
            <w:r w:rsidR="00345CEB">
              <w:rPr>
                <w:rFonts w:asciiTheme="minorBidi" w:hAnsiTheme="minorBidi" w:hint="cs"/>
                <w:b/>
                <w:bCs/>
                <w:sz w:val="12"/>
                <w:szCs w:val="20"/>
                <w:rtl/>
              </w:rPr>
              <w:t>لوماسي/ منظمة دولية/ سفارة/ اخرى</w:t>
            </w:r>
            <w:r>
              <w:rPr>
                <w:rFonts w:asciiTheme="minorBidi" w:hAnsiTheme="minorBidi" w:hint="cs"/>
                <w:b/>
                <w:bCs/>
                <w:sz w:val="12"/>
                <w:szCs w:val="20"/>
                <w:rtl/>
              </w:rPr>
              <w:t>)</w:t>
            </w:r>
          </w:p>
        </w:tc>
        <w:tc>
          <w:tcPr>
            <w:cnfStyle w:val="000010000000" w:firstRow="0" w:lastRow="0" w:firstColumn="0" w:lastColumn="0" w:oddVBand="1" w:evenVBand="0" w:oddHBand="0" w:evenHBand="0" w:firstRowFirstColumn="0" w:firstRowLastColumn="0" w:lastRowFirstColumn="0" w:lastRowLastColumn="0"/>
            <w:tcW w:w="992" w:type="dxa"/>
          </w:tcPr>
          <w:p w14:paraId="4D474EDC" w14:textId="77777777" w:rsidR="00BC35C1" w:rsidRPr="00622343" w:rsidRDefault="00BC35C1" w:rsidP="005135E1">
            <w:pPr>
              <w:pStyle w:val="TableParagraph"/>
              <w:bidi/>
              <w:jc w:val="center"/>
              <w:rPr>
                <w:rFonts w:asciiTheme="minorBidi" w:hAnsiTheme="minorBidi" w:cstheme="minorBidi"/>
                <w:b/>
                <w:bCs/>
                <w:sz w:val="12"/>
                <w:szCs w:val="20"/>
              </w:rPr>
            </w:pPr>
            <w:r w:rsidRPr="00EC2092">
              <w:rPr>
                <w:rFonts w:asciiTheme="minorBidi" w:hAnsiTheme="minorBidi"/>
                <w:b/>
                <w:bCs/>
                <w:sz w:val="12"/>
                <w:szCs w:val="20"/>
                <w:rtl/>
              </w:rPr>
              <w:t>السياق الإقليمي والدولي</w:t>
            </w:r>
          </w:p>
        </w:tc>
        <w:tc>
          <w:tcPr>
            <w:tcW w:w="1107" w:type="dxa"/>
          </w:tcPr>
          <w:p w14:paraId="4B0B39A6" w14:textId="5B928DF9" w:rsidR="00BC35C1" w:rsidRPr="00622343" w:rsidRDefault="00BC35C1" w:rsidP="005135E1">
            <w:pPr>
              <w:pStyle w:val="TableParagraph"/>
              <w:bidi/>
              <w:jc w:val="center"/>
              <w:cnfStyle w:val="000000100000" w:firstRow="0" w:lastRow="0" w:firstColumn="0" w:lastColumn="0" w:oddVBand="0" w:evenVBand="0" w:oddHBand="1" w:evenHBand="0" w:firstRowFirstColumn="0" w:firstRowLastColumn="0" w:lastRowFirstColumn="0" w:lastRowLastColumn="0"/>
              <w:rPr>
                <w:rFonts w:ascii="Times New Roman"/>
                <w:b/>
                <w:bCs/>
                <w:sz w:val="12"/>
                <w:szCs w:val="20"/>
              </w:rPr>
            </w:pPr>
            <w:r>
              <w:rPr>
                <w:rFonts w:ascii="Times New Roman" w:hint="cs"/>
                <w:b/>
                <w:bCs/>
                <w:sz w:val="12"/>
                <w:szCs w:val="20"/>
                <w:rtl/>
              </w:rPr>
              <w:t>النطاق الجغرافي (إقليمي / دولي)</w:t>
            </w:r>
          </w:p>
        </w:tc>
        <w:tc>
          <w:tcPr>
            <w:cnfStyle w:val="000010000000" w:firstRow="0" w:lastRow="0" w:firstColumn="0" w:lastColumn="0" w:oddVBand="1" w:evenVBand="0" w:oddHBand="0" w:evenHBand="0" w:firstRowFirstColumn="0" w:firstRowLastColumn="0" w:lastRowFirstColumn="0" w:lastRowLastColumn="0"/>
            <w:tcW w:w="851" w:type="dxa"/>
          </w:tcPr>
          <w:p w14:paraId="08AF7F7B" w14:textId="77777777" w:rsidR="00BC35C1" w:rsidRPr="00622343" w:rsidRDefault="00BC35C1" w:rsidP="005135E1">
            <w:pPr>
              <w:pStyle w:val="TableParagraph"/>
              <w:bidi/>
              <w:jc w:val="center"/>
              <w:rPr>
                <w:rFonts w:ascii="Times New Roman"/>
                <w:b/>
                <w:bCs/>
                <w:sz w:val="12"/>
                <w:szCs w:val="20"/>
              </w:rPr>
            </w:pPr>
          </w:p>
        </w:tc>
        <w:tc>
          <w:tcPr>
            <w:cnfStyle w:val="000100000000" w:firstRow="0" w:lastRow="0" w:firstColumn="0" w:lastColumn="1" w:oddVBand="0" w:evenVBand="0" w:oddHBand="0" w:evenHBand="0" w:firstRowFirstColumn="0" w:firstRowLastColumn="0" w:lastRowFirstColumn="0" w:lastRowLastColumn="0"/>
            <w:tcW w:w="494" w:type="dxa"/>
          </w:tcPr>
          <w:p w14:paraId="4FBA53EB" w14:textId="77777777" w:rsidR="00BC35C1" w:rsidRDefault="00BC35C1" w:rsidP="005135E1">
            <w:pPr>
              <w:pStyle w:val="TableParagraph"/>
              <w:spacing w:before="97"/>
              <w:ind w:left="15"/>
              <w:jc w:val="center"/>
              <w:rPr>
                <w:b w:val="0"/>
                <w:sz w:val="14"/>
              </w:rPr>
            </w:pPr>
          </w:p>
        </w:tc>
      </w:tr>
      <w:tr w:rsidR="00BC35C1" w14:paraId="73F1BFB0" w14:textId="77777777" w:rsidTr="00D87388">
        <w:trPr>
          <w:trHeight w:val="342"/>
        </w:trPr>
        <w:tc>
          <w:tcPr>
            <w:cnfStyle w:val="001000000000" w:firstRow="0" w:lastRow="0" w:firstColumn="1" w:lastColumn="0" w:oddVBand="0" w:evenVBand="0" w:oddHBand="0" w:evenHBand="0" w:firstRowFirstColumn="0" w:firstRowLastColumn="0" w:lastRowFirstColumn="0" w:lastRowLastColumn="0"/>
            <w:tcW w:w="1659" w:type="dxa"/>
          </w:tcPr>
          <w:p>
            <w:r>
              <w:t>المنشور يعتمد على خطاب عاطفي وتعبوي يهدف إلى توحيد الجمهور تحت راية الوطن من خلال الرياضة. اللغة المستخدمة بسيطة ومباشرة، وتعتمد على الرموز الثقافية المشتركة مثل كرة القدم والعلم المصري. المنشور يعكس استراتيجية دبلوماسية رقمية ناعمة تهدف إلى تعزيز الصورة الإيجابية لمصر عبر التأكيد على الوحدة والتضامن. الغياب الملحوظ لأي خطاب سياسي أو ديني أو اقتصادي يجعل المنشور مركزاً على الجانب الثقافي والاجتماعي فقط، مما يزيد من جاذبيته للجمهور الواسع.</w:t>
            </w:r>
          </w:p>
        </w:tc>
        <w:tc>
          <w:tcPr>
            <w:cnfStyle w:val="000010000000" w:firstRow="0" w:lastRow="0" w:firstColumn="0" w:lastColumn="0" w:oddVBand="1" w:evenVBand="0" w:oddHBand="0" w:evenHBand="0" w:firstRowFirstColumn="0" w:firstRowLastColumn="0" w:lastRowFirstColumn="0" w:lastRowLastColumn="0"/>
            <w:tcW w:w="851" w:type="dxa"/>
          </w:tcPr>
          <w:p w14:paraId="615D5558" w14:textId="77777777" w:rsidR="00BC35C1" w:rsidRPr="00BE320D" w:rsidRDefault="00BC35C1" w:rsidP="005135E1">
            <w:pPr>
              <w:pStyle w:val="TableParagraph"/>
              <w:jc w:val="center"/>
              <w:rPr>
                <w:rFonts w:asciiTheme="minorBidi" w:hAnsiTheme="minorBidi" w:cstheme="minorBidi"/>
                <w:b/>
                <w:bCs/>
                <w:sz w:val="20"/>
                <w:szCs w:val="20"/>
              </w:rPr>
            </w:pPr>
          </w:p>
        </w:tc>
        <w:tc>
          <w:tcPr>
            <w:tcW w:w="1417" w:type="dxa"/>
          </w:tcPr>
          <w:p>
            <w:r>
              <w:t>بناء إجماع</w:t>
            </w:r>
          </w:p>
        </w:tc>
        <w:tc>
          <w:tcPr>
            <w:cnfStyle w:val="000010000000" w:firstRow="0" w:lastRow="0" w:firstColumn="0" w:lastColumn="0" w:oddVBand="1" w:evenVBand="0" w:oddHBand="0" w:evenHBand="0" w:firstRowFirstColumn="0" w:firstRowLastColumn="0" w:lastRowFirstColumn="0" w:lastRowLastColumn="0"/>
            <w:tcW w:w="2268" w:type="dxa"/>
          </w:tcPr>
          <w:p>
            <w:r>
              <w:t>الجاليات المصرية في الخارج والجمهور الدولي المهتم بكرة القدم، بالإضافة إلى الجمهور المحلي في مصر.</w:t>
            </w:r>
          </w:p>
        </w:tc>
        <w:tc>
          <w:tcPr>
            <w:tcW w:w="1843" w:type="dxa"/>
          </w:tcPr>
          <w:p>
            <w:r>
              <w:t>سفارة أو ممثل دبلوماسي مصري، أو حساب رسمي مرتبط بالحكومة المصرية أو وزارة الخارجية.</w:t>
            </w:r>
          </w:p>
        </w:tc>
        <w:tc>
          <w:tcPr>
            <w:cnfStyle w:val="000010000000" w:firstRow="0" w:lastRow="0" w:firstColumn="0" w:lastColumn="0" w:oddVBand="1" w:evenVBand="0" w:oddHBand="0" w:evenHBand="0" w:firstRowFirstColumn="0" w:firstRowLastColumn="0" w:lastRowFirstColumn="0" w:lastRowLastColumn="0"/>
            <w:tcW w:w="992" w:type="dxa"/>
          </w:tcPr>
          <w:p>
            <w:r>
              <w:t>المنشور يأتي في سياق تعزيز الوحدة الوطنية والتضامن الشعبي عبر الرياضة، خاصة في ظل التحديات الإقليمية والدولية التي تواجه مصر. كرة القدم تعد أداة قوية لتعزيز الهوية الوطنية والتواصل مع الجاليات المصرية في الخارج.</w:t>
            </w:r>
          </w:p>
        </w:tc>
        <w:tc>
          <w:tcPr>
            <w:tcW w:w="1107" w:type="dxa"/>
          </w:tcPr>
          <w:p>
            <w:r>
              <w:t>دولي</w:t>
            </w:r>
          </w:p>
        </w:tc>
        <w:tc>
          <w:tcPr>
            <w:cnfStyle w:val="000010000000" w:firstRow="0" w:lastRow="0" w:firstColumn="0" w:lastColumn="0" w:oddVBand="1" w:evenVBand="0" w:oddHBand="0" w:evenHBand="0" w:firstRowFirstColumn="0" w:firstRowLastColumn="0" w:lastRowFirstColumn="0" w:lastRowLastColumn="0"/>
            <w:tcW w:w="851" w:type="dxa"/>
          </w:tcPr>
          <w:p>
            <w:r>
              <w:t>We might speak different languages, but football and the Egyptian national team definitely bring us together. Gooo Egypt! 🇪🇬⚽</w:t>
              <w:br/>
              <w:br/>
              <w:t>ممكن نكون بنتكلم لغات مختلفة بس الكورة و منتخب مصر بيجمعونا كلنا! 🇪🇬⚽</w:t>
              <w:br/>
              <w:t>بال...</w:t>
            </w:r>
          </w:p>
        </w:tc>
        <w:tc>
          <w:tcPr>
            <w:cnfStyle w:val="000100000000" w:firstRow="0" w:lastRow="0" w:firstColumn="0" w:lastColumn="1" w:oddVBand="0" w:evenVBand="0" w:oddHBand="0" w:evenHBand="0" w:firstRowFirstColumn="0" w:firstRowLastColumn="0" w:lastRowFirstColumn="0" w:lastRowLastColumn="0"/>
            <w:tcW w:w="494" w:type="dxa"/>
          </w:tcPr>
          <w:p>
            <w:r>
              <w:t>1</w:t>
            </w:r>
          </w:p>
        </w:tc>
      </w:tr>
    </w:tbl>
    <w:p w14:paraId="5FF15B3A" w14:textId="77777777" w:rsidR="00894B2B" w:rsidRDefault="00894B2B" w:rsidP="00E82D03">
      <w:pPr>
        <w:bidi/>
        <w:spacing w:after="200"/>
      </w:pPr>
    </w:p>
    <w:p w14:paraId="1EF335A0" w14:textId="77777777" w:rsidR="00642339" w:rsidRDefault="00642339" w:rsidP="00E82D03">
      <w:pPr>
        <w:bidi/>
        <w:spacing w:before="300" w:after="120"/>
        <w:rPr>
          <w:b/>
          <w:bCs/>
          <w:color w:val="8B0000"/>
          <w:sz w:val="26"/>
          <w:szCs w:val="26"/>
          <w:lang w:bidi="ar-JO"/>
        </w:rPr>
      </w:pPr>
    </w:p>
    <w:p w14:paraId="51C3FE64" w14:textId="77777777" w:rsidR="00642339" w:rsidRDefault="00642339" w:rsidP="00642339">
      <w:pPr>
        <w:bidi/>
        <w:spacing w:before="300" w:after="120"/>
        <w:rPr>
          <w:b/>
          <w:bCs/>
          <w:color w:val="8B0000"/>
          <w:sz w:val="26"/>
          <w:szCs w:val="26"/>
        </w:rPr>
      </w:pPr>
    </w:p>
    <w:p w14:paraId="43F998B6" w14:textId="77777777" w:rsidR="00FB52ED" w:rsidRDefault="00FB52ED" w:rsidP="00FB52ED">
      <w:pPr>
        <w:bidi/>
        <w:spacing w:before="300" w:after="120"/>
        <w:rPr>
          <w:b/>
          <w:bCs/>
          <w:color w:val="8B0000"/>
          <w:sz w:val="26"/>
          <w:szCs w:val="26"/>
        </w:rPr>
      </w:pPr>
    </w:p>
    <w:p w14:paraId="28C2EE0F" w14:textId="77777777" w:rsidR="00FB52ED" w:rsidRDefault="00FB52ED" w:rsidP="00FB52ED">
      <w:pPr>
        <w:bidi/>
        <w:spacing w:before="300" w:after="120"/>
        <w:rPr>
          <w:b/>
          <w:bCs/>
          <w:color w:val="8B0000"/>
          <w:sz w:val="26"/>
          <w:szCs w:val="26"/>
          <w:rtl/>
        </w:rPr>
      </w:pPr>
    </w:p>
    <w:p w14:paraId="478C3DA8" w14:textId="77777777" w:rsidR="00BB5A0B" w:rsidRDefault="00BB5A0B" w:rsidP="00BB5A0B">
      <w:pPr>
        <w:bidi/>
        <w:spacing w:before="300" w:after="120"/>
        <w:rPr>
          <w:b/>
          <w:bCs/>
          <w:color w:val="8B0000"/>
          <w:sz w:val="26"/>
          <w:szCs w:val="26"/>
          <w:rtl/>
        </w:rPr>
      </w:pPr>
    </w:p>
    <w:p w14:paraId="5691497A" w14:textId="77777777" w:rsidR="00BB5A0B" w:rsidRDefault="00BB5A0B" w:rsidP="00BB5A0B">
      <w:pPr>
        <w:bidi/>
        <w:spacing w:before="300" w:after="120"/>
        <w:rPr>
          <w:b/>
          <w:bCs/>
          <w:color w:val="8B0000"/>
          <w:sz w:val="26"/>
          <w:szCs w:val="26"/>
          <w:rtl/>
        </w:rPr>
      </w:pPr>
    </w:p>
    <w:p w14:paraId="456E6CB0" w14:textId="77777777" w:rsidR="00BB5A0B" w:rsidRDefault="00BB5A0B" w:rsidP="00BB5A0B">
      <w:pPr>
        <w:bidi/>
        <w:spacing w:before="300" w:after="120"/>
        <w:rPr>
          <w:b/>
          <w:bCs/>
          <w:color w:val="8B0000"/>
          <w:sz w:val="26"/>
          <w:szCs w:val="26"/>
          <w:rtl/>
        </w:rPr>
      </w:pPr>
    </w:p>
    <w:p w14:paraId="699C95F6" w14:textId="77777777" w:rsidR="00BB5A0B" w:rsidRDefault="00BB5A0B" w:rsidP="00BB5A0B">
      <w:pPr>
        <w:bidi/>
        <w:spacing w:before="300" w:after="120"/>
        <w:rPr>
          <w:b/>
          <w:bCs/>
          <w:color w:val="8B0000"/>
          <w:sz w:val="26"/>
          <w:szCs w:val="26"/>
          <w:rtl/>
        </w:rPr>
      </w:pPr>
    </w:p>
    <w:p w14:paraId="11485803" w14:textId="77777777" w:rsidR="00BB5A0B" w:rsidRDefault="00BB5A0B" w:rsidP="00BB5A0B">
      <w:pPr>
        <w:bidi/>
        <w:spacing w:before="300" w:after="120"/>
        <w:rPr>
          <w:b/>
          <w:bCs/>
          <w:color w:val="8B0000"/>
          <w:sz w:val="26"/>
          <w:szCs w:val="26"/>
          <w:rtl/>
        </w:rPr>
      </w:pPr>
    </w:p>
    <w:p w14:paraId="053B7363" w14:textId="77777777" w:rsidR="00BB5A0B" w:rsidRDefault="00BB5A0B" w:rsidP="00BB5A0B">
      <w:pPr>
        <w:bidi/>
        <w:spacing w:before="300" w:after="120"/>
        <w:rPr>
          <w:b/>
          <w:bCs/>
          <w:color w:val="8B0000"/>
          <w:sz w:val="26"/>
          <w:szCs w:val="26"/>
        </w:rPr>
      </w:pPr>
    </w:p>
    <w:p w14:paraId="2FC12DDC" w14:textId="77777777" w:rsidR="004033E5" w:rsidRDefault="004033E5" w:rsidP="004033E5">
      <w:pPr>
        <w:bidi/>
        <w:spacing w:before="300" w:after="120"/>
        <w:rPr>
          <w:b/>
          <w:bCs/>
          <w:color w:val="8B0000"/>
          <w:sz w:val="26"/>
          <w:szCs w:val="26"/>
        </w:rPr>
      </w:pPr>
    </w:p>
    <w:p w14:paraId="44BCCE2E" w14:textId="77777777" w:rsidR="00334C53" w:rsidRDefault="00334C53" w:rsidP="00E82D03">
      <w:pPr>
        <w:bidi/>
        <w:spacing w:before="60" w:after="120"/>
        <w:rPr>
          <w:b/>
          <w:bCs/>
          <w:color w:val="8B0000"/>
          <w:sz w:val="26"/>
          <w:szCs w:val="26"/>
        </w:rPr>
      </w:pPr>
      <w:r w:rsidRPr="00334C53">
        <w:rPr>
          <w:b/>
          <w:bCs/>
          <w:color w:val="8B0000"/>
          <w:sz w:val="26"/>
          <w:szCs w:val="26"/>
          <w:rtl/>
        </w:rPr>
        <w:t xml:space="preserve">ثالثاً: تحليل البنية النصية وفق نموذج فان </w:t>
      </w:r>
      <w:proofErr w:type="spellStart"/>
      <w:r w:rsidRPr="00334C53">
        <w:rPr>
          <w:b/>
          <w:bCs/>
          <w:color w:val="8B0000"/>
          <w:sz w:val="26"/>
          <w:szCs w:val="26"/>
          <w:rtl/>
        </w:rPr>
        <w:t>دايك</w:t>
      </w:r>
      <w:proofErr w:type="spellEnd"/>
    </w:p>
    <w:p w14:paraId="5157C97C" w14:textId="000BFE25" w:rsidR="006B6FBD" w:rsidRDefault="00867A7B" w:rsidP="004138B0">
      <w:pPr>
        <w:bidi/>
        <w:spacing w:before="60" w:after="120"/>
        <w:rPr>
          <w:rtl/>
        </w:rPr>
      </w:pPr>
      <w:r w:rsidRPr="00867A7B">
        <w:rPr>
          <w:b/>
          <w:bCs/>
          <w:color w:val="2E5FAC"/>
          <w:sz w:val="18"/>
          <w:szCs w:val="18"/>
          <w:rtl/>
        </w:rPr>
        <w:t xml:space="preserve">التعريف الإجرائي: </w:t>
      </w:r>
      <w:r w:rsidRPr="00EB461A">
        <w:rPr>
          <w:b/>
          <w:bCs/>
          <w:color w:val="000000" w:themeColor="text1"/>
          <w:sz w:val="18"/>
          <w:szCs w:val="18"/>
          <w:rtl/>
        </w:rPr>
        <w:t>تحليل العناصر اللغوية والدلالية والأيديولوجية في النص وفق المقاربة الاجتماعية المعرفية، كاشفاً عن البنى الظاهرة والضمنية والإيديولوجيات المُشفَّرة في الخطاب.</w:t>
      </w:r>
      <w:r w:rsidR="004138B0">
        <w:rPr>
          <w:rtl/>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804"/>
        <w:gridCol w:w="3556"/>
      </w:tblGrid>
      <w:tr w:rsidR="00791F27" w14:paraId="4E2B6B3D" w14:textId="77777777" w:rsidTr="005135E1">
        <w:tc>
          <w:tcPr>
            <w:tcW w:w="0" w:type="auto"/>
            <w:gridSpan w:val="2"/>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50AB1402" w14:textId="128D607B" w:rsidR="00791F27" w:rsidRDefault="00791F27" w:rsidP="005135E1">
            <w:pPr>
              <w:bidi/>
              <w:jc w:val="center"/>
            </w:pPr>
            <w:r w:rsidRPr="008024AC">
              <w:rPr>
                <w:b/>
                <w:bCs/>
                <w:color w:val="FFFFFF"/>
                <w:rtl/>
              </w:rPr>
              <w:t xml:space="preserve">تحليل البنية النصية للخطاب وفق نموذج فان </w:t>
            </w:r>
            <w:proofErr w:type="spellStart"/>
            <w:r w:rsidRPr="008024AC">
              <w:rPr>
                <w:b/>
                <w:bCs/>
                <w:color w:val="FFFFFF"/>
                <w:rtl/>
              </w:rPr>
              <w:t>دايك</w:t>
            </w:r>
            <w:proofErr w:type="spellEnd"/>
            <w:r w:rsidRPr="008024AC">
              <w:rPr>
                <w:b/>
                <w:bCs/>
                <w:color w:val="FFFFFF"/>
                <w:rtl/>
              </w:rPr>
              <w:t xml:space="preserve"> (</w:t>
            </w:r>
            <w:r w:rsidRPr="008024AC">
              <w:rPr>
                <w:b/>
                <w:bCs/>
                <w:color w:val="FFFFFF"/>
              </w:rPr>
              <w:t xml:space="preserve">Van </w:t>
            </w:r>
            <w:proofErr w:type="spellStart"/>
            <w:r w:rsidRPr="008024AC">
              <w:rPr>
                <w:b/>
                <w:bCs/>
                <w:color w:val="FFFFFF"/>
              </w:rPr>
              <w:t>Dijk</w:t>
            </w:r>
            <w:proofErr w:type="spellEnd"/>
            <w:r w:rsidRPr="008024AC">
              <w:rPr>
                <w:b/>
                <w:bCs/>
                <w:color w:val="FFFFFF"/>
                <w:rtl/>
              </w:rPr>
              <w:t>)</w:t>
            </w:r>
          </w:p>
        </w:tc>
      </w:tr>
      <w:tr w:rsidR="00791F27" w14:paraId="07796A69" w14:textId="77777777" w:rsidTr="005135E1">
        <w:tc>
          <w:tcPr>
            <w:tcW w:w="5804"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2BDED2E" w14:textId="77777777" w:rsidR="00791F27" w:rsidRPr="00F37196" w:rsidRDefault="00791F27" w:rsidP="005135E1">
            <w:pPr>
              <w:bidi/>
              <w:jc w:val="center"/>
              <w:rPr>
                <w:b/>
                <w:bCs/>
                <w:color w:val="FFFFFF" w:themeColor="background1"/>
              </w:rPr>
            </w:pPr>
            <w:r w:rsidRPr="00F37196">
              <w:rPr>
                <w:b/>
                <w:bCs/>
                <w:color w:val="FFFFFF" w:themeColor="background1"/>
                <w:rtl/>
              </w:rPr>
              <w:t>المؤشرات والتحليل الكيفي</w:t>
            </w:r>
          </w:p>
        </w:tc>
        <w:tc>
          <w:tcPr>
            <w:tcW w:w="3556"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7B40FEBC" w14:textId="77777777" w:rsidR="00791F27" w:rsidRPr="00F37196" w:rsidRDefault="00791F27" w:rsidP="005135E1">
            <w:pPr>
              <w:bidi/>
              <w:jc w:val="center"/>
              <w:rPr>
                <w:b/>
                <w:bCs/>
                <w:color w:val="FFFFFF" w:themeColor="background1"/>
              </w:rPr>
            </w:pPr>
            <w:r w:rsidRPr="00F37196">
              <w:rPr>
                <w:b/>
                <w:bCs/>
                <w:color w:val="FFFFFF" w:themeColor="background1"/>
                <w:rtl/>
              </w:rPr>
              <w:t>العنصر التحليلي</w:t>
            </w:r>
          </w:p>
        </w:tc>
      </w:tr>
      <w:tr w:rsidR="00791F27" w14:paraId="4586270E" w14:textId="77777777" w:rsidTr="005135E1">
        <w:tc>
          <w:tcPr>
            <w:tcW w:w="9360" w:type="dxa"/>
            <w:gridSpan w:val="2"/>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57F3F836" w14:textId="7CFA44A0" w:rsidR="00791F27" w:rsidRPr="00687863" w:rsidRDefault="001B4F44" w:rsidP="005135E1">
            <w:pPr>
              <w:bidi/>
              <w:jc w:val="center"/>
              <w:rPr>
                <w:b/>
                <w:bCs/>
              </w:rPr>
            </w:pPr>
            <w:r w:rsidRPr="001B4F44">
              <w:rPr>
                <w:b/>
                <w:bCs/>
                <w:rtl/>
              </w:rPr>
              <w:t xml:space="preserve">المربع الأيديولوجي لفان </w:t>
            </w:r>
            <w:proofErr w:type="spellStart"/>
            <w:r w:rsidRPr="001B4F44">
              <w:rPr>
                <w:b/>
                <w:bCs/>
                <w:rtl/>
              </w:rPr>
              <w:t>دايك</w:t>
            </w:r>
            <w:proofErr w:type="spellEnd"/>
          </w:p>
        </w:tc>
      </w:tr>
      <w:tr w:rsidR="00B046B8" w14:paraId="475D92FA"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تم إبراز إيجابيات الذات من خلال التأكيد على الوحدة والتضامن الذي يجلبه منتخب مصر لكرة القدم. العبارات مثل 'football and the Egyptian national team definitely bring us together' و'الكورة و منتخب مصر بيجمعونا كلنا' تسلط الضوء على القوة الناعمة للرياضة في توحيد الشعب المصري، مما يعزز الصورة الإيجابية للذات الوطنية.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EFDBD8C" w14:textId="0B0EB728" w:rsidR="00B046B8" w:rsidRPr="00B046B8" w:rsidRDefault="00B046B8" w:rsidP="00B046B8">
            <w:pPr>
              <w:bidi/>
              <w:rPr>
                <w:b/>
                <w:bCs/>
              </w:rPr>
            </w:pPr>
            <w:r w:rsidRPr="00B046B8">
              <w:rPr>
                <w:rFonts w:hint="cs"/>
                <w:b/>
                <w:bCs/>
                <w:rtl/>
              </w:rPr>
              <w:t xml:space="preserve">1. </w:t>
            </w:r>
            <w:r w:rsidRPr="00B046B8">
              <w:rPr>
                <w:b/>
                <w:bCs/>
                <w:rtl/>
              </w:rPr>
              <w:t>إبراز إيجابيات الذات</w:t>
            </w:r>
          </w:p>
        </w:tc>
      </w:tr>
      <w:tr w:rsidR="00B046B8" w14:paraId="6C6681C1"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المنشور يتجنب تماماً ذكر أي سلبيات أو تحديات تواجه مصر، سواء كانت سياسية أو اقتصادية أو اجتماعية. التركيز بالكامل على الجانب الإيجابي للوحدة الوطنية عبر الرياضة يهدف إلى إخفاء أي جوانب سلبية قد تؤثر على صورة مصر. هذا التكتيك يعزز من فعالية الرسالة ويجعلها أكثر قبولاً لدى الجمهور.</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01B3DE5F" w14:textId="085C8F60" w:rsidR="00B046B8" w:rsidRPr="00B046B8" w:rsidRDefault="00B046B8" w:rsidP="00B046B8">
            <w:pPr>
              <w:bidi/>
              <w:rPr>
                <w:b/>
                <w:bCs/>
              </w:rPr>
            </w:pPr>
            <w:r w:rsidRPr="00B046B8">
              <w:rPr>
                <w:rFonts w:hint="cs"/>
                <w:b/>
                <w:bCs/>
                <w:rtl/>
              </w:rPr>
              <w:t xml:space="preserve">2. </w:t>
            </w:r>
            <w:r w:rsidRPr="00B046B8">
              <w:rPr>
                <w:b/>
                <w:bCs/>
                <w:rtl/>
              </w:rPr>
              <w:t>إخفاء سلبيات الذات</w:t>
            </w:r>
          </w:p>
        </w:tc>
      </w:tr>
      <w:tr w:rsidR="00B046B8" w14:paraId="1DDB92F7"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ذكر أي أطراف أخرى أو إبراز سلبياتها في المنشور. الغياب الكامل لهذا التكتيك يعكس استراتيجية الخطاب الإيجابي الذي يركز على الذات فقط دون الحاجة إلى مقارنة أو نقد للأطراف الأخرى. هذا يعزز من رسالة التضامن والوحدة دون إثارة أي صراعات أو توترات محتملة.</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399B821E" w14:textId="267E03F5" w:rsidR="00B046B8" w:rsidRPr="00B046B8" w:rsidRDefault="00B046B8" w:rsidP="00B046B8">
            <w:pPr>
              <w:bidi/>
              <w:rPr>
                <w:b/>
                <w:bCs/>
              </w:rPr>
            </w:pPr>
            <w:r w:rsidRPr="00B046B8">
              <w:rPr>
                <w:rFonts w:hint="cs"/>
                <w:b/>
                <w:bCs/>
                <w:rtl/>
              </w:rPr>
              <w:t xml:space="preserve">3. </w:t>
            </w:r>
            <w:r w:rsidRPr="00B046B8">
              <w:rPr>
                <w:b/>
                <w:bCs/>
                <w:rtl/>
              </w:rPr>
              <w:t>إبراز سلبيات الآخر</w:t>
            </w:r>
          </w:p>
        </w:tc>
      </w:tr>
      <w:tr w:rsidR="00B046B8" w14:paraId="4DC6B1E6" w14:textId="77777777" w:rsidTr="005135E1">
        <w:tc>
          <w:tcPr>
            <w:tcW w:w="5804"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 - لم يتم التطرق إلى أي إيجابيات للأطراف الأخرى، حيث ركز المنشور بالكامل على الذات الوطنية. غياب هذا التكتيك يعزز من تركيز الرسالة على تعزيز الوحدة الوطنية دون الحاجة إلى الاعتراف بأي جوانب إيجابية خارجية، مما يجعل الخطاب أكثر تماسكاً وتركيزاً على الهدف الأساسي.</w:t>
            </w:r>
          </w:p>
        </w:tc>
        <w:tc>
          <w:tcPr>
            <w:tcW w:w="3556" w:type="dxa"/>
            <w:tcBorders>
              <w:top w:val="single" w:sz="6" w:space="0" w:color="AAAAAA"/>
              <w:left w:val="single" w:sz="6" w:space="0" w:color="AAAAAA"/>
              <w:bottom w:val="single" w:sz="6" w:space="0" w:color="AAAAAA"/>
              <w:right w:val="single" w:sz="6" w:space="0" w:color="AAAAAA"/>
            </w:tcBorders>
            <w:shd w:val="clear" w:color="auto" w:fill="D6E4F7"/>
            <w:tcMar>
              <w:top w:w="80" w:type="dxa"/>
              <w:left w:w="150" w:type="dxa"/>
              <w:bottom w:w="80" w:type="dxa"/>
              <w:right w:w="150" w:type="dxa"/>
            </w:tcMar>
          </w:tcPr>
          <w:p w14:paraId="596689F0" w14:textId="54ECDB84" w:rsidR="00B046B8" w:rsidRPr="00B046B8" w:rsidRDefault="00B046B8" w:rsidP="00B046B8">
            <w:pPr>
              <w:bidi/>
              <w:rPr>
                <w:b/>
                <w:bCs/>
              </w:rPr>
            </w:pPr>
            <w:r w:rsidRPr="00B046B8">
              <w:rPr>
                <w:rFonts w:hint="cs"/>
                <w:b/>
                <w:bCs/>
                <w:rtl/>
              </w:rPr>
              <w:t xml:space="preserve">4. </w:t>
            </w:r>
            <w:r w:rsidRPr="00B046B8">
              <w:rPr>
                <w:b/>
                <w:bCs/>
                <w:rtl/>
              </w:rPr>
              <w:t>إخفاء إيجابيات الآخر</w:t>
            </w:r>
          </w:p>
        </w:tc>
      </w:tr>
    </w:tbl>
    <w:p w14:paraId="64C8A979" w14:textId="77777777" w:rsidR="006B6FBD" w:rsidRDefault="006B6FBD" w:rsidP="006B6FBD">
      <w:pPr>
        <w:bidi/>
        <w:spacing w:after="200"/>
        <w:rPr>
          <w:rtl/>
        </w:rPr>
      </w:pPr>
    </w:p>
    <w:p w14:paraId="38CB1C0D" w14:textId="77777777" w:rsidR="00016EE5" w:rsidRDefault="00016EE5" w:rsidP="00016EE5">
      <w:pPr>
        <w:bidi/>
        <w:spacing w:before="60" w:after="120"/>
        <w:rPr>
          <w:b/>
          <w:bCs/>
          <w:color w:val="1A5C2A"/>
          <w:sz w:val="26"/>
          <w:szCs w:val="26"/>
        </w:rPr>
      </w:pPr>
      <w:r w:rsidRPr="002012AC">
        <w:rPr>
          <w:b/>
          <w:bCs/>
          <w:color w:val="1A5C2A"/>
          <w:sz w:val="26"/>
          <w:szCs w:val="26"/>
          <w:rtl/>
        </w:rPr>
        <w:t>رابعاً: تحليل استراتيجيات الدبلوماسية الرقمية</w:t>
      </w:r>
    </w:p>
    <w:p w14:paraId="62FFECF2" w14:textId="77777777" w:rsidR="00016EE5" w:rsidRPr="00EF409D" w:rsidRDefault="00016EE5" w:rsidP="00016EE5">
      <w:pPr>
        <w:bidi/>
        <w:spacing w:before="60" w:after="120"/>
        <w:rPr>
          <w:sz w:val="32"/>
          <w:szCs w:val="32"/>
        </w:rPr>
      </w:pPr>
      <w:r w:rsidRPr="00EF409D">
        <w:rPr>
          <w:b/>
          <w:bCs/>
          <w:color w:val="2E5FAC"/>
          <w:sz w:val="24"/>
          <w:szCs w:val="24"/>
          <w:rtl/>
        </w:rPr>
        <w:t xml:space="preserve">التعريف الإجرائي: </w:t>
      </w:r>
      <w:r w:rsidRPr="00EF409D">
        <w:rPr>
          <w:b/>
          <w:bCs/>
          <w:sz w:val="24"/>
          <w:szCs w:val="24"/>
          <w:rtl/>
        </w:rPr>
        <w:t xml:space="preserve">رصد الاستراتيجيات الأربع الكبرى للدبلوماسية الرقمية داخل </w:t>
      </w:r>
      <w:proofErr w:type="spellStart"/>
      <w:r w:rsidRPr="00EF409D">
        <w:rPr>
          <w:b/>
          <w:bCs/>
          <w:sz w:val="24"/>
          <w:szCs w:val="24"/>
          <w:rtl/>
        </w:rPr>
        <w:t>التغريدة</w:t>
      </w:r>
      <w:proofErr w:type="spellEnd"/>
      <w:r w:rsidRPr="00EF409D">
        <w:rPr>
          <w:b/>
          <w:bCs/>
          <w:sz w:val="24"/>
          <w:szCs w:val="24"/>
          <w:rtl/>
        </w:rPr>
        <w:t>، وتقييم حضورها ومؤشراتها التشغيلية.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85"/>
        <w:gridCol w:w="1301"/>
        <w:gridCol w:w="6074"/>
      </w:tblGrid>
      <w:tr w:rsidR="00016EE5" w14:paraId="0A1EE8E3"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0F31F208" w14:textId="0CD486F7" w:rsidR="00016EE5" w:rsidRDefault="00016EE5" w:rsidP="00016EE5">
            <w:pPr>
              <w:bidi/>
            </w:pPr>
            <w:r w:rsidRPr="00B135AF">
              <w:rPr>
                <w:b/>
                <w:bCs/>
                <w:color w:val="FFFFFF"/>
                <w:rtl/>
              </w:rPr>
              <w:t xml:space="preserve">تحليل استراتيجيات الدبلوماسية الرقمية داخل </w:t>
            </w:r>
            <w:proofErr w:type="spellStart"/>
            <w:r w:rsidRPr="00B135AF">
              <w:rPr>
                <w:b/>
                <w:bCs/>
                <w:color w:val="FFFFFF"/>
                <w:rtl/>
              </w:rPr>
              <w:t>التغريدة</w:t>
            </w:r>
            <w:proofErr w:type="spellEnd"/>
          </w:p>
        </w:tc>
      </w:tr>
      <w:tr w:rsidR="00016EE5" w14:paraId="46EDC6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5ED906FB" w14:textId="77777777" w:rsidR="00016EE5" w:rsidRDefault="00016EE5" w:rsidP="00016EE5">
            <w:pPr>
              <w:bidi/>
            </w:pPr>
            <w:r w:rsidRPr="00F3567B">
              <w:rPr>
                <w:b/>
                <w:bCs/>
                <w:color w:val="FFFFFF"/>
                <w:sz w:val="20"/>
                <w:szCs w:val="20"/>
                <w:rtl/>
              </w:rPr>
              <w:t>الاستراتيجية الأولى: الإعلام الرقمي</w:t>
            </w:r>
          </w:p>
        </w:tc>
      </w:tr>
      <w:tr w:rsidR="00016EE5" w14:paraId="44907453"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AD44FD2" w14:textId="77777777" w:rsidR="00016EE5" w:rsidRPr="009606FB" w:rsidRDefault="00016EE5" w:rsidP="00016EE5">
            <w:pPr>
              <w:bidi/>
              <w:rPr>
                <w:b/>
                <w:bCs/>
              </w:rPr>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E06F65E" w14:textId="77777777" w:rsidR="00016EE5" w:rsidRPr="009606FB" w:rsidRDefault="00016EE5" w:rsidP="00016EE5">
            <w:pPr>
              <w:bidi/>
              <w:rPr>
                <w:b/>
                <w:bCs/>
              </w:rPr>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C264E23" w14:textId="77777777" w:rsidR="00016EE5" w:rsidRPr="009606FB" w:rsidRDefault="00016EE5" w:rsidP="00016EE5">
            <w:pPr>
              <w:bidi/>
              <w:rPr>
                <w:b/>
                <w:bCs/>
              </w:rPr>
            </w:pPr>
            <w:r w:rsidRPr="009606FB">
              <w:rPr>
                <w:b/>
                <w:bCs/>
                <w:rtl/>
              </w:rPr>
              <w:t>المؤشر</w:t>
            </w:r>
          </w:p>
        </w:tc>
      </w:tr>
      <w:tr w:rsidR="00016EE5" w14:paraId="1DE039C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المنشور لا يحتوي على أي معلومات أو بيانات رسمية، سواء كانت متعلقة بالحكومة أو المنتخب أو أي جهة رسمية أخرى. الغياب الكامل لهذا التكتيك يعكس تركيز المنشور على الجانب العاطفي والثقافي بدلاً من الجانب الإعلامي أو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85C7423" w14:textId="16F802EB" w:rsidR="00016EE5" w:rsidRPr="00B50F3D" w:rsidRDefault="00345CEB" w:rsidP="00016EE5">
            <w:pPr>
              <w:bidi/>
              <w:rPr>
                <w:b/>
                <w:bCs/>
              </w:rPr>
            </w:pPr>
            <w:proofErr w:type="gramStart"/>
            <w:r>
              <w:rPr>
                <w:rFonts w:hint="cs"/>
                <w:b/>
                <w:bCs/>
                <w:rtl/>
              </w:rPr>
              <w:t xml:space="preserve">1- </w:t>
            </w:r>
            <w:r w:rsidR="00016EE5" w:rsidRPr="00B50F3D">
              <w:rPr>
                <w:b/>
                <w:bCs/>
                <w:rtl/>
              </w:rPr>
              <w:t>نشر</w:t>
            </w:r>
            <w:proofErr w:type="gramEnd"/>
            <w:r w:rsidR="00016EE5" w:rsidRPr="00B50F3D">
              <w:rPr>
                <w:b/>
                <w:bCs/>
                <w:rtl/>
              </w:rPr>
              <w:t xml:space="preserve"> معلومات أو بيانات رسمية</w:t>
            </w:r>
          </w:p>
        </w:tc>
      </w:tr>
      <w:tr w:rsidR="00016EE5" w14:paraId="7043BF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تصريحات لمسؤولين أو شخصيات رسمية في المنشور. هذا يعزز من الطابع غير الرسمي والشعبي للرسالة، مما يجعلها أكثر قرباً من الجمهور العام.</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1DFC2DF" w14:textId="6DD81DB1" w:rsidR="00016EE5" w:rsidRPr="00B50F3D" w:rsidRDefault="00345CEB" w:rsidP="00016EE5">
            <w:pPr>
              <w:bidi/>
              <w:rPr>
                <w:b/>
                <w:bCs/>
              </w:rPr>
            </w:pPr>
            <w:proofErr w:type="gramStart"/>
            <w:r>
              <w:rPr>
                <w:rFonts w:hint="cs"/>
                <w:b/>
                <w:bCs/>
                <w:rtl/>
              </w:rPr>
              <w:t xml:space="preserve">2- </w:t>
            </w:r>
            <w:r w:rsidR="00016EE5">
              <w:rPr>
                <w:rFonts w:hint="cs"/>
                <w:b/>
                <w:bCs/>
                <w:rtl/>
              </w:rPr>
              <w:t>نشر</w:t>
            </w:r>
            <w:proofErr w:type="gramEnd"/>
            <w:r w:rsidR="00016EE5">
              <w:rPr>
                <w:rFonts w:hint="cs"/>
                <w:b/>
                <w:bCs/>
                <w:rtl/>
              </w:rPr>
              <w:t xml:space="preserve"> تصريحات المسؤولين</w:t>
            </w:r>
          </w:p>
        </w:tc>
      </w:tr>
      <w:tr w:rsidR="00016EE5" w14:paraId="1362BCF9"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مبادرات أو علاقات دولية في المنشور. التركيز كان على الوحدة الوطنية الداخلية بدلاً من التعاون الدولي، مما يعكس استراتيجية الخطاب الداخلي أكثر من الخارجي.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BC3D8D9" w14:textId="717698FD" w:rsidR="00016EE5" w:rsidRPr="00B50F3D" w:rsidRDefault="00345CEB" w:rsidP="00016EE5">
            <w:pPr>
              <w:bidi/>
              <w:rPr>
                <w:b/>
                <w:bCs/>
              </w:rPr>
            </w:pPr>
            <w:proofErr w:type="gramStart"/>
            <w:r>
              <w:rPr>
                <w:rFonts w:hint="cs"/>
                <w:b/>
                <w:bCs/>
                <w:rtl/>
              </w:rPr>
              <w:t xml:space="preserve">3- </w:t>
            </w:r>
            <w:r w:rsidR="00016EE5" w:rsidRPr="00B50F3D">
              <w:rPr>
                <w:b/>
                <w:bCs/>
                <w:rtl/>
              </w:rPr>
              <w:t>عرض</w:t>
            </w:r>
            <w:proofErr w:type="gramEnd"/>
            <w:r w:rsidR="00016EE5" w:rsidRPr="00B50F3D">
              <w:rPr>
                <w:b/>
                <w:bCs/>
                <w:rtl/>
              </w:rPr>
              <w:t xml:space="preserve"> مبادرات أو </w:t>
            </w:r>
            <w:r w:rsidR="00F22DC2">
              <w:rPr>
                <w:rFonts w:hint="cs"/>
                <w:b/>
                <w:bCs/>
                <w:rtl/>
              </w:rPr>
              <w:t>علاقات دولية (تعاون دولي)</w:t>
            </w:r>
          </w:p>
        </w:tc>
      </w:tr>
      <w:tr w:rsidR="00016EE5" w14:paraId="2264358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الإعلان عن أي لقاءات أو زيارات دبلوماسية في المنشور. هذا يعزز من الطابع غير الرسمي للرسالة ويجعلها أكثر تركيزاً على الجانب الثقافي والاجتماعي.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0356576A" w14:textId="01B0AA01" w:rsidR="00016EE5" w:rsidRPr="00B50F3D" w:rsidRDefault="00345CEB" w:rsidP="00016EE5">
            <w:pPr>
              <w:bidi/>
              <w:rPr>
                <w:b/>
                <w:bCs/>
              </w:rPr>
            </w:pPr>
            <w:proofErr w:type="gramStart"/>
            <w:r>
              <w:rPr>
                <w:rFonts w:hint="cs"/>
                <w:b/>
                <w:bCs/>
                <w:rtl/>
              </w:rPr>
              <w:t xml:space="preserve">4- </w:t>
            </w:r>
            <w:r w:rsidR="00016EE5">
              <w:rPr>
                <w:rFonts w:hint="cs"/>
                <w:b/>
                <w:bCs/>
                <w:rtl/>
              </w:rPr>
              <w:t>الإعلان</w:t>
            </w:r>
            <w:proofErr w:type="gramEnd"/>
            <w:r w:rsidR="00016EE5">
              <w:rPr>
                <w:rFonts w:hint="cs"/>
                <w:b/>
                <w:bCs/>
                <w:rtl/>
              </w:rPr>
              <w:t xml:space="preserve"> عن اللقاءات والزيارات الدبلوماسية</w:t>
            </w:r>
          </w:p>
        </w:tc>
      </w:tr>
      <w:tr w:rsidR="00016EE5" w14:paraId="02ED7A65"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نشر أي تقارير أو إحصاءات في المنشور. الغياب الكامل لهذا التكتيك يعكس تركيز المنشور على الجانب العاطفي بدلاً من الجانب المعلوماتي أو التحليلي.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143D920" w14:textId="25246E85" w:rsidR="00016EE5" w:rsidRPr="00B50F3D" w:rsidRDefault="00345CEB" w:rsidP="00016EE5">
            <w:pPr>
              <w:bidi/>
              <w:rPr>
                <w:b/>
                <w:bCs/>
              </w:rPr>
            </w:pPr>
            <w:proofErr w:type="gramStart"/>
            <w:r>
              <w:rPr>
                <w:rFonts w:hint="cs"/>
                <w:b/>
                <w:bCs/>
                <w:rtl/>
              </w:rPr>
              <w:t xml:space="preserve">5- </w:t>
            </w:r>
            <w:r w:rsidR="00016EE5">
              <w:rPr>
                <w:rFonts w:hint="cs"/>
                <w:b/>
                <w:bCs/>
                <w:rtl/>
              </w:rPr>
              <w:t>نشر</w:t>
            </w:r>
            <w:proofErr w:type="gramEnd"/>
            <w:r w:rsidR="00016EE5">
              <w:rPr>
                <w:rFonts w:hint="cs"/>
                <w:b/>
                <w:bCs/>
                <w:rtl/>
              </w:rPr>
              <w:t xml:space="preserve"> التقارير والاحصاءات</w:t>
            </w:r>
          </w:p>
        </w:tc>
      </w:tr>
      <w:tr w:rsidR="00016EE5" w14:paraId="3936256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6B7D1908" w14:textId="77777777" w:rsidR="00016EE5" w:rsidRDefault="00016EE5" w:rsidP="00016EE5">
            <w:pPr>
              <w:bidi/>
            </w:pPr>
            <w:r w:rsidRPr="00CF1F35">
              <w:rPr>
                <w:b/>
                <w:bCs/>
                <w:color w:val="FFFFFF"/>
                <w:sz w:val="20"/>
                <w:szCs w:val="20"/>
                <w:rtl/>
              </w:rPr>
              <w:t>الاستراتيجية الثانية: الإقناع والتأثير</w:t>
            </w:r>
          </w:p>
        </w:tc>
      </w:tr>
      <w:tr w:rsidR="00016EE5" w14:paraId="59192BE8"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6D465ECC"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FAFABA6"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158DCBD" w14:textId="77777777" w:rsidR="00016EE5" w:rsidRDefault="00016EE5" w:rsidP="00016EE5">
            <w:pPr>
              <w:bidi/>
            </w:pPr>
            <w:r w:rsidRPr="009606FB">
              <w:rPr>
                <w:b/>
                <w:bCs/>
                <w:rtl/>
              </w:rPr>
              <w:t>المؤشر</w:t>
            </w:r>
          </w:p>
        </w:tc>
      </w:tr>
      <w:tr w:rsidR="00016EE5" w14:paraId="7B66B3C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الاستشهاد بأي مصادر دولية في المنشور. هذا يعكس تركيز الخطاب على الجمهور المحلي والجاليات المصرية بدلاً من الجمهور الدولي الواسع.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683DA9E" w14:textId="6F199544" w:rsidR="00016EE5" w:rsidRPr="00DC5E7B" w:rsidRDefault="00460AC3" w:rsidP="00016EE5">
            <w:pPr>
              <w:bidi/>
              <w:rPr>
                <w:b/>
                <w:bCs/>
              </w:rPr>
            </w:pPr>
            <w:proofErr w:type="gramStart"/>
            <w:r>
              <w:rPr>
                <w:rFonts w:hint="cs"/>
                <w:b/>
                <w:bCs/>
                <w:rtl/>
              </w:rPr>
              <w:t xml:space="preserve">1- </w:t>
            </w:r>
            <w:r w:rsidR="00016EE5" w:rsidRPr="00DC5E7B">
              <w:rPr>
                <w:b/>
                <w:bCs/>
                <w:rtl/>
              </w:rPr>
              <w:t>الاستشهاد</w:t>
            </w:r>
            <w:proofErr w:type="gramEnd"/>
            <w:r w:rsidR="00016EE5" w:rsidRPr="00DC5E7B">
              <w:rPr>
                <w:b/>
                <w:bCs/>
                <w:rtl/>
              </w:rPr>
              <w:t xml:space="preserve"> بمصادر دولية</w:t>
            </w:r>
          </w:p>
        </w:tc>
      </w:tr>
      <w:tr w:rsidR="00016EE5" w14:paraId="3C42147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قصص إنسانية في المنشور. الغياب الكامل لهذا التكتيك يعكس تركيز المنشور على الجانب الجماعي بدلاً من الجانب الفردي أو الإنساني.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86D82DD" w14:textId="483EF155" w:rsidR="00016EE5" w:rsidRPr="00DC5E7B" w:rsidRDefault="00460AC3" w:rsidP="00016EE5">
            <w:pPr>
              <w:bidi/>
              <w:rPr>
                <w:b/>
                <w:bCs/>
              </w:rPr>
            </w:pPr>
            <w:proofErr w:type="gramStart"/>
            <w:r>
              <w:rPr>
                <w:rFonts w:hint="cs"/>
                <w:b/>
                <w:bCs/>
                <w:rtl/>
              </w:rPr>
              <w:t xml:space="preserve">2- </w:t>
            </w:r>
            <w:r w:rsidR="00016EE5">
              <w:rPr>
                <w:rFonts w:hint="cs"/>
                <w:b/>
                <w:bCs/>
                <w:rtl/>
              </w:rPr>
              <w:t>ابراز</w:t>
            </w:r>
            <w:proofErr w:type="gramEnd"/>
            <w:r w:rsidR="00016EE5">
              <w:rPr>
                <w:rFonts w:hint="cs"/>
                <w:b/>
                <w:bCs/>
                <w:rtl/>
              </w:rPr>
              <w:t xml:space="preserve"> قصص انسانية</w:t>
            </w:r>
          </w:p>
        </w:tc>
      </w:tr>
      <w:tr w:rsidR="00016EE5" w14:paraId="07BCF4B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النجاح الوطني من خلال التأكيد على قدرة كرة القدم ومنتخب مصر على توحيد الشعب المصري. العبارات مثل 'football and the Egyptian national team definitely bring us together' تسلط الضوء على النجاح الوطني في تعزيز الوحدة والتضامن، مما يعزز من الصورة الإيجابية لمصر.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F525ED" w14:textId="4353C67E" w:rsidR="00016EE5" w:rsidRPr="00DC5E7B" w:rsidRDefault="00460AC3" w:rsidP="00016EE5">
            <w:pPr>
              <w:bidi/>
              <w:rPr>
                <w:b/>
                <w:bCs/>
              </w:rPr>
            </w:pPr>
            <w:proofErr w:type="gramStart"/>
            <w:r>
              <w:rPr>
                <w:rFonts w:hint="cs"/>
                <w:b/>
                <w:bCs/>
                <w:rtl/>
              </w:rPr>
              <w:t xml:space="preserve">3- </w:t>
            </w:r>
            <w:r w:rsidR="00016EE5" w:rsidRPr="00DC5E7B">
              <w:rPr>
                <w:b/>
                <w:bCs/>
                <w:rtl/>
              </w:rPr>
              <w:t>إبراز</w:t>
            </w:r>
            <w:proofErr w:type="gramEnd"/>
            <w:r w:rsidR="00016EE5" w:rsidRPr="00DC5E7B">
              <w:rPr>
                <w:b/>
                <w:bCs/>
                <w:rtl/>
              </w:rPr>
              <w:t xml:space="preserve"> النجاحات الوطنية</w:t>
            </w:r>
          </w:p>
        </w:tc>
      </w:tr>
      <w:tr w:rsidR="00016EE5" w14:paraId="4EB5E2A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تفوق أو مكانة للدولة في المنشور. التركيز كان على الوحدة والتضامن بدلاً من التفوق الوطني، مما يعكس استراتيجية الخطاب الناعم الذي يهدف إلى تعزيز التماسك الاجتماعي.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ADD1686" w14:textId="5D57C278" w:rsidR="00016EE5" w:rsidRPr="00DC5E7B" w:rsidRDefault="00460AC3" w:rsidP="00016EE5">
            <w:pPr>
              <w:bidi/>
              <w:rPr>
                <w:b/>
                <w:bCs/>
              </w:rPr>
            </w:pPr>
            <w:proofErr w:type="gramStart"/>
            <w:r>
              <w:rPr>
                <w:rFonts w:hint="cs"/>
                <w:b/>
                <w:bCs/>
                <w:rtl/>
              </w:rPr>
              <w:t xml:space="preserve">4- </w:t>
            </w:r>
            <w:r w:rsidR="005E0CF8">
              <w:rPr>
                <w:rFonts w:hint="cs"/>
                <w:b/>
                <w:bCs/>
                <w:rtl/>
              </w:rPr>
              <w:t>ابراز</w:t>
            </w:r>
            <w:proofErr w:type="gramEnd"/>
            <w:r w:rsidR="005E0CF8">
              <w:rPr>
                <w:rFonts w:hint="cs"/>
                <w:b/>
                <w:bCs/>
                <w:rtl/>
              </w:rPr>
              <w:t xml:space="preserve"> تفوق او مكانة الدولة مقارنة بالدول </w:t>
            </w:r>
            <w:r w:rsidR="004B7B06">
              <w:rPr>
                <w:rFonts w:hint="cs"/>
                <w:b/>
                <w:bCs/>
                <w:rtl/>
              </w:rPr>
              <w:t>الأخرى</w:t>
            </w:r>
          </w:p>
        </w:tc>
      </w:tr>
      <w:tr w:rsidR="00016EE5" w14:paraId="7534DD9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التأكيد على التضامن من خلال العبارات التي تدعو إلى الوحدة والتكاتف خلف منتخب مصر. العبارات مثل 'Go Egypt!' و'بالتوفيق يا مصر!' تعكس روح التضامن والتشجيع الجماعي، مما يعزز من الهدف الاتصالي لبناء الإجماع.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AC8676E" w14:textId="3628C8E8" w:rsidR="00016EE5" w:rsidRPr="00DC5E7B" w:rsidRDefault="00460AC3" w:rsidP="00016EE5">
            <w:pPr>
              <w:bidi/>
              <w:rPr>
                <w:b/>
                <w:bCs/>
              </w:rPr>
            </w:pPr>
            <w:proofErr w:type="gramStart"/>
            <w:r>
              <w:rPr>
                <w:rFonts w:hint="cs"/>
                <w:b/>
                <w:bCs/>
                <w:rtl/>
              </w:rPr>
              <w:t xml:space="preserve">5- </w:t>
            </w:r>
            <w:r w:rsidR="00A40730">
              <w:rPr>
                <w:rFonts w:hint="cs"/>
                <w:b/>
                <w:bCs/>
                <w:rtl/>
              </w:rPr>
              <w:t>التهنئة</w:t>
            </w:r>
            <w:proofErr w:type="gramEnd"/>
            <w:r w:rsidR="00A40730">
              <w:rPr>
                <w:rFonts w:hint="cs"/>
                <w:b/>
                <w:bCs/>
                <w:rtl/>
              </w:rPr>
              <w:t xml:space="preserve"> بالمناسبات او التضامن مع الدول في حالة الازمات او الكوارث</w:t>
            </w:r>
          </w:p>
        </w:tc>
      </w:tr>
      <w:tr w:rsidR="00016EE5" w14:paraId="122BFCCB"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08251890" w14:textId="77777777" w:rsidR="00016EE5" w:rsidRDefault="00016EE5" w:rsidP="00016EE5">
            <w:pPr>
              <w:bidi/>
            </w:pPr>
            <w:r w:rsidRPr="00C720EC">
              <w:rPr>
                <w:b/>
                <w:bCs/>
                <w:color w:val="FFFFFF"/>
                <w:sz w:val="20"/>
                <w:szCs w:val="20"/>
                <w:rtl/>
              </w:rPr>
              <w:t>الاستراتيجية الثالثة: بناء الصورة الذهنية والسمعة الدولية</w:t>
            </w:r>
          </w:p>
        </w:tc>
      </w:tr>
      <w:tr w:rsidR="00016EE5" w14:paraId="6F48C1D9"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3C8DBF3A" w14:textId="77777777" w:rsidR="00016EE5" w:rsidRPr="00C720EC" w:rsidRDefault="00016EE5" w:rsidP="00016EE5">
            <w:pPr>
              <w:bidi/>
              <w:rPr>
                <w:b/>
                <w:bCs/>
              </w:rPr>
            </w:pPr>
            <w:r w:rsidRPr="00C720EC">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24EDF8DA" w14:textId="77777777" w:rsidR="00016EE5" w:rsidRPr="00C720EC" w:rsidRDefault="00016EE5" w:rsidP="00016EE5">
            <w:pPr>
              <w:bidi/>
              <w:rPr>
                <w:b/>
                <w:bCs/>
              </w:rPr>
            </w:pPr>
            <w:r w:rsidRPr="00C720EC">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5870826F" w14:textId="77777777" w:rsidR="00016EE5" w:rsidRPr="00C720EC" w:rsidRDefault="00016EE5" w:rsidP="00016EE5">
            <w:pPr>
              <w:bidi/>
              <w:rPr>
                <w:b/>
                <w:bCs/>
              </w:rPr>
            </w:pPr>
            <w:r w:rsidRPr="00C720EC">
              <w:rPr>
                <w:b/>
                <w:bCs/>
                <w:rtl/>
              </w:rPr>
              <w:t>المؤشر</w:t>
            </w:r>
          </w:p>
        </w:tc>
      </w:tr>
      <w:tr w:rsidR="00016EE5" w14:paraId="6CCBFE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قيم سياسية أو إنسانية في المنشور. التركيز كان على الجانب الثقافي والاجتماعي بدلاً من الجانب السياسي، مما يعكس استراتيجية الخطاب الناعم التي تتجنب الجوانب السياسية الحساسة.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00E39CA" w14:textId="781EE62D" w:rsidR="00016EE5" w:rsidRPr="00460AC3" w:rsidRDefault="00460AC3" w:rsidP="00016EE5">
            <w:pPr>
              <w:bidi/>
              <w:rPr>
                <w:b/>
                <w:bCs/>
              </w:rPr>
            </w:pPr>
            <w:proofErr w:type="gramStart"/>
            <w:r w:rsidRPr="00460AC3">
              <w:rPr>
                <w:rFonts w:hint="cs"/>
                <w:b/>
                <w:bCs/>
                <w:rtl/>
              </w:rPr>
              <w:t xml:space="preserve">1- </w:t>
            </w:r>
            <w:r w:rsidR="00016EE5" w:rsidRPr="00460AC3">
              <w:rPr>
                <w:b/>
                <w:bCs/>
                <w:rtl/>
              </w:rPr>
              <w:t>إبراز</w:t>
            </w:r>
            <w:proofErr w:type="gramEnd"/>
            <w:r w:rsidR="00016EE5" w:rsidRPr="00460AC3">
              <w:rPr>
                <w:b/>
                <w:bCs/>
                <w:rtl/>
              </w:rPr>
              <w:t xml:space="preserve"> القيم السياسية أو الإنسانية</w:t>
            </w:r>
          </w:p>
        </w:tc>
      </w:tr>
      <w:tr w:rsidR="00016EE5" w14:paraId="6F6B07B3"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ذكر أي تقدم علمي أو تكنولوجي في المنشور. الغياب الكامل لهذا التكتيك يعكس تركيز المنشور على الجانب الثقافي والاجتماعي بدلاً من الجانب التكنولوجي أو العلمي.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6C1446D" w14:textId="0D8BD169" w:rsidR="00016EE5" w:rsidRPr="00460AC3" w:rsidRDefault="00460AC3" w:rsidP="00016EE5">
            <w:pPr>
              <w:bidi/>
              <w:rPr>
                <w:b/>
                <w:bCs/>
              </w:rPr>
            </w:pPr>
            <w:proofErr w:type="gramStart"/>
            <w:r w:rsidRPr="00460AC3">
              <w:rPr>
                <w:rFonts w:hint="cs"/>
                <w:b/>
                <w:bCs/>
                <w:rtl/>
              </w:rPr>
              <w:t xml:space="preserve">2- </w:t>
            </w:r>
            <w:r w:rsidR="00016EE5" w:rsidRPr="00460AC3">
              <w:rPr>
                <w:b/>
                <w:bCs/>
                <w:rtl/>
              </w:rPr>
              <w:t>إبراز</w:t>
            </w:r>
            <w:proofErr w:type="gramEnd"/>
            <w:r w:rsidR="00016EE5" w:rsidRPr="00460AC3">
              <w:rPr>
                <w:b/>
                <w:bCs/>
                <w:rtl/>
              </w:rPr>
              <w:t xml:space="preserve"> التقدم العلمي والتكنولوجي</w:t>
            </w:r>
          </w:p>
        </w:tc>
      </w:tr>
      <w:tr w:rsidR="00016EE5" w14:paraId="37C6D5B2"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إبراز أي دور قيادي دولي لمصر في المنشور. التركيز كان على الوحدة الوطنية الداخلية بدلاً من القيادة الدولية، مما يعكس استراتيجية الخطاب الداخلي.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4D418C3" w14:textId="02E9E089" w:rsidR="00016EE5" w:rsidRPr="00460AC3" w:rsidRDefault="00460AC3" w:rsidP="00016EE5">
            <w:pPr>
              <w:bidi/>
              <w:rPr>
                <w:b/>
                <w:bCs/>
              </w:rPr>
            </w:pPr>
            <w:proofErr w:type="gramStart"/>
            <w:r w:rsidRPr="00460AC3">
              <w:rPr>
                <w:rFonts w:hint="cs"/>
                <w:b/>
                <w:bCs/>
                <w:rtl/>
              </w:rPr>
              <w:t xml:space="preserve">3- </w:t>
            </w:r>
            <w:r w:rsidR="00016EE5" w:rsidRPr="00460AC3">
              <w:rPr>
                <w:b/>
                <w:bCs/>
                <w:rtl/>
              </w:rPr>
              <w:t>إبراز</w:t>
            </w:r>
            <w:proofErr w:type="gramEnd"/>
            <w:r w:rsidR="00016EE5" w:rsidRPr="00460AC3">
              <w:rPr>
                <w:b/>
                <w:bCs/>
                <w:rtl/>
              </w:rPr>
              <w:t xml:space="preserve"> الدور القيادي الدولي</w:t>
            </w:r>
          </w:p>
        </w:tc>
      </w:tr>
      <w:tr w:rsidR="00016EE5" w14:paraId="704773F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تقديم مصر كشريك موثوق في المنشور. الغياب الكامل لهذا التكتيك يعكس تركيز المنشور على الجانب الثقافي والاجتماعي بدلاً من الجانب الدبلوماسي أو السياسي.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55A32ECE" w14:textId="70A5639C" w:rsidR="00016EE5" w:rsidRPr="00460AC3" w:rsidRDefault="00460AC3" w:rsidP="00016EE5">
            <w:pPr>
              <w:bidi/>
              <w:rPr>
                <w:b/>
                <w:bCs/>
              </w:rPr>
            </w:pPr>
            <w:proofErr w:type="gramStart"/>
            <w:r w:rsidRPr="00460AC3">
              <w:rPr>
                <w:rFonts w:hint="cs"/>
                <w:b/>
                <w:bCs/>
                <w:rtl/>
              </w:rPr>
              <w:t xml:space="preserve">4- </w:t>
            </w:r>
            <w:r w:rsidR="00016EE5" w:rsidRPr="00460AC3">
              <w:rPr>
                <w:b/>
                <w:bCs/>
                <w:rtl/>
              </w:rPr>
              <w:t>تقديم</w:t>
            </w:r>
            <w:proofErr w:type="gramEnd"/>
            <w:r w:rsidR="00016EE5" w:rsidRPr="00460AC3">
              <w:rPr>
                <w:b/>
                <w:bCs/>
                <w:rtl/>
              </w:rPr>
              <w:t xml:space="preserve"> الدولة كشريك موثوق</w:t>
            </w:r>
          </w:p>
        </w:tc>
      </w:tr>
      <w:tr w:rsidR="00016EE5" w14:paraId="312F786A"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صور نمطية سلبية أو محاولة لتصحيحها في المنشور. هذا يعكس تركيز الخطاب على تعزيز الوحدة الوطنية بدلاً من معالجة الصور النمطية.</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4CDAB40" w14:textId="27F721C5" w:rsidR="00016EE5" w:rsidRPr="00460AC3" w:rsidRDefault="00460AC3" w:rsidP="00016EE5">
            <w:pPr>
              <w:bidi/>
              <w:rPr>
                <w:b/>
                <w:bCs/>
              </w:rPr>
            </w:pPr>
            <w:proofErr w:type="gramStart"/>
            <w:r w:rsidRPr="00460AC3">
              <w:rPr>
                <w:rFonts w:hint="cs"/>
                <w:b/>
                <w:bCs/>
                <w:rtl/>
              </w:rPr>
              <w:t xml:space="preserve">5- </w:t>
            </w:r>
            <w:r w:rsidR="00016EE5" w:rsidRPr="00460AC3">
              <w:rPr>
                <w:b/>
                <w:bCs/>
                <w:rtl/>
              </w:rPr>
              <w:t>تصحيح</w:t>
            </w:r>
            <w:proofErr w:type="gramEnd"/>
            <w:r w:rsidR="00016EE5" w:rsidRPr="00460AC3">
              <w:rPr>
                <w:b/>
                <w:bCs/>
                <w:rtl/>
              </w:rPr>
              <w:t xml:space="preserve"> الصور النمطية السلبية</w:t>
            </w:r>
          </w:p>
        </w:tc>
      </w:tr>
      <w:tr w:rsidR="00016EE5" w14:paraId="72F859D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بناء الثقة الدولية في المنشور. الغياب الكامل لهذا التكتيك يعكس تركيز المنشور على الجمهور المحلي والجاليات المصرية بدلاً من الجمهور الدولي.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96F03FA" w14:textId="51564447" w:rsidR="00016EE5" w:rsidRPr="00460AC3" w:rsidRDefault="00460AC3" w:rsidP="00016EE5">
            <w:pPr>
              <w:bidi/>
              <w:rPr>
                <w:b/>
                <w:bCs/>
              </w:rPr>
            </w:pPr>
            <w:proofErr w:type="gramStart"/>
            <w:r w:rsidRPr="00460AC3">
              <w:rPr>
                <w:rFonts w:hint="cs"/>
                <w:b/>
                <w:bCs/>
                <w:rtl/>
              </w:rPr>
              <w:t xml:space="preserve">6- </w:t>
            </w:r>
            <w:r w:rsidR="00016EE5" w:rsidRPr="00460AC3">
              <w:rPr>
                <w:b/>
                <w:bCs/>
                <w:rtl/>
              </w:rPr>
              <w:t>بناء</w:t>
            </w:r>
            <w:proofErr w:type="gramEnd"/>
            <w:r w:rsidR="00016EE5" w:rsidRPr="00460AC3">
              <w:rPr>
                <w:b/>
                <w:bCs/>
                <w:rtl/>
              </w:rPr>
              <w:t xml:space="preserve"> الثقة الدولية</w:t>
            </w:r>
          </w:p>
        </w:tc>
      </w:tr>
      <w:tr w:rsidR="00016EE5" w14:paraId="2967F68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إبراز الجاذبية الحضارية والثقافية لمصر من خلال التأكيد على كرة القدم كرمز ثقافي يجمع المصريين. الرموز المستخدمة مثل العلم المصري والعبارات التي تدعو إلى الوحدة تعزز من الجاذبية الثقافية للرسالة، مما يجعلها أكثر تأثيراً على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37A6456" w14:textId="32E4B2DC" w:rsidR="00016EE5" w:rsidRPr="00460AC3" w:rsidRDefault="00460AC3" w:rsidP="00016EE5">
            <w:pPr>
              <w:bidi/>
              <w:rPr>
                <w:b/>
                <w:bCs/>
              </w:rPr>
            </w:pPr>
            <w:proofErr w:type="gramStart"/>
            <w:r w:rsidRPr="00460AC3">
              <w:rPr>
                <w:rFonts w:hint="cs"/>
                <w:b/>
                <w:bCs/>
                <w:rtl/>
              </w:rPr>
              <w:t xml:space="preserve">7- </w:t>
            </w:r>
            <w:r w:rsidR="00016EE5" w:rsidRPr="00460AC3">
              <w:rPr>
                <w:b/>
                <w:bCs/>
                <w:rtl/>
              </w:rPr>
              <w:t>إبراز</w:t>
            </w:r>
            <w:proofErr w:type="gramEnd"/>
            <w:r w:rsidR="00016EE5" w:rsidRPr="00460AC3">
              <w:rPr>
                <w:b/>
                <w:bCs/>
                <w:rtl/>
              </w:rPr>
              <w:t xml:space="preserve"> الجاذبية الحضارية والثقافية</w:t>
            </w:r>
          </w:p>
        </w:tc>
      </w:tr>
      <w:tr w:rsidR="00016EE5" w14:paraId="57730A11" w14:textId="77777777" w:rsidTr="004138B0">
        <w:tc>
          <w:tcPr>
            <w:tcW w:w="0" w:type="auto"/>
            <w:gridSpan w:val="3"/>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vAlign w:val="center"/>
          </w:tcPr>
          <w:p w14:paraId="146A9216" w14:textId="655ED1E0" w:rsidR="00016EE5" w:rsidRDefault="00016EE5" w:rsidP="00016EE5">
            <w:pPr>
              <w:bidi/>
            </w:pPr>
            <w:r>
              <w:rPr>
                <w:b/>
                <w:bCs/>
                <w:color w:val="FFFFFF"/>
                <w:sz w:val="20"/>
                <w:szCs w:val="20"/>
                <w:rtl/>
              </w:rPr>
              <w:t>الاستراتيجية</w:t>
            </w:r>
            <w:r>
              <w:rPr>
                <w:b/>
                <w:bCs/>
                <w:color w:val="FFFFFF"/>
                <w:sz w:val="20"/>
                <w:szCs w:val="20"/>
              </w:rPr>
              <w:t xml:space="preserve"> </w:t>
            </w:r>
            <w:r>
              <w:rPr>
                <w:b/>
                <w:bCs/>
                <w:color w:val="FFFFFF"/>
                <w:sz w:val="20"/>
                <w:szCs w:val="20"/>
                <w:rtl/>
              </w:rPr>
              <w:t>الرابعة</w:t>
            </w:r>
            <w:r>
              <w:rPr>
                <w:b/>
                <w:bCs/>
                <w:color w:val="FFFFFF"/>
                <w:sz w:val="20"/>
                <w:szCs w:val="20"/>
              </w:rPr>
              <w:t xml:space="preserve">: </w:t>
            </w:r>
            <w:r>
              <w:rPr>
                <w:b/>
                <w:bCs/>
                <w:color w:val="FFFFFF"/>
                <w:sz w:val="20"/>
                <w:szCs w:val="20"/>
                <w:rtl/>
              </w:rPr>
              <w:t>التفاعل</w:t>
            </w:r>
            <w:r>
              <w:rPr>
                <w:b/>
                <w:bCs/>
                <w:color w:val="FFFFFF"/>
                <w:sz w:val="20"/>
                <w:szCs w:val="20"/>
              </w:rPr>
              <w:t xml:space="preserve"> </w:t>
            </w:r>
            <w:r w:rsidR="0074608F">
              <w:rPr>
                <w:rFonts w:hint="cs"/>
                <w:b/>
                <w:bCs/>
                <w:color w:val="FFFFFF"/>
                <w:sz w:val="20"/>
                <w:szCs w:val="20"/>
                <w:rtl/>
              </w:rPr>
              <w:t>والحضور الرقمي</w:t>
            </w:r>
          </w:p>
        </w:tc>
      </w:tr>
      <w:tr w:rsidR="00016EE5" w14:paraId="2E17EC7E" w14:textId="77777777" w:rsidTr="004138B0">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56113A" w14:textId="77777777" w:rsidR="00016EE5" w:rsidRDefault="00016EE5" w:rsidP="00016EE5">
            <w:pPr>
              <w:bidi/>
            </w:pPr>
            <w:r w:rsidRPr="009606FB">
              <w:rPr>
                <w:b/>
                <w:bCs/>
                <w:rtl/>
              </w:rPr>
              <w:t>الملاحظات والتحليل</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47DFE338" w14:textId="77777777" w:rsidR="00016EE5" w:rsidRDefault="00016EE5" w:rsidP="00016EE5">
            <w:pPr>
              <w:bidi/>
            </w:pPr>
            <w:r w:rsidRPr="009606FB">
              <w:rPr>
                <w:b/>
                <w:bCs/>
                <w:rtl/>
              </w:rPr>
              <w:t>الدرجة</w:t>
            </w:r>
          </w:p>
        </w:tc>
        <w:tc>
          <w:tcPr>
            <w:tcW w:w="0" w:type="auto"/>
            <w:tcBorders>
              <w:top w:val="single" w:sz="6" w:space="0" w:color="FFFFFF"/>
              <w:left w:val="single" w:sz="6" w:space="0" w:color="FFFFFF"/>
              <w:bottom w:val="single" w:sz="6" w:space="0" w:color="FFFFFF"/>
              <w:right w:val="single" w:sz="6" w:space="0" w:color="FFFFFF"/>
            </w:tcBorders>
            <w:shd w:val="clear" w:color="auto" w:fill="D6F3FB"/>
            <w:tcMar>
              <w:top w:w="100" w:type="dxa"/>
              <w:left w:w="150" w:type="dxa"/>
              <w:bottom w:w="100" w:type="dxa"/>
              <w:right w:w="150" w:type="dxa"/>
            </w:tcMar>
          </w:tcPr>
          <w:p w14:paraId="731CACA3" w14:textId="77777777" w:rsidR="00016EE5" w:rsidRDefault="00016EE5" w:rsidP="00016EE5">
            <w:pPr>
              <w:bidi/>
            </w:pPr>
            <w:r w:rsidRPr="009606FB">
              <w:rPr>
                <w:b/>
                <w:bCs/>
                <w:rtl/>
              </w:rPr>
              <w:t>المؤشر</w:t>
            </w:r>
          </w:p>
        </w:tc>
      </w:tr>
      <w:tr w:rsidR="00016EE5" w14:paraId="1A1ABD6F"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وسوم (Hashtags) في المنشور. الغياب الكامل لهذا التكتيك يقلل من فرص انتشار المنشور على نطاق أوسع عبر منصات التواصل الاجتماعي، حيث تلعب الوسوم دوراً مهماً في زيادة الوصول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60F10A08" w14:textId="073118BE" w:rsidR="00016EE5" w:rsidRPr="00460AC3" w:rsidRDefault="00230B47" w:rsidP="00016EE5">
            <w:pPr>
              <w:bidi/>
              <w:rPr>
                <w:b/>
                <w:bCs/>
              </w:rPr>
            </w:pPr>
            <w:proofErr w:type="gramStart"/>
            <w:r w:rsidRPr="00460AC3">
              <w:rPr>
                <w:rFonts w:hint="cs"/>
                <w:b/>
                <w:bCs/>
                <w:rtl/>
              </w:rPr>
              <w:t xml:space="preserve">1- </w:t>
            </w:r>
            <w:r w:rsidR="00016EE5" w:rsidRPr="00460AC3">
              <w:rPr>
                <w:b/>
                <w:bCs/>
                <w:rtl/>
              </w:rPr>
              <w:t>استخدام</w:t>
            </w:r>
            <w:proofErr w:type="gramEnd"/>
            <w:r w:rsidR="00016EE5" w:rsidRPr="00460AC3">
              <w:rPr>
                <w:b/>
                <w:bCs/>
                <w:rtl/>
              </w:rPr>
              <w:t xml:space="preserve"> الوسوم</w:t>
            </w:r>
            <w:r w:rsidR="00016EE5" w:rsidRPr="00460AC3">
              <w:rPr>
                <w:b/>
                <w:bCs/>
              </w:rPr>
              <w:t xml:space="preserve"> (Hashtags)</w:t>
            </w:r>
          </w:p>
        </w:tc>
      </w:tr>
      <w:tr w:rsidR="00016EE5" w14:paraId="5EF0B5F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استخدام أي إشارات (@Mention) في المنشور. هذا يعكس تركيز المنشور على الرسالة العامة بدلاً من التفاعل المباشر مع شخصيات أو حسابات محددة، مما يقلل من فرص التفاعل الشخصي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33124513" w14:textId="24D1D720" w:rsidR="00016EE5" w:rsidRPr="00460AC3" w:rsidRDefault="00230B47" w:rsidP="00016EE5">
            <w:pPr>
              <w:bidi/>
              <w:rPr>
                <w:b/>
                <w:bCs/>
              </w:rPr>
            </w:pPr>
            <w:proofErr w:type="gramStart"/>
            <w:r w:rsidRPr="00460AC3">
              <w:rPr>
                <w:rFonts w:hint="cs"/>
                <w:b/>
                <w:bCs/>
                <w:rtl/>
              </w:rPr>
              <w:t xml:space="preserve">2- </w:t>
            </w:r>
            <w:r w:rsidR="00016EE5" w:rsidRPr="00460AC3">
              <w:rPr>
                <w:b/>
                <w:bCs/>
                <w:rtl/>
              </w:rPr>
              <w:t>استخدام</w:t>
            </w:r>
            <w:proofErr w:type="gramEnd"/>
            <w:r w:rsidR="00016EE5" w:rsidRPr="00460AC3">
              <w:rPr>
                <w:b/>
                <w:bCs/>
                <w:rtl/>
              </w:rPr>
              <w:t xml:space="preserve"> الإشارات</w:t>
            </w:r>
            <w:r w:rsidR="00016EE5" w:rsidRPr="00460AC3">
              <w:rPr>
                <w:b/>
                <w:bCs/>
              </w:rPr>
              <w:t xml:space="preserve"> (@Mention)</w:t>
            </w:r>
          </w:p>
        </w:tc>
      </w:tr>
      <w:tr w:rsidR="00016EE5" w14:paraId="64CAC2EB"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إعادة نشر أو اقتباس أي تغريدات في المنشور. الغياب الكامل لهذا التكتيك يعكس تركيز المنشور على الرسالة الأصلية بدلاً من التفاعل مع محتوى الآخرين، مما يقلل من فرص الانتشار والتفاعل.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88DD901" w14:textId="263C0F5C" w:rsidR="00016EE5" w:rsidRPr="00460AC3" w:rsidRDefault="00F647C6" w:rsidP="00016EE5">
            <w:pPr>
              <w:bidi/>
              <w:rPr>
                <w:b/>
                <w:bCs/>
              </w:rPr>
            </w:pPr>
            <w:proofErr w:type="gramStart"/>
            <w:r w:rsidRPr="00460AC3">
              <w:rPr>
                <w:rFonts w:hint="cs"/>
                <w:b/>
                <w:bCs/>
                <w:rtl/>
              </w:rPr>
              <w:t xml:space="preserve">3- </w:t>
            </w:r>
            <w:r w:rsidR="00016EE5" w:rsidRPr="00460AC3">
              <w:rPr>
                <w:b/>
                <w:bCs/>
                <w:rtl/>
              </w:rPr>
              <w:t>إعادة</w:t>
            </w:r>
            <w:proofErr w:type="gramEnd"/>
            <w:r w:rsidR="00016EE5" w:rsidRPr="00460AC3">
              <w:rPr>
                <w:b/>
                <w:bCs/>
                <w:rtl/>
              </w:rPr>
              <w:t xml:space="preserve"> نشر أو </w:t>
            </w:r>
            <w:r w:rsidR="00016EE5" w:rsidRPr="00460AC3">
              <w:rPr>
                <w:rFonts w:hint="cs"/>
                <w:b/>
                <w:bCs/>
                <w:rtl/>
              </w:rPr>
              <w:t xml:space="preserve">اقتباس </w:t>
            </w:r>
            <w:proofErr w:type="spellStart"/>
            <w:r w:rsidR="00016EE5" w:rsidRPr="00460AC3">
              <w:rPr>
                <w:rFonts w:hint="cs"/>
                <w:b/>
                <w:bCs/>
                <w:rtl/>
              </w:rPr>
              <w:t>التغريدات</w:t>
            </w:r>
            <w:proofErr w:type="spellEnd"/>
          </w:p>
        </w:tc>
      </w:tr>
      <w:tr w:rsidR="00016EE5" w14:paraId="54E7041D"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استخدام دعوة غير مباشرة للجمهور للمشاركة من خلال العبارات التي تدعو إلى دعم منتخب مصر، مثل 'Go Egypt!' و'بالتوفيق يا مصر!'. هذه العبارات تحفز الجمهور على التفاعل والتعبير عن دعمهم، مما يعزز من الهدف الاتصالي لبناء الإجماع.</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9D39424" w14:textId="5F107B13" w:rsidR="00016EE5" w:rsidRPr="00460AC3" w:rsidRDefault="00F647C6" w:rsidP="00016EE5">
            <w:pPr>
              <w:bidi/>
              <w:rPr>
                <w:b/>
                <w:bCs/>
              </w:rPr>
            </w:pPr>
            <w:proofErr w:type="gramStart"/>
            <w:r w:rsidRPr="00460AC3">
              <w:rPr>
                <w:rFonts w:hint="cs"/>
                <w:b/>
                <w:bCs/>
                <w:rtl/>
              </w:rPr>
              <w:t xml:space="preserve">4- </w:t>
            </w:r>
            <w:r w:rsidR="00016EE5" w:rsidRPr="00460AC3">
              <w:rPr>
                <w:b/>
                <w:bCs/>
                <w:rtl/>
              </w:rPr>
              <w:t>دعوة</w:t>
            </w:r>
            <w:proofErr w:type="gramEnd"/>
            <w:r w:rsidR="00016EE5" w:rsidRPr="00460AC3">
              <w:rPr>
                <w:b/>
                <w:bCs/>
                <w:rtl/>
              </w:rPr>
              <w:t xml:space="preserve"> الجمهور للمشاركة</w:t>
            </w:r>
          </w:p>
        </w:tc>
      </w:tr>
      <w:tr w:rsidR="00016EE5" w14:paraId="2807B37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توظيف أي روابط لمصادر رسمية في المنشور. الغياب الكامل لهذا التكتيك يعكس تركيز المنشور على الجانب العاطفي والثقافي بدلاً من الجانب الإعلامي أو الرسمي.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196DE570" w14:textId="18701706" w:rsidR="00016EE5" w:rsidRPr="00460AC3" w:rsidRDefault="00F647C6" w:rsidP="00016EE5">
            <w:pPr>
              <w:bidi/>
              <w:rPr>
                <w:b/>
                <w:bCs/>
              </w:rPr>
            </w:pPr>
            <w:proofErr w:type="gramStart"/>
            <w:r w:rsidRPr="00460AC3">
              <w:rPr>
                <w:rFonts w:hint="cs"/>
                <w:b/>
                <w:bCs/>
                <w:rtl/>
              </w:rPr>
              <w:t>5-</w:t>
            </w:r>
            <w:r w:rsidR="00451ECD" w:rsidRPr="00460AC3">
              <w:rPr>
                <w:b/>
                <w:bCs/>
                <w:rtl/>
              </w:rPr>
              <w:t xml:space="preserve"> توظيف</w:t>
            </w:r>
            <w:proofErr w:type="gramEnd"/>
            <w:r w:rsidR="00451ECD" w:rsidRPr="00460AC3">
              <w:rPr>
                <w:b/>
                <w:bCs/>
                <w:rtl/>
              </w:rPr>
              <w:t xml:space="preserve"> </w:t>
            </w:r>
            <w:r w:rsidR="00451ECD" w:rsidRPr="00460AC3">
              <w:rPr>
                <w:rFonts w:hint="cs"/>
                <w:b/>
                <w:bCs/>
                <w:rtl/>
              </w:rPr>
              <w:t>روابط لمصادر رسمية</w:t>
            </w:r>
          </w:p>
        </w:tc>
      </w:tr>
      <w:tr w:rsidR="00F72510" w14:paraId="63167391"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371BEA32" w14:textId="77777777" w:rsidR="00F72510" w:rsidRPr="003C14EF" w:rsidRDefault="00F72510" w:rsidP="00F72510">
            <w:pPr>
              <w:bidi/>
              <w:rPr>
                <w:rFonts w:ascii="Simplified Arabic" w:hAnsi="Simplified Arabic" w:cs="Simplified Arabic"/>
                <w:b/>
                <w:bCs/>
                <w:i/>
                <w:i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00" w:type="dxa"/>
              <w:bottom w:w="80" w:type="dxa"/>
              <w:right w:w="100" w:type="dxa"/>
            </w:tcMar>
          </w:tcPr>
          <w:p w14:paraId="44F44373" w14:textId="77777777" w:rsidR="00F72510" w:rsidRPr="003C14EF" w:rsidRDefault="00F72510" w:rsidP="00F72510">
            <w:pPr>
              <w:bidi/>
              <w:rPr>
                <w:rFonts w:ascii="Simplified Arabic" w:hAnsi="Simplified Arabic" w:cs="Simplified Arabic"/>
                <w:b/>
                <w:bCs/>
                <w:color w:val="FFFFFF" w:themeColor="background1"/>
                <w:sz w:val="24"/>
                <w:szCs w:val="24"/>
              </w:rPr>
            </w:pPr>
          </w:p>
        </w:tc>
        <w:tc>
          <w:tcPr>
            <w:tcW w:w="0" w:type="auto"/>
            <w:tcBorders>
              <w:top w:val="single" w:sz="6" w:space="0" w:color="AAAAAA"/>
              <w:left w:val="single" w:sz="6" w:space="0" w:color="AAAAAA"/>
              <w:bottom w:val="single" w:sz="6" w:space="0" w:color="AAAAAA"/>
              <w:right w:val="single" w:sz="6" w:space="0" w:color="AAAAAA"/>
            </w:tcBorders>
            <w:shd w:val="clear" w:color="auto" w:fill="2F5496" w:themeFill="accent1" w:themeFillShade="BF"/>
            <w:tcMar>
              <w:top w:w="80" w:type="dxa"/>
              <w:left w:w="150" w:type="dxa"/>
              <w:bottom w:w="80" w:type="dxa"/>
              <w:right w:w="150" w:type="dxa"/>
            </w:tcMar>
          </w:tcPr>
          <w:p w14:paraId="69CC70F6" w14:textId="77777777" w:rsidR="00F72510" w:rsidRPr="003C14EF" w:rsidRDefault="00F72510" w:rsidP="00F72510">
            <w:pPr>
              <w:bidi/>
              <w:rPr>
                <w:rFonts w:ascii="Simplified Arabic" w:hAnsi="Simplified Arabic" w:cs="Simplified Arabic"/>
                <w:b/>
                <w:bCs/>
                <w:color w:val="FFFFFF" w:themeColor="background1"/>
                <w:sz w:val="24"/>
                <w:szCs w:val="24"/>
                <w:rtl/>
              </w:rPr>
            </w:pPr>
            <w:r w:rsidRPr="003C14EF">
              <w:rPr>
                <w:rFonts w:ascii="Simplified Arabic" w:hAnsi="Simplified Arabic" w:cs="Simplified Arabic"/>
                <w:b/>
                <w:bCs/>
                <w:color w:val="FFFFFF" w:themeColor="background1"/>
                <w:sz w:val="24"/>
                <w:szCs w:val="24"/>
                <w:rtl/>
              </w:rPr>
              <w:t>الاستراتيجية الخامسة: نظرية الحوار</w:t>
            </w:r>
          </w:p>
        </w:tc>
      </w:tr>
      <w:tr w:rsidR="00F72510" w14:paraId="47F57398"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14:paraId="6F5C7896" w14:textId="77777777" w:rsidR="00F72510" w:rsidRPr="00252635" w:rsidRDefault="00F72510" w:rsidP="00F72510">
            <w:pPr>
              <w:bidi/>
              <w:rPr>
                <w:rFonts w:ascii="Simplified Arabic" w:hAnsi="Simplified Arabic" w:cs="Simplified Arabic"/>
                <w:b/>
                <w:bCs/>
                <w:color w:val="999999"/>
                <w:sz w:val="24"/>
                <w:szCs w:val="24"/>
              </w:rPr>
            </w:pPr>
            <w:r w:rsidRPr="00252635">
              <w:rPr>
                <w:rFonts w:ascii="Simplified Arabic" w:hAnsi="Simplified Arabic" w:cs="Simplified Arabic"/>
                <w:b/>
                <w:bCs/>
                <w:color w:val="000000" w:themeColor="text1"/>
                <w:sz w:val="24"/>
                <w:szCs w:val="24"/>
                <w:rtl/>
              </w:rPr>
              <w:t>الملاحظات والتحليل</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14:paraId="498AF672" w14:textId="77777777" w:rsidR="00F72510" w:rsidRPr="00252635" w:rsidRDefault="00F72510" w:rsidP="00F72510">
            <w:pPr>
              <w:bidi/>
              <w:rPr>
                <w:rFonts w:ascii="Simplified Arabic" w:hAnsi="Simplified Arabic" w:cs="Simplified Arabic"/>
                <w:b/>
                <w:bCs/>
                <w:sz w:val="24"/>
                <w:szCs w:val="24"/>
              </w:rPr>
            </w:pPr>
            <w:r w:rsidRPr="00252635">
              <w:rPr>
                <w:rFonts w:ascii="Simplified Arabic" w:hAnsi="Simplified Arabic" w:cs="Simplified Arabic"/>
                <w:b/>
                <w:bCs/>
                <w:sz w:val="24"/>
                <w:szCs w:val="24"/>
                <w:rtl/>
              </w:rPr>
              <w:t>الدرجة</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31D593D" w14:textId="5D3B1EBB" w:rsidR="00F72510" w:rsidRPr="00252635" w:rsidRDefault="00460AC3" w:rsidP="00F72510">
            <w:pPr>
              <w:bidi/>
              <w:rPr>
                <w:rFonts w:ascii="Simplified Arabic" w:hAnsi="Simplified Arabic" w:cs="Simplified Arabic"/>
                <w:b/>
                <w:bCs/>
                <w:sz w:val="24"/>
                <w:szCs w:val="24"/>
                <w:rtl/>
              </w:rPr>
            </w:pPr>
            <w:proofErr w:type="gramStart"/>
            <w:r>
              <w:rPr>
                <w:rFonts w:ascii="Simplified Arabic" w:hAnsi="Simplified Arabic" w:cs="Simplified Arabic" w:hint="cs"/>
                <w:b/>
                <w:bCs/>
                <w:sz w:val="24"/>
                <w:szCs w:val="24"/>
                <w:rtl/>
              </w:rPr>
              <w:t xml:space="preserve">1- </w:t>
            </w:r>
            <w:r w:rsidR="00F72510" w:rsidRPr="00252635">
              <w:rPr>
                <w:rFonts w:ascii="Simplified Arabic" w:hAnsi="Simplified Arabic" w:cs="Simplified Arabic"/>
                <w:b/>
                <w:bCs/>
                <w:sz w:val="24"/>
                <w:szCs w:val="24"/>
                <w:rtl/>
              </w:rPr>
              <w:t>المؤشر</w:t>
            </w:r>
            <w:proofErr w:type="gramEnd"/>
          </w:p>
        </w:tc>
      </w:tr>
      <w:tr w:rsidR="00F72510" w14:paraId="3DE8A79E"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توفير أي قنوات للتواصل أو طلب المعلومات في المنشور. الغياب الكامل لهذا التكتيك يعكس تركيز المنشور على الرسالة العامة بدلاً من فتح قنوات للحوار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708F696" w14:textId="0E678838"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2- </w:t>
            </w:r>
            <w:r w:rsidR="00F72510" w:rsidRPr="00252635">
              <w:rPr>
                <w:rFonts w:ascii="Simplified Arabic" w:hAnsi="Simplified Arabic" w:cs="Simplified Arabic"/>
                <w:b/>
                <w:bCs/>
                <w:rtl/>
              </w:rPr>
              <w:t>توفير</w:t>
            </w:r>
            <w:proofErr w:type="gramEnd"/>
            <w:r w:rsidR="00F72510" w:rsidRPr="00252635">
              <w:rPr>
                <w:rFonts w:ascii="Simplified Arabic" w:hAnsi="Simplified Arabic" w:cs="Simplified Arabic"/>
                <w:b/>
                <w:bCs/>
                <w:rtl/>
              </w:rPr>
              <w:t xml:space="preserve"> قنوات للتواصل وطلب المعلومات</w:t>
            </w:r>
          </w:p>
        </w:tc>
      </w:tr>
      <w:tr w:rsidR="00F72510" w14:paraId="0455CB54"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الرد على أي تعليقات أو استفسارات من الجمهور في المنشور. هذا يعكس تركيز المنشور على الرسالة الأصلية بدلاً من التفاعل المباشر مع الجمهور، مما يقلل من فرص الحوار والتواصل الثنائي.</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77795243" w14:textId="17B16575"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3- </w:t>
            </w:r>
            <w:r w:rsidR="00BF0335">
              <w:rPr>
                <w:rFonts w:ascii="Simplified Arabic" w:hAnsi="Simplified Arabic" w:cs="Simplified Arabic" w:hint="cs"/>
                <w:b/>
                <w:bCs/>
                <w:rtl/>
              </w:rPr>
              <w:t>الرد</w:t>
            </w:r>
            <w:proofErr w:type="gramEnd"/>
            <w:r w:rsidR="00BF0335">
              <w:rPr>
                <w:rFonts w:ascii="Simplified Arabic" w:hAnsi="Simplified Arabic" w:cs="Simplified Arabic" w:hint="cs"/>
                <w:b/>
                <w:bCs/>
                <w:rtl/>
              </w:rPr>
              <w:t xml:space="preserve"> </w:t>
            </w:r>
            <w:r w:rsidR="00743951">
              <w:rPr>
                <w:rFonts w:ascii="Simplified Arabic" w:hAnsi="Simplified Arabic" w:cs="Simplified Arabic" w:hint="cs"/>
                <w:b/>
                <w:bCs/>
                <w:rtl/>
              </w:rPr>
              <w:t>على</w:t>
            </w:r>
            <w:r w:rsidR="00F72510" w:rsidRPr="00252635">
              <w:rPr>
                <w:rFonts w:ascii="Simplified Arabic" w:hAnsi="Simplified Arabic" w:cs="Simplified Arabic"/>
                <w:b/>
                <w:bCs/>
                <w:rtl/>
              </w:rPr>
              <w:t xml:space="preserve"> تعليقات واستفسارات الجمهور</w:t>
            </w:r>
          </w:p>
        </w:tc>
      </w:tr>
      <w:tr w:rsidR="00F72510" w14:paraId="180B4EB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تنظيم أي جلسات أو لقاءات للحوار المباشر في المنشور. الغياب الكامل لهذا التكتيك يعكس تركيز المنشور على الرسالة العامة بدلاً من التفاعل المباشر مع الجمهور.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9896C45" w14:textId="65054CA4"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4- </w:t>
            </w:r>
            <w:r w:rsidR="00F72510" w:rsidRPr="00252635">
              <w:rPr>
                <w:rFonts w:ascii="Simplified Arabic" w:hAnsi="Simplified Arabic" w:cs="Simplified Arabic"/>
                <w:b/>
                <w:bCs/>
                <w:rtl/>
              </w:rPr>
              <w:t>تنظيم</w:t>
            </w:r>
            <w:proofErr w:type="gramEnd"/>
            <w:r w:rsidR="00F72510" w:rsidRPr="00252635">
              <w:rPr>
                <w:rFonts w:ascii="Simplified Arabic" w:hAnsi="Simplified Arabic" w:cs="Simplified Arabic"/>
                <w:b/>
                <w:bCs/>
                <w:rtl/>
              </w:rPr>
              <w:t xml:space="preserve"> جلسات أو لقاءات للحوار المباشر مع الجمهور</w:t>
            </w:r>
          </w:p>
        </w:tc>
      </w:tr>
      <w:tr w:rsidR="00F72510" w14:paraId="3C468666"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تشجيع الجمهور على تقديم أي مقترحات في المنشور. هذا يعكس تركيز المنشور على الرسالة العامة بدلاً من فتح باب المشاركة الفعالة للجمهور في صياغة المحتوى أو الأفكار.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2D915A6B" w14:textId="62E2502F"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5- </w:t>
            </w:r>
            <w:r w:rsidR="00F72510" w:rsidRPr="00252635">
              <w:rPr>
                <w:rFonts w:ascii="Simplified Arabic" w:hAnsi="Simplified Arabic" w:cs="Simplified Arabic"/>
                <w:b/>
                <w:bCs/>
                <w:rtl/>
              </w:rPr>
              <w:t>تشجيع</w:t>
            </w:r>
            <w:proofErr w:type="gramEnd"/>
            <w:r w:rsidR="00F72510" w:rsidRPr="00252635">
              <w:rPr>
                <w:rFonts w:ascii="Simplified Arabic" w:hAnsi="Simplified Arabic" w:cs="Simplified Arabic"/>
                <w:b/>
                <w:bCs/>
                <w:rtl/>
              </w:rPr>
              <w:t xml:space="preserve"> الجمهور على تقديم المقترحات والحلول</w:t>
            </w:r>
          </w:p>
        </w:tc>
      </w:tr>
      <w:tr w:rsidR="00F72510" w14:paraId="4B8E018C" w14:textId="77777777" w:rsidTr="004138B0">
        <w:tc>
          <w:tcPr>
            <w:tcW w:w="0" w:type="auto"/>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طرح أي أسئلة أو استطلاعات رأي في المنشور. الغياب الكامل لهذا التكتيك يعكس تركيز المنشور على الرسالة العامة بدلاً من جمع آراء الجمهور أو تفاعله بشكل مباشر.</w:t>
            </w:r>
          </w:p>
        </w:tc>
        <w:tc>
          <w:tcPr>
            <w:tcW w:w="0" w:type="auto"/>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نعم    ☑ لا</w:t>
            </w:r>
          </w:p>
        </w:tc>
        <w:tc>
          <w:tcPr>
            <w:tcW w:w="0" w:type="auto"/>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tcPr>
          <w:p w14:paraId="4BCE7C93" w14:textId="6B2BA3DB" w:rsidR="00F72510" w:rsidRPr="00252635" w:rsidRDefault="00460AC3" w:rsidP="00F72510">
            <w:pPr>
              <w:bidi/>
              <w:rPr>
                <w:rFonts w:ascii="Simplified Arabic" w:hAnsi="Simplified Arabic" w:cs="Simplified Arabic"/>
                <w:b/>
                <w:bCs/>
                <w:rtl/>
              </w:rPr>
            </w:pPr>
            <w:proofErr w:type="gramStart"/>
            <w:r>
              <w:rPr>
                <w:rFonts w:ascii="Simplified Arabic" w:hAnsi="Simplified Arabic" w:cs="Simplified Arabic" w:hint="cs"/>
                <w:b/>
                <w:bCs/>
                <w:rtl/>
              </w:rPr>
              <w:t xml:space="preserve">6- </w:t>
            </w:r>
            <w:r w:rsidR="005F551E">
              <w:rPr>
                <w:rFonts w:ascii="Simplified Arabic" w:hAnsi="Simplified Arabic" w:cs="Simplified Arabic" w:hint="cs"/>
                <w:b/>
                <w:bCs/>
                <w:rtl/>
              </w:rPr>
              <w:t>طرح</w:t>
            </w:r>
            <w:proofErr w:type="gramEnd"/>
            <w:r w:rsidR="00F72510" w:rsidRPr="00252635">
              <w:rPr>
                <w:rFonts w:ascii="Simplified Arabic" w:hAnsi="Simplified Arabic" w:cs="Simplified Arabic"/>
                <w:b/>
                <w:bCs/>
                <w:rtl/>
              </w:rPr>
              <w:t xml:space="preserve"> الأسئلة </w:t>
            </w:r>
            <w:r w:rsidR="005F551E">
              <w:rPr>
                <w:rFonts w:ascii="Simplified Arabic" w:hAnsi="Simplified Arabic" w:cs="Simplified Arabic" w:hint="cs"/>
                <w:b/>
                <w:bCs/>
                <w:rtl/>
              </w:rPr>
              <w:t>واستطلاعات الر</w:t>
            </w:r>
            <w:r w:rsidR="0041119F">
              <w:rPr>
                <w:rFonts w:ascii="Simplified Arabic" w:hAnsi="Simplified Arabic" w:cs="Simplified Arabic" w:hint="cs"/>
                <w:b/>
                <w:bCs/>
                <w:rtl/>
              </w:rPr>
              <w:t>أ</w:t>
            </w:r>
            <w:r w:rsidR="005F551E">
              <w:rPr>
                <w:rFonts w:ascii="Simplified Arabic" w:hAnsi="Simplified Arabic" w:cs="Simplified Arabic" w:hint="cs"/>
                <w:b/>
                <w:bCs/>
                <w:rtl/>
              </w:rPr>
              <w:t>ي العام</w:t>
            </w:r>
          </w:p>
        </w:tc>
      </w:tr>
    </w:tbl>
    <w:p w14:paraId="250079E6" w14:textId="77777777" w:rsidR="00016EE5" w:rsidRDefault="00016EE5" w:rsidP="00016EE5">
      <w:pPr>
        <w:bidi/>
        <w:spacing w:after="200"/>
        <w:rPr>
          <w:rtl/>
        </w:rPr>
      </w:pPr>
    </w:p>
    <w:p w14:paraId="64415E41" w14:textId="77777777" w:rsidR="00B057AF" w:rsidRDefault="00B057AF" w:rsidP="00B057AF">
      <w:pPr>
        <w:bidi/>
        <w:spacing w:after="200"/>
        <w:rPr>
          <w:rtl/>
        </w:rPr>
      </w:pPr>
    </w:p>
    <w:p w14:paraId="6CCB6AE4" w14:textId="77777777" w:rsidR="00B057AF" w:rsidRDefault="00B057AF" w:rsidP="00B057AF">
      <w:pPr>
        <w:bidi/>
        <w:spacing w:after="200"/>
        <w:rPr>
          <w:rtl/>
        </w:rPr>
      </w:pPr>
    </w:p>
    <w:p w14:paraId="27CD7D36" w14:textId="77777777" w:rsidR="00B057AF" w:rsidRDefault="00B057AF" w:rsidP="00B057AF">
      <w:pPr>
        <w:bidi/>
        <w:spacing w:after="200"/>
        <w:rPr>
          <w:rtl/>
        </w:rPr>
      </w:pPr>
    </w:p>
    <w:p w14:paraId="4290D52C" w14:textId="77777777" w:rsidR="00B057AF" w:rsidRDefault="00B057AF" w:rsidP="00B057AF">
      <w:pPr>
        <w:bidi/>
        <w:spacing w:after="200"/>
        <w:rPr>
          <w:rtl/>
        </w:rPr>
      </w:pPr>
    </w:p>
    <w:p w14:paraId="7037179B" w14:textId="77777777" w:rsidR="00B057AF" w:rsidRDefault="00B057AF" w:rsidP="00B057AF">
      <w:pPr>
        <w:bidi/>
        <w:spacing w:after="200"/>
      </w:pPr>
    </w:p>
    <w:p w14:paraId="3C728B8B" w14:textId="77777777" w:rsidR="00016EE5" w:rsidRPr="00016EE5" w:rsidRDefault="00016EE5" w:rsidP="00016EE5">
      <w:pPr>
        <w:bidi/>
        <w:spacing w:after="200"/>
        <w:rPr>
          <w:rtl/>
        </w:rPr>
      </w:pPr>
    </w:p>
    <w:p w14:paraId="116022B3" w14:textId="77777777" w:rsidR="00016EE5" w:rsidRDefault="00016EE5" w:rsidP="00016EE5">
      <w:pPr>
        <w:bidi/>
        <w:spacing w:after="200"/>
        <w:rPr>
          <w:rtl/>
        </w:rPr>
      </w:pPr>
    </w:p>
    <w:tbl>
      <w:tblPr>
        <w:tblStyle w:val="ab"/>
        <w:bidiVisual/>
        <w:tblW w:w="0" w:type="auto"/>
        <w:tblLook w:val="04A0" w:firstRow="1" w:lastRow="0" w:firstColumn="1" w:lastColumn="0" w:noHBand="0" w:noVBand="1"/>
      </w:tblPr>
      <w:tblGrid>
        <w:gridCol w:w="1999"/>
        <w:gridCol w:w="1700"/>
        <w:gridCol w:w="1701"/>
        <w:gridCol w:w="1721"/>
        <w:gridCol w:w="1689"/>
        <w:gridCol w:w="1620"/>
      </w:tblGrid>
      <w:tr w:rsidR="008B239B" w14:paraId="204F9E5A" w14:textId="4DB5570C" w:rsidTr="008B239B">
        <w:tc>
          <w:tcPr>
            <w:tcW w:w="10430" w:type="dxa"/>
            <w:gridSpan w:val="6"/>
            <w:shd w:val="clear" w:color="auto" w:fill="1F3864" w:themeFill="accent1" w:themeFillShade="80"/>
          </w:tcPr>
          <w:p w14:paraId="40D94432" w14:textId="27869354" w:rsidR="008B239B" w:rsidRPr="00F15280" w:rsidRDefault="008B239B" w:rsidP="008B239B">
            <w:pPr>
              <w:tabs>
                <w:tab w:val="left" w:pos="2975"/>
                <w:tab w:val="center" w:pos="5107"/>
              </w:tabs>
              <w:bidi/>
              <w:spacing w:after="200"/>
              <w:rPr>
                <w:rFonts w:ascii="Simplified Arabic" w:hAnsi="Simplified Arabic" w:cs="Simplified Arabic"/>
                <w:b/>
                <w:bCs/>
                <w:sz w:val="28"/>
                <w:szCs w:val="28"/>
                <w:rtl/>
              </w:rPr>
            </w:pPr>
            <w:r>
              <w:rPr>
                <w:rFonts w:ascii="Simplified Arabic" w:hAnsi="Simplified Arabic" w:cs="Simplified Arabic"/>
                <w:b/>
                <w:bCs/>
                <w:sz w:val="28"/>
                <w:szCs w:val="28"/>
                <w:rtl/>
              </w:rPr>
              <w:lastRenderedPageBreak/>
              <w:tab/>
            </w:r>
            <w:r>
              <w:rPr>
                <w:rFonts w:ascii="Simplified Arabic" w:hAnsi="Simplified Arabic" w:cs="Simplified Arabic"/>
                <w:b/>
                <w:bCs/>
                <w:sz w:val="28"/>
                <w:szCs w:val="28"/>
                <w:rtl/>
              </w:rPr>
              <w:tab/>
            </w:r>
            <w:r w:rsidRPr="00F15280">
              <w:rPr>
                <w:rFonts w:ascii="Simplified Arabic" w:hAnsi="Simplified Arabic" w:cs="Simplified Arabic"/>
                <w:b/>
                <w:bCs/>
                <w:sz w:val="28"/>
                <w:szCs w:val="28"/>
                <w:rtl/>
              </w:rPr>
              <w:t>التكتي</w:t>
            </w:r>
            <w:r>
              <w:rPr>
                <w:rFonts w:ascii="Simplified Arabic" w:hAnsi="Simplified Arabic" w:cs="Simplified Arabic" w:hint="cs"/>
                <w:b/>
                <w:bCs/>
                <w:sz w:val="28"/>
                <w:szCs w:val="28"/>
                <w:rtl/>
              </w:rPr>
              <w:t>ك</w:t>
            </w:r>
            <w:r w:rsidRPr="00F15280">
              <w:rPr>
                <w:rFonts w:ascii="Simplified Arabic" w:hAnsi="Simplified Arabic" w:cs="Simplified Arabic"/>
                <w:b/>
                <w:bCs/>
                <w:sz w:val="28"/>
                <w:szCs w:val="28"/>
                <w:rtl/>
              </w:rPr>
              <w:t>ات الخطابية</w:t>
            </w:r>
          </w:p>
        </w:tc>
      </w:tr>
      <w:tr w:rsidR="008B239B" w14:paraId="33DE50BD" w14:textId="6A1A0E06" w:rsidTr="008B239B">
        <w:tc>
          <w:tcPr>
            <w:tcW w:w="10430" w:type="dxa"/>
            <w:gridSpan w:val="6"/>
            <w:shd w:val="clear" w:color="auto" w:fill="2F5496" w:themeFill="accent1" w:themeFillShade="BF"/>
          </w:tcPr>
          <w:p w14:paraId="0498F08C" w14:textId="103191A4" w:rsidR="008B239B" w:rsidRPr="008B239B" w:rsidRDefault="008B239B" w:rsidP="008B1ED6">
            <w:pPr>
              <w:bidi/>
              <w:spacing w:after="200"/>
              <w:rPr>
                <w:rFonts w:ascii="Simplified Arabic" w:hAnsi="Simplified Arabic" w:cs="Simplified Arabic"/>
                <w:b/>
                <w:bCs/>
                <w:sz w:val="28"/>
                <w:szCs w:val="28"/>
                <w:rtl/>
              </w:rPr>
            </w:pPr>
            <w:r w:rsidRPr="008B239B">
              <w:rPr>
                <w:rFonts w:ascii="Simplified Arabic" w:hAnsi="Simplified Arabic" w:cs="Simplified Arabic"/>
                <w:b/>
                <w:bCs/>
                <w:color w:val="FFFFFF" w:themeColor="background1"/>
                <w:sz w:val="28"/>
                <w:szCs w:val="28"/>
                <w:rtl/>
              </w:rPr>
              <w:t>ا-</w:t>
            </w:r>
            <w:r w:rsidRPr="008B239B">
              <w:rPr>
                <w:rFonts w:ascii="Simplified Arabic" w:hAnsi="Simplified Arabic" w:cs="Simplified Arabic" w:hint="cs"/>
                <w:b/>
                <w:bCs/>
                <w:color w:val="FFFFFF" w:themeColor="background1"/>
                <w:sz w:val="28"/>
                <w:szCs w:val="28"/>
                <w:rtl/>
              </w:rPr>
              <w:t>الإطار</w:t>
            </w:r>
            <w:r w:rsidRPr="008B239B">
              <w:rPr>
                <w:rFonts w:ascii="Simplified Arabic" w:hAnsi="Simplified Arabic" w:cs="Simplified Arabic"/>
                <w:b/>
                <w:bCs/>
                <w:color w:val="FFFFFF" w:themeColor="background1"/>
                <w:sz w:val="28"/>
                <w:szCs w:val="28"/>
                <w:rtl/>
              </w:rPr>
              <w:t xml:space="preserve"> العاطفي للتكتيكات</w:t>
            </w:r>
            <w:r w:rsidR="008B1ED6" w:rsidRPr="00994A4C">
              <w:rPr>
                <w:rFonts w:ascii="Simplified Arabic" w:hAnsi="Simplified Arabic" w:cs="Simplified Arabic" w:hint="cs"/>
                <w:b/>
                <w:bCs/>
                <w:color w:val="FFFFFF" w:themeColor="background1"/>
                <w:sz w:val="28"/>
                <w:szCs w:val="28"/>
                <w:rtl/>
              </w:rPr>
              <w:t xml:space="preserve"> (تحليل البن</w:t>
            </w:r>
            <w:r w:rsidR="00994A4C" w:rsidRPr="00994A4C">
              <w:rPr>
                <w:rFonts w:ascii="Simplified Arabic" w:hAnsi="Simplified Arabic" w:cs="Simplified Arabic" w:hint="cs"/>
                <w:b/>
                <w:bCs/>
                <w:color w:val="FFFFFF" w:themeColor="background1"/>
                <w:sz w:val="28"/>
                <w:szCs w:val="28"/>
                <w:rtl/>
              </w:rPr>
              <w:t>ي</w:t>
            </w:r>
            <w:r w:rsidR="008B1ED6" w:rsidRPr="00994A4C">
              <w:rPr>
                <w:rFonts w:ascii="Simplified Arabic" w:hAnsi="Simplified Arabic" w:cs="Simplified Arabic" w:hint="cs"/>
                <w:b/>
                <w:bCs/>
                <w:color w:val="FFFFFF" w:themeColor="background1"/>
                <w:sz w:val="28"/>
                <w:szCs w:val="28"/>
                <w:rtl/>
              </w:rPr>
              <w:t>ة النصية</w:t>
            </w:r>
            <w:r w:rsidR="00210E69" w:rsidRPr="00994A4C">
              <w:rPr>
                <w:rFonts w:ascii="Simplified Arabic" w:hAnsi="Simplified Arabic" w:cs="Simplified Arabic" w:hint="cs"/>
                <w:b/>
                <w:bCs/>
                <w:color w:val="FFFFFF" w:themeColor="background1"/>
                <w:sz w:val="28"/>
                <w:szCs w:val="28"/>
                <w:rtl/>
              </w:rPr>
              <w:t xml:space="preserve"> الدقيقة</w:t>
            </w:r>
            <w:r w:rsidR="008B1ED6" w:rsidRPr="00994A4C">
              <w:rPr>
                <w:rFonts w:ascii="Simplified Arabic" w:hAnsi="Simplified Arabic" w:cs="Simplified Arabic" w:hint="cs"/>
                <w:b/>
                <w:bCs/>
                <w:color w:val="FFFFFF" w:themeColor="background1"/>
                <w:sz w:val="28"/>
                <w:szCs w:val="28"/>
                <w:rtl/>
              </w:rPr>
              <w:t xml:space="preserve"> والمعاني الضمنية للخطاب وفق نموذج فان ديك)</w:t>
            </w:r>
          </w:p>
        </w:tc>
      </w:tr>
      <w:tr w:rsidR="00EF409D" w14:paraId="5B796435" w14:textId="7A50E1B4" w:rsidTr="006E06D2">
        <w:tc>
          <w:tcPr>
            <w:tcW w:w="1999" w:type="dxa"/>
            <w:shd w:val="clear" w:color="auto" w:fill="DEEAF6" w:themeFill="accent5" w:themeFillTint="33"/>
          </w:tcPr>
          <w:p w14:paraId="72CC226C" w14:textId="2529736B"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التكتيك</w:t>
            </w:r>
          </w:p>
        </w:tc>
        <w:tc>
          <w:tcPr>
            <w:tcW w:w="1700" w:type="dxa"/>
            <w:shd w:val="clear" w:color="auto" w:fill="DEEAF6" w:themeFill="accent5" w:themeFillTint="33"/>
          </w:tcPr>
          <w:p w14:paraId="1C51792E" w14:textId="423D993A"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موجود</w:t>
            </w:r>
          </w:p>
        </w:tc>
        <w:tc>
          <w:tcPr>
            <w:tcW w:w="1701" w:type="dxa"/>
            <w:shd w:val="clear" w:color="auto" w:fill="DEEAF6" w:themeFill="accent5" w:themeFillTint="33"/>
          </w:tcPr>
          <w:p w14:paraId="7CA29B92" w14:textId="46D12AD4"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غير موجود</w:t>
            </w:r>
          </w:p>
        </w:tc>
        <w:tc>
          <w:tcPr>
            <w:tcW w:w="1721" w:type="dxa"/>
            <w:shd w:val="clear" w:color="auto" w:fill="DEEAF6" w:themeFill="accent5" w:themeFillTint="33"/>
          </w:tcPr>
          <w:p w14:paraId="05372348" w14:textId="2FFE85A0" w:rsidR="008B239B" w:rsidRPr="008B239B" w:rsidRDefault="008B239B" w:rsidP="00F15280">
            <w:pPr>
              <w:bidi/>
              <w:spacing w:after="200"/>
              <w:rPr>
                <w:rFonts w:ascii="Simplified Arabic" w:hAnsi="Simplified Arabic" w:cs="Simplified Arabic"/>
                <w:b/>
                <w:bCs/>
                <w:sz w:val="28"/>
                <w:szCs w:val="28"/>
                <w:rtl/>
              </w:rPr>
            </w:pPr>
            <w:proofErr w:type="spellStart"/>
            <w:r w:rsidRPr="008B239B">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2F5142B8" w14:textId="3C76BCBF"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0BEFB519" w14:textId="1B411E9E" w:rsidR="008B239B" w:rsidRPr="008B239B" w:rsidRDefault="008B239B" w:rsidP="00F15280">
            <w:pPr>
              <w:bidi/>
              <w:spacing w:after="200"/>
              <w:rPr>
                <w:rFonts w:ascii="Simplified Arabic" w:hAnsi="Simplified Arabic" w:cs="Simplified Arabic"/>
                <w:b/>
                <w:bCs/>
                <w:sz w:val="28"/>
                <w:szCs w:val="28"/>
                <w:rtl/>
              </w:rPr>
            </w:pPr>
            <w:r w:rsidRPr="008B239B">
              <w:rPr>
                <w:rFonts w:ascii="Simplified Arabic" w:hAnsi="Simplified Arabic" w:cs="Simplified Arabic"/>
                <w:b/>
                <w:bCs/>
                <w:sz w:val="28"/>
                <w:szCs w:val="28"/>
                <w:rtl/>
              </w:rPr>
              <w:t>ملاحظات</w:t>
            </w:r>
          </w:p>
        </w:tc>
      </w:tr>
      <w:tr w:rsidR="00EF409D" w14:paraId="2D5A7A3D" w14:textId="0603398E" w:rsidTr="006E06D2">
        <w:tc>
          <w:tcPr>
            <w:tcW w:w="1999" w:type="dxa"/>
            <w:shd w:val="clear" w:color="auto" w:fill="DEEAF6" w:themeFill="accent5" w:themeFillTint="33"/>
          </w:tcPr>
          <w:p w14:paraId="5B063D83" w14:textId="54A00B5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السخرية</w:t>
            </w:r>
          </w:p>
        </w:tc>
        <w:tc>
          <w:tcPr>
            <w:tcW w:w="1700" w:type="dxa"/>
          </w:tcPr>
          <w:p>
            <w:r>
              <w:t>☐</w:t>
            </w:r>
          </w:p>
        </w:tc>
        <w:tc>
          <w:tcPr>
            <w:tcW w:w="1701" w:type="dxa"/>
          </w:tcPr>
          <w:p>
            <w:r>
              <w:t>☑</w:t>
            </w:r>
          </w:p>
        </w:tc>
        <w:tc>
          <w:tcPr>
            <w:tcW w:w="1721" w:type="dxa"/>
          </w:tcPr>
          <w:p w14:paraId="6165C96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EBE91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سخرية في المنشور. الغياب الكامل لهذا التكتيك يعكس طبيعة الخطاب الإيجابي الذي يهدف إلى تعزيز الوحدة والتضامن بدلاً من النقد أو السخرية، مما يجعل الرسالة أكثر قبولاً لدى الجمهور.</w:t>
            </w:r>
          </w:p>
        </w:tc>
      </w:tr>
      <w:tr w:rsidR="00EF409D" w14:paraId="6E400D10" w14:textId="241AB268" w:rsidTr="006E06D2">
        <w:tc>
          <w:tcPr>
            <w:tcW w:w="1999" w:type="dxa"/>
            <w:shd w:val="clear" w:color="auto" w:fill="DEEAF6" w:themeFill="accent5" w:themeFillTint="33"/>
          </w:tcPr>
          <w:p w14:paraId="0310504E" w14:textId="28EB5E85"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بالشخصيات المشهورة</w:t>
            </w:r>
          </w:p>
        </w:tc>
        <w:tc>
          <w:tcPr>
            <w:tcW w:w="1700" w:type="dxa"/>
          </w:tcPr>
          <w:p>
            <w:r>
              <w:t>☐</w:t>
            </w:r>
          </w:p>
        </w:tc>
        <w:tc>
          <w:tcPr>
            <w:tcW w:w="1701" w:type="dxa"/>
          </w:tcPr>
          <w:p>
            <w:r>
              <w:t>☑</w:t>
            </w:r>
          </w:p>
        </w:tc>
        <w:tc>
          <w:tcPr>
            <w:tcW w:w="1721" w:type="dxa"/>
          </w:tcPr>
          <w:p w14:paraId="2130236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CB7478"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بأي شخصيات مشهورة في المنشور. هذا يعكس تركيز المنشور على الرسالة الجماعية بدلاً من الاعتماد على شخصيات محددة لتعزيز الرسالة.</w:t>
            </w:r>
          </w:p>
        </w:tc>
      </w:tr>
      <w:tr w:rsidR="00EF409D" w14:paraId="6CA43C8D" w14:textId="06533CF8" w:rsidTr="006E06D2">
        <w:tc>
          <w:tcPr>
            <w:tcW w:w="1999" w:type="dxa"/>
            <w:shd w:val="clear" w:color="auto" w:fill="DEEAF6" w:themeFill="accent5" w:themeFillTint="33"/>
          </w:tcPr>
          <w:p w14:paraId="2A42071D" w14:textId="3FB46FF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الاستهجان</w:t>
            </w:r>
          </w:p>
        </w:tc>
        <w:tc>
          <w:tcPr>
            <w:tcW w:w="1700" w:type="dxa"/>
          </w:tcPr>
          <w:p>
            <w:r>
              <w:t>☐</w:t>
            </w:r>
          </w:p>
        </w:tc>
        <w:tc>
          <w:tcPr>
            <w:tcW w:w="1701" w:type="dxa"/>
          </w:tcPr>
          <w:p>
            <w:r>
              <w:t>☑</w:t>
            </w:r>
          </w:p>
        </w:tc>
        <w:tc>
          <w:tcPr>
            <w:tcW w:w="1721" w:type="dxa"/>
          </w:tcPr>
          <w:p w14:paraId="75E705F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ADDDE41"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استهجان في المنشور. الغياب الكامل لهذا التكتيك يعكس طبيعة الخطاب الإيجابي الذي يهدف إلى تعزيز الوحدة والتضامن بدلاً من النقد أو الاستهجان.</w:t>
            </w:r>
          </w:p>
        </w:tc>
      </w:tr>
      <w:tr w:rsidR="00EF409D" w14:paraId="19C17932" w14:textId="77777777" w:rsidTr="006E06D2">
        <w:tc>
          <w:tcPr>
            <w:tcW w:w="1999" w:type="dxa"/>
            <w:shd w:val="clear" w:color="auto" w:fill="DEEAF6" w:themeFill="accent5" w:themeFillTint="33"/>
          </w:tcPr>
          <w:p w14:paraId="3198AF12" w14:textId="43ACE177"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التلطف</w:t>
            </w:r>
          </w:p>
        </w:tc>
        <w:tc>
          <w:tcPr>
            <w:tcW w:w="1700" w:type="dxa"/>
          </w:tcPr>
          <w:p>
            <w:r>
              <w:t>☑</w:t>
            </w:r>
          </w:p>
        </w:tc>
        <w:tc>
          <w:tcPr>
            <w:tcW w:w="1701" w:type="dxa"/>
          </w:tcPr>
          <w:p>
            <w:r>
              <w:t>☐</w:t>
            </w:r>
          </w:p>
        </w:tc>
        <w:tc>
          <w:tcPr>
            <w:tcW w:w="1721" w:type="dxa"/>
          </w:tcPr>
          <w:p w14:paraId="4A592EC8"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A649D5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التلطف في العبارات مثل 'Go Egypt!' و'بالتوفيق يا مصر!'. هذه العبارات تعكس أسلوباً لطيفاً ومشجعاً، مما يعزز من قبول الرسالة لدى الجمهور ويجعلها أكثر تأثيراً.</w:t>
            </w:r>
          </w:p>
        </w:tc>
      </w:tr>
      <w:tr w:rsidR="00EF409D" w14:paraId="4E0DABF6" w14:textId="77777777" w:rsidTr="006E06D2">
        <w:tc>
          <w:tcPr>
            <w:tcW w:w="1999" w:type="dxa"/>
            <w:shd w:val="clear" w:color="auto" w:fill="DEEAF6" w:themeFill="accent5" w:themeFillTint="33"/>
          </w:tcPr>
          <w:p w14:paraId="4B61B558" w14:textId="40A6DCEF"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استعراض القوة</w:t>
            </w:r>
          </w:p>
        </w:tc>
        <w:tc>
          <w:tcPr>
            <w:tcW w:w="1700" w:type="dxa"/>
          </w:tcPr>
          <w:p>
            <w:r>
              <w:t>☐</w:t>
            </w:r>
          </w:p>
        </w:tc>
        <w:tc>
          <w:tcPr>
            <w:tcW w:w="1701" w:type="dxa"/>
          </w:tcPr>
          <w:p>
            <w:r>
              <w:t>☑</w:t>
            </w:r>
          </w:p>
        </w:tc>
        <w:tc>
          <w:tcPr>
            <w:tcW w:w="1721" w:type="dxa"/>
          </w:tcPr>
          <w:p w14:paraId="1061FE4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A6392C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استعراض أي قوة في المنشور. الغياب الكامل لهذا التكتيك يعكس تركيز المنشور على الجانب العاطفي والثقافي بدلاً من الجانب السياسي أو العسكري، مما يجعل الرسالة أكثر قبولاً لدى الجمهور العام.</w:t>
            </w:r>
          </w:p>
        </w:tc>
      </w:tr>
      <w:tr w:rsidR="00EF409D" w14:paraId="27ECAD5F" w14:textId="77777777" w:rsidTr="006E06D2">
        <w:tc>
          <w:tcPr>
            <w:tcW w:w="1999" w:type="dxa"/>
            <w:shd w:val="clear" w:color="auto" w:fill="DEEAF6" w:themeFill="accent5" w:themeFillTint="33"/>
          </w:tcPr>
          <w:p w14:paraId="4829FF8D" w14:textId="35C02F8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الرموز الثقافية المألوفة</w:t>
            </w:r>
          </w:p>
        </w:tc>
        <w:tc>
          <w:tcPr>
            <w:tcW w:w="1700" w:type="dxa"/>
          </w:tcPr>
          <w:p>
            <w:r>
              <w:t>☑</w:t>
            </w:r>
          </w:p>
        </w:tc>
        <w:tc>
          <w:tcPr>
            <w:tcW w:w="1701" w:type="dxa"/>
          </w:tcPr>
          <w:p>
            <w:r>
              <w:t>☐</w:t>
            </w:r>
          </w:p>
        </w:tc>
        <w:tc>
          <w:tcPr>
            <w:tcW w:w="1721" w:type="dxa"/>
          </w:tcPr>
          <w:p w14:paraId="2DC08A0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4E7B39BB"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الرموز الثقافية المألوفة مثل كرة القدم والعلم المصري (🇪🇬⚽) في المنشور. هذه الرموز تعزز من الهوية الوطنية وتجعل الرسالة أكثر قرباً من الجمهور، مما يزيد من تأثيرها العاطفي والثقافي.</w:t>
            </w:r>
          </w:p>
        </w:tc>
      </w:tr>
      <w:tr w:rsidR="00EF409D" w14:paraId="04EFE97C" w14:textId="77777777" w:rsidTr="006E06D2">
        <w:tc>
          <w:tcPr>
            <w:tcW w:w="1999" w:type="dxa"/>
            <w:shd w:val="clear" w:color="auto" w:fill="DEEAF6" w:themeFill="accent5" w:themeFillTint="33"/>
          </w:tcPr>
          <w:p w14:paraId="4730F441" w14:textId="0F07562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تمجيد الذات القومية</w:t>
            </w:r>
          </w:p>
        </w:tc>
        <w:tc>
          <w:tcPr>
            <w:tcW w:w="1700" w:type="dxa"/>
          </w:tcPr>
          <w:p>
            <w:r>
              <w:t>☑</w:t>
            </w:r>
          </w:p>
        </w:tc>
        <w:tc>
          <w:tcPr>
            <w:tcW w:w="1701" w:type="dxa"/>
          </w:tcPr>
          <w:p>
            <w:r>
              <w:t>☐</w:t>
            </w:r>
          </w:p>
        </w:tc>
        <w:tc>
          <w:tcPr>
            <w:tcW w:w="1721" w:type="dxa"/>
          </w:tcPr>
          <w:p w14:paraId="5C1D57F4"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CC411D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تمجيد الذات القومية من خلال التأكيد على قدرة كرة القدم ومنتخب مصر على توحيد الشعب المصري. العبارات مثل 'football and the Egyptian national team definitely bring us together' تعكس تمجيداً للوحدة الوطنية، مما يعزز من الصورة الإيجابية لمصر.</w:t>
            </w:r>
          </w:p>
        </w:tc>
      </w:tr>
      <w:tr w:rsidR="00EF409D" w14:paraId="5B60AA1A" w14:textId="77777777" w:rsidTr="006E06D2">
        <w:tc>
          <w:tcPr>
            <w:tcW w:w="1999" w:type="dxa"/>
            <w:shd w:val="clear" w:color="auto" w:fill="DEEAF6" w:themeFill="accent5" w:themeFillTint="33"/>
          </w:tcPr>
          <w:p w14:paraId="18BC63AA" w14:textId="2822338C" w:rsidR="008B239B" w:rsidRPr="00EF409D" w:rsidRDefault="008B239B" w:rsidP="00EF409D">
            <w:pPr>
              <w:pStyle w:val="a4"/>
              <w:numPr>
                <w:ilvl w:val="0"/>
                <w:numId w:val="2"/>
              </w:numPr>
              <w:bidi/>
              <w:spacing w:after="200"/>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التحبيب والاستحسان</w:t>
            </w:r>
          </w:p>
        </w:tc>
        <w:tc>
          <w:tcPr>
            <w:tcW w:w="1700" w:type="dxa"/>
          </w:tcPr>
          <w:p>
            <w:r>
              <w:t>☑</w:t>
            </w:r>
          </w:p>
        </w:tc>
        <w:tc>
          <w:tcPr>
            <w:tcW w:w="1701" w:type="dxa"/>
          </w:tcPr>
          <w:p>
            <w:r>
              <w:t>☐</w:t>
            </w:r>
          </w:p>
        </w:tc>
        <w:tc>
          <w:tcPr>
            <w:tcW w:w="1721" w:type="dxa"/>
          </w:tcPr>
          <w:p w14:paraId="172151BB"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493C9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التحبيب والاستحسان في العبارات مثل 'Go Egypt!' و'بالتوفيق يا مصر!'. هذه العبارات تعكس مشاعر إيجابية ومشجعة، مما يعزز من قبول الرسالة لدى الجمهور ويجعلها أكثر تأثيراً.</w:t>
            </w:r>
          </w:p>
        </w:tc>
      </w:tr>
      <w:tr w:rsidR="00EF409D" w14:paraId="3971103A" w14:textId="77777777" w:rsidTr="006E06D2">
        <w:tc>
          <w:tcPr>
            <w:tcW w:w="1999" w:type="dxa"/>
            <w:shd w:val="clear" w:color="auto" w:fill="DEEAF6" w:themeFill="accent5" w:themeFillTint="33"/>
          </w:tcPr>
          <w:p w14:paraId="3505363C" w14:textId="77CA0731"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التشكيك والتكذيب</w:t>
            </w:r>
          </w:p>
        </w:tc>
        <w:tc>
          <w:tcPr>
            <w:tcW w:w="1700" w:type="dxa"/>
          </w:tcPr>
          <w:p>
            <w:r>
              <w:t>☐</w:t>
            </w:r>
          </w:p>
        </w:tc>
        <w:tc>
          <w:tcPr>
            <w:tcW w:w="1701" w:type="dxa"/>
          </w:tcPr>
          <w:p>
            <w:r>
              <w:t>☑</w:t>
            </w:r>
          </w:p>
        </w:tc>
        <w:tc>
          <w:tcPr>
            <w:tcW w:w="1721" w:type="dxa"/>
          </w:tcPr>
          <w:p w14:paraId="59428ECF"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96D776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تشكيك أو تكذيب في المنشور. الغياب الكامل لهذا التكتيك يعكس طبيعة الخطاب الإيجابي الذي يهدف إلى تعزيز الوحدة والتضامن بدلاً من إثارة الشكوك أو الجدل.</w:t>
            </w:r>
          </w:p>
        </w:tc>
      </w:tr>
      <w:tr w:rsidR="00EF409D" w14:paraId="62A445A9" w14:textId="0FCE4D92" w:rsidTr="006E06D2">
        <w:tc>
          <w:tcPr>
            <w:tcW w:w="1999" w:type="dxa"/>
            <w:shd w:val="clear" w:color="auto" w:fill="DEEAF6" w:themeFill="accent5" w:themeFillTint="33"/>
          </w:tcPr>
          <w:p w14:paraId="73B3DE5D" w14:textId="42E13C4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الأساليب اللغوية</w:t>
            </w:r>
          </w:p>
        </w:tc>
        <w:tc>
          <w:tcPr>
            <w:tcW w:w="1700" w:type="dxa"/>
          </w:tcPr>
          <w:p>
            <w:r>
              <w:t>☑</w:t>
            </w:r>
          </w:p>
        </w:tc>
        <w:tc>
          <w:tcPr>
            <w:tcW w:w="1701" w:type="dxa"/>
          </w:tcPr>
          <w:p>
            <w:r>
              <w:t>☐</w:t>
            </w:r>
          </w:p>
        </w:tc>
        <w:tc>
          <w:tcPr>
            <w:tcW w:w="1721" w:type="dxa"/>
          </w:tcPr>
          <w:p w14:paraId="3CA9C1A0"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5775F0D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أساليب لغوية بسيطة ومباشرة في المنشور، بالإضافة إلى تكرار الرسالة باللغتين الإنجليزية والعربية. هذا يعزز من وصول الرسالة إلى جمهور أوسع ويجعلها أكثر تأثيراً، خاصة لدى الجاليات المصرية في الخارج.</w:t>
            </w:r>
          </w:p>
        </w:tc>
      </w:tr>
      <w:tr w:rsidR="00EF409D" w14:paraId="6059D0D2" w14:textId="444DA92F" w:rsidTr="006E06D2">
        <w:tc>
          <w:tcPr>
            <w:tcW w:w="1999" w:type="dxa"/>
            <w:shd w:val="clear" w:color="auto" w:fill="DEEAF6" w:themeFill="accent5" w:themeFillTint="33"/>
          </w:tcPr>
          <w:p w14:paraId="53114606" w14:textId="34537E66"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التخويف والتهديد</w:t>
            </w:r>
          </w:p>
        </w:tc>
        <w:tc>
          <w:tcPr>
            <w:tcW w:w="1700" w:type="dxa"/>
          </w:tcPr>
          <w:p>
            <w:r>
              <w:t>☐</w:t>
            </w:r>
          </w:p>
        </w:tc>
        <w:tc>
          <w:tcPr>
            <w:tcW w:w="1701" w:type="dxa"/>
          </w:tcPr>
          <w:p>
            <w:r>
              <w:t>☑</w:t>
            </w:r>
          </w:p>
        </w:tc>
        <w:tc>
          <w:tcPr>
            <w:tcW w:w="1721" w:type="dxa"/>
          </w:tcPr>
          <w:p w14:paraId="6096E7DC"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849C00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تخويف أو تهديد في المنشور. الغياب الكامل لهذا التكتيك يعكس طبيعة الخطاب الإيجابي الذي يهدف إلى تعزيز الوحدة والتضامن بدلاً من إثارة المخاوف أو التهديدات.</w:t>
            </w:r>
          </w:p>
        </w:tc>
      </w:tr>
      <w:tr w:rsidR="00EF409D" w14:paraId="1C6E8F05" w14:textId="73DADDD9" w:rsidTr="006E06D2">
        <w:tc>
          <w:tcPr>
            <w:tcW w:w="1999" w:type="dxa"/>
            <w:shd w:val="clear" w:color="auto" w:fill="DEEAF6" w:themeFill="accent5" w:themeFillTint="33"/>
          </w:tcPr>
          <w:p w14:paraId="70ACEC2A" w14:textId="6312CE5E"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lastRenderedPageBreak/>
              <w:t>لعب دور الضحية</w:t>
            </w:r>
          </w:p>
        </w:tc>
        <w:tc>
          <w:tcPr>
            <w:tcW w:w="1700" w:type="dxa"/>
          </w:tcPr>
          <w:p>
            <w:r>
              <w:t>☐</w:t>
            </w:r>
          </w:p>
        </w:tc>
        <w:tc>
          <w:tcPr>
            <w:tcW w:w="1701" w:type="dxa"/>
          </w:tcPr>
          <w:p>
            <w:r>
              <w:t>☑</w:t>
            </w:r>
          </w:p>
        </w:tc>
        <w:tc>
          <w:tcPr>
            <w:tcW w:w="1721" w:type="dxa"/>
          </w:tcPr>
          <w:p w14:paraId="415C696A"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144EE16"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لعب دور الضحية في المنشور. الغياب الكامل لهذا التكتيك يعكس تركيز الخطاب على الجانب الإيجابي للوحدة الوطنية بدلاً من إثارة مشاعر الشفقة أو الضعف.</w:t>
            </w:r>
          </w:p>
        </w:tc>
      </w:tr>
      <w:tr w:rsidR="00EF409D" w14:paraId="4C09F5A2" w14:textId="2A590C66" w:rsidTr="006E06D2">
        <w:tc>
          <w:tcPr>
            <w:tcW w:w="1999" w:type="dxa"/>
            <w:shd w:val="clear" w:color="auto" w:fill="DEEAF6" w:themeFill="accent5" w:themeFillTint="33"/>
          </w:tcPr>
          <w:p w14:paraId="5871822A" w14:textId="2CDBC10B" w:rsidR="008B239B" w:rsidRPr="00EF409D" w:rsidRDefault="008B239B"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التأكيد على أوجه الشبه والتقارب</w:t>
            </w:r>
          </w:p>
        </w:tc>
        <w:tc>
          <w:tcPr>
            <w:tcW w:w="1700" w:type="dxa"/>
          </w:tcPr>
          <w:p>
            <w:r>
              <w:t>☑</w:t>
            </w:r>
          </w:p>
        </w:tc>
        <w:tc>
          <w:tcPr>
            <w:tcW w:w="1701" w:type="dxa"/>
          </w:tcPr>
          <w:p>
            <w:r>
              <w:t>☐</w:t>
            </w:r>
          </w:p>
        </w:tc>
        <w:tc>
          <w:tcPr>
            <w:tcW w:w="1721" w:type="dxa"/>
          </w:tcPr>
          <w:p w14:paraId="47045E7E"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DA9F43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التأكيد على أوجه الشبه والتقارب من خلال العبارات مثل 'We might speak different languages, but football and the Egyptian national team definitely bring us together'. هذه العبارات تعزز من الشعور بالوحدة والتضامن بين المصريين، مما يجعل الرسالة أكثر تأثيراً.</w:t>
            </w:r>
          </w:p>
        </w:tc>
      </w:tr>
      <w:tr w:rsidR="00EF409D" w14:paraId="102EA738" w14:textId="110F21D4" w:rsidTr="006E06D2">
        <w:tc>
          <w:tcPr>
            <w:tcW w:w="1999" w:type="dxa"/>
            <w:shd w:val="clear" w:color="auto" w:fill="DEEAF6" w:themeFill="accent5" w:themeFillTint="33"/>
          </w:tcPr>
          <w:p w14:paraId="35212F07" w14:textId="0855A7D4" w:rsidR="008B239B" w:rsidRPr="00EF409D" w:rsidRDefault="008B239B"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التحدي</w:t>
            </w:r>
          </w:p>
        </w:tc>
        <w:tc>
          <w:tcPr>
            <w:tcW w:w="1700" w:type="dxa"/>
          </w:tcPr>
          <w:p>
            <w:r>
              <w:t>☐</w:t>
            </w:r>
          </w:p>
        </w:tc>
        <w:tc>
          <w:tcPr>
            <w:tcW w:w="1701" w:type="dxa"/>
          </w:tcPr>
          <w:p>
            <w:r>
              <w:t>☑</w:t>
            </w:r>
          </w:p>
        </w:tc>
        <w:tc>
          <w:tcPr>
            <w:tcW w:w="1721" w:type="dxa"/>
          </w:tcPr>
          <w:p w14:paraId="1E17F02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1764C6E3"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تحدي في المنشور. الغياب الكامل لهذا التكتيك يعكس طبيعة الخطاب الإيجابي الذي يهدف إلى تعزيز الوحدة والتضامن بدلاً من إثارة التحديات أو المنافسات.</w:t>
            </w:r>
          </w:p>
        </w:tc>
      </w:tr>
      <w:tr w:rsidR="00EF409D" w14:paraId="15CACF69" w14:textId="41BA26F0" w:rsidTr="006E06D2">
        <w:tc>
          <w:tcPr>
            <w:tcW w:w="1999" w:type="dxa"/>
            <w:shd w:val="clear" w:color="auto" w:fill="DEEAF6" w:themeFill="accent5" w:themeFillTint="33"/>
          </w:tcPr>
          <w:p w14:paraId="68D1BE06" w14:textId="3FC5E05D" w:rsidR="008B239B" w:rsidRPr="00EF409D" w:rsidRDefault="006F405A" w:rsidP="00EF409D">
            <w:pPr>
              <w:pStyle w:val="a4"/>
              <w:numPr>
                <w:ilvl w:val="0"/>
                <w:numId w:val="2"/>
              </w:numPr>
              <w:bidi/>
              <w:spacing w:after="200"/>
              <w:ind w:left="116" w:hanging="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الشعارات</w:t>
            </w:r>
          </w:p>
        </w:tc>
        <w:tc>
          <w:tcPr>
            <w:tcW w:w="1700" w:type="dxa"/>
          </w:tcPr>
          <w:p>
            <w:r>
              <w:t>☑</w:t>
            </w:r>
          </w:p>
        </w:tc>
        <w:tc>
          <w:tcPr>
            <w:tcW w:w="1701" w:type="dxa"/>
          </w:tcPr>
          <w:p>
            <w:r>
              <w:t>☐</w:t>
            </w:r>
          </w:p>
        </w:tc>
        <w:tc>
          <w:tcPr>
            <w:tcW w:w="1721" w:type="dxa"/>
          </w:tcPr>
          <w:p w14:paraId="5A7C0CB9"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64010287"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شعارات مثل 'Go Egypt!' و'بالتوفيق يا مصر!'. هذه الشعارات تعزز من روح الحماس والتضامن، مما يجعل الرسالة أكثر تأثيراً وقبولاً لدى الجمهور.</w:t>
            </w:r>
          </w:p>
        </w:tc>
      </w:tr>
      <w:tr w:rsidR="00EF409D" w14:paraId="73FA8749" w14:textId="20082A11" w:rsidTr="006E06D2">
        <w:tc>
          <w:tcPr>
            <w:tcW w:w="1999" w:type="dxa"/>
            <w:shd w:val="clear" w:color="auto" w:fill="DEEAF6" w:themeFill="accent5" w:themeFillTint="33"/>
          </w:tcPr>
          <w:p w14:paraId="2083A4DF" w14:textId="401AACF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الاستشهاد بآراء المواطنين</w:t>
            </w:r>
          </w:p>
        </w:tc>
        <w:tc>
          <w:tcPr>
            <w:tcW w:w="1700" w:type="dxa"/>
          </w:tcPr>
          <w:p>
            <w:r>
              <w:t>☐</w:t>
            </w:r>
          </w:p>
        </w:tc>
        <w:tc>
          <w:tcPr>
            <w:tcW w:w="1701" w:type="dxa"/>
          </w:tcPr>
          <w:p>
            <w:r>
              <w:t>☑</w:t>
            </w:r>
          </w:p>
        </w:tc>
        <w:tc>
          <w:tcPr>
            <w:tcW w:w="1721" w:type="dxa"/>
          </w:tcPr>
          <w:p w14:paraId="2FCA06DD"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74762872"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الاستشهاد بآراء المواطنين في المنشور. الغياب الكامل لهذا التكتيك يعكس تركيز المنشور على الرسالة الجماعية بدلاً من الاعتماد على آراء فردية لتعزيز الرسالة.</w:t>
            </w:r>
          </w:p>
        </w:tc>
      </w:tr>
      <w:tr w:rsidR="00EF409D" w14:paraId="769E891F" w14:textId="3AD2E308" w:rsidTr="006E06D2">
        <w:tc>
          <w:tcPr>
            <w:tcW w:w="1999" w:type="dxa"/>
            <w:shd w:val="clear" w:color="auto" w:fill="DEEAF6" w:themeFill="accent5" w:themeFillTint="33"/>
          </w:tcPr>
          <w:p w14:paraId="6D24EEAF" w14:textId="240161FF"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التصنيف</w:t>
            </w:r>
          </w:p>
        </w:tc>
        <w:tc>
          <w:tcPr>
            <w:tcW w:w="1700" w:type="dxa"/>
          </w:tcPr>
          <w:p>
            <w:r>
              <w:t>☐</w:t>
            </w:r>
          </w:p>
        </w:tc>
        <w:tc>
          <w:tcPr>
            <w:tcW w:w="1701" w:type="dxa"/>
          </w:tcPr>
          <w:p>
            <w:r>
              <w:t>☑</w:t>
            </w:r>
          </w:p>
        </w:tc>
        <w:tc>
          <w:tcPr>
            <w:tcW w:w="1721" w:type="dxa"/>
          </w:tcPr>
          <w:p w14:paraId="327474B2"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38AD979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أي تصنيف في المنشور. الغياب الكامل لهذا التكتيك يعكس تركيز الخطاب على الوحدة الوطنية بدلاً من تقسيم الجمهور إلى فئات أو مجموعات محددة.</w:t>
            </w:r>
          </w:p>
        </w:tc>
      </w:tr>
      <w:tr w:rsidR="00EF409D" w14:paraId="247F97BD" w14:textId="4461FA9C" w:rsidTr="006E06D2">
        <w:tc>
          <w:tcPr>
            <w:tcW w:w="1999" w:type="dxa"/>
            <w:shd w:val="clear" w:color="auto" w:fill="DEEAF6" w:themeFill="accent5" w:themeFillTint="33"/>
          </w:tcPr>
          <w:p w14:paraId="3AFF6CB6" w14:textId="22EC47A6" w:rsidR="008B239B" w:rsidRPr="00EF409D" w:rsidRDefault="006F405A"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الصفات الايجابية</w:t>
            </w:r>
          </w:p>
        </w:tc>
        <w:tc>
          <w:tcPr>
            <w:tcW w:w="1700" w:type="dxa"/>
          </w:tcPr>
          <w:p>
            <w:r>
              <w:t>☑</w:t>
            </w:r>
          </w:p>
        </w:tc>
        <w:tc>
          <w:tcPr>
            <w:tcW w:w="1701" w:type="dxa"/>
          </w:tcPr>
          <w:p>
            <w:r>
              <w:t>☐</w:t>
            </w:r>
          </w:p>
        </w:tc>
        <w:tc>
          <w:tcPr>
            <w:tcW w:w="1721" w:type="dxa"/>
          </w:tcPr>
          <w:p w14:paraId="2DA417E6"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B35A820"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إبراز الصفات الإيجابية مثل الوحدة والتضامن من خلال العبارات التي تدعو إلى دعم منتخب مصر. هذه الصفات تعزز من الصورة الإيجابية لمصر وتجعل الرسالة أكثر تأثيراً لدى الجمهور.</w:t>
            </w:r>
          </w:p>
        </w:tc>
      </w:tr>
      <w:tr w:rsidR="00EF409D" w14:paraId="7E8CFC12" w14:textId="63569B6B" w:rsidTr="006E06D2">
        <w:tc>
          <w:tcPr>
            <w:tcW w:w="1999" w:type="dxa"/>
            <w:shd w:val="clear" w:color="auto" w:fill="DEEAF6" w:themeFill="accent5" w:themeFillTint="33"/>
          </w:tcPr>
          <w:p w14:paraId="4DECE568" w14:textId="440B2355" w:rsidR="008B239B" w:rsidRPr="00EF409D" w:rsidRDefault="006F405A" w:rsidP="00EF409D">
            <w:pPr>
              <w:pStyle w:val="a4"/>
              <w:numPr>
                <w:ilvl w:val="0"/>
                <w:numId w:val="2"/>
              </w:numPr>
              <w:bidi/>
              <w:spacing w:after="200"/>
              <w:ind w:left="0" w:firstLine="0"/>
              <w:rPr>
                <w:rFonts w:ascii="Simplified Arabic" w:hAnsi="Simplified Arabic" w:cs="Simplified Arabic"/>
                <w:b/>
                <w:bCs/>
                <w:sz w:val="28"/>
                <w:szCs w:val="28"/>
                <w:rtl/>
              </w:rPr>
            </w:pPr>
            <w:r w:rsidRPr="00EF409D">
              <w:rPr>
                <w:rFonts w:ascii="Simplified Arabic" w:hAnsi="Simplified Arabic" w:cs="Simplified Arabic"/>
                <w:b/>
                <w:bCs/>
                <w:sz w:val="28"/>
                <w:szCs w:val="28"/>
                <w:rtl/>
              </w:rPr>
              <w:t>عرض سلبيات الآخر</w:t>
            </w:r>
          </w:p>
        </w:tc>
        <w:tc>
          <w:tcPr>
            <w:tcW w:w="1700" w:type="dxa"/>
          </w:tcPr>
          <w:p>
            <w:r>
              <w:t>☐</w:t>
            </w:r>
          </w:p>
        </w:tc>
        <w:tc>
          <w:tcPr>
            <w:tcW w:w="1701" w:type="dxa"/>
          </w:tcPr>
          <w:p>
            <w:r>
              <w:t>☑</w:t>
            </w:r>
          </w:p>
        </w:tc>
        <w:tc>
          <w:tcPr>
            <w:tcW w:w="1721" w:type="dxa"/>
          </w:tcPr>
          <w:p w14:paraId="5B87D4D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04FD254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عرض أي سلبيات للأطراف الأخرى في المنشور. الغياب الكامل لهذا التكتيك يعكس تركيز الخطاب على تعزيز الوحدة الوطنية بدلاً من النقد أو إبراز سلبيات الآخرين.</w:t>
            </w:r>
          </w:p>
        </w:tc>
      </w:tr>
      <w:tr w:rsidR="00EF409D" w14:paraId="7EB8CCA9" w14:textId="531F5F19" w:rsidTr="006E06D2">
        <w:tc>
          <w:tcPr>
            <w:tcW w:w="1999" w:type="dxa"/>
            <w:shd w:val="clear" w:color="auto" w:fill="DEEAF6" w:themeFill="accent5" w:themeFillTint="33"/>
          </w:tcPr>
          <w:p w14:paraId="01AF3D79" w14:textId="5A68607A" w:rsidR="008B239B" w:rsidRPr="00EF409D" w:rsidRDefault="00443152" w:rsidP="00EF409D">
            <w:pPr>
              <w:pStyle w:val="a4"/>
              <w:numPr>
                <w:ilvl w:val="0"/>
                <w:numId w:val="2"/>
              </w:numPr>
              <w:bidi/>
              <w:spacing w:after="200"/>
              <w:ind w:left="399"/>
              <w:rPr>
                <w:rFonts w:ascii="Simplified Arabic" w:hAnsi="Simplified Arabic" w:cs="Simplified Arabic"/>
                <w:b/>
                <w:bCs/>
                <w:sz w:val="28"/>
                <w:szCs w:val="28"/>
                <w:rtl/>
              </w:rPr>
            </w:pPr>
            <w:r w:rsidRPr="00EF409D">
              <w:rPr>
                <w:rFonts w:ascii="Simplified Arabic" w:hAnsi="Simplified Arabic" w:cs="Simplified Arabic"/>
                <w:b/>
                <w:bCs/>
                <w:sz w:val="28"/>
                <w:szCs w:val="28"/>
                <w:rtl/>
              </w:rPr>
              <w:t>استخدام صيغة "أفعل" التفضيل</w:t>
            </w:r>
          </w:p>
        </w:tc>
        <w:tc>
          <w:tcPr>
            <w:tcW w:w="1700" w:type="dxa"/>
          </w:tcPr>
          <w:p>
            <w:r>
              <w:t>☐</w:t>
            </w:r>
          </w:p>
        </w:tc>
        <w:tc>
          <w:tcPr>
            <w:tcW w:w="1701" w:type="dxa"/>
          </w:tcPr>
          <w:p>
            <w:r>
              <w:t>☑</w:t>
            </w:r>
          </w:p>
        </w:tc>
        <w:tc>
          <w:tcPr>
            <w:tcW w:w="1721" w:type="dxa"/>
          </w:tcPr>
          <w:p w14:paraId="0AB37CA7"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2C1C53F"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لم يتم استخدام صيغة التفضيل في المنشور. الغياب الكامل لهذا التكتيك يعكس تركيز الخطاب على الجانب العاطفي والثقافي بدلاً من المقارنة أو التفوق.</w:t>
            </w:r>
          </w:p>
        </w:tc>
      </w:tr>
      <w:tr w:rsidR="00EF409D" w14:paraId="016275AF" w14:textId="360D2D14" w:rsidTr="006E06D2">
        <w:tc>
          <w:tcPr>
            <w:tcW w:w="1999" w:type="dxa"/>
            <w:shd w:val="clear" w:color="auto" w:fill="DEEAF6" w:themeFill="accent5" w:themeFillTint="33"/>
          </w:tcPr>
          <w:p w14:paraId="12907A3D" w14:textId="208BFF08" w:rsidR="008B239B" w:rsidRPr="00EF409D" w:rsidRDefault="00443152" w:rsidP="00EF409D">
            <w:pPr>
              <w:pStyle w:val="a4"/>
              <w:numPr>
                <w:ilvl w:val="0"/>
                <w:numId w:val="2"/>
              </w:numPr>
              <w:bidi/>
              <w:spacing w:after="200"/>
              <w:ind w:left="0" w:firstLine="116"/>
              <w:rPr>
                <w:rFonts w:ascii="Simplified Arabic" w:hAnsi="Simplified Arabic" w:cs="Simplified Arabic"/>
                <w:b/>
                <w:bCs/>
                <w:sz w:val="28"/>
                <w:szCs w:val="28"/>
                <w:rtl/>
              </w:rPr>
            </w:pPr>
            <w:r w:rsidRPr="00EF409D">
              <w:rPr>
                <w:rFonts w:ascii="Simplified Arabic" w:hAnsi="Simplified Arabic" w:cs="Simplified Arabic"/>
                <w:b/>
                <w:bCs/>
                <w:sz w:val="28"/>
                <w:szCs w:val="28"/>
                <w:rtl/>
              </w:rPr>
              <w:t>القوة الداعمة</w:t>
            </w:r>
          </w:p>
        </w:tc>
        <w:tc>
          <w:tcPr>
            <w:tcW w:w="1700" w:type="dxa"/>
          </w:tcPr>
          <w:p>
            <w:r>
              <w:t>☑</w:t>
            </w:r>
          </w:p>
        </w:tc>
        <w:tc>
          <w:tcPr>
            <w:tcW w:w="1701" w:type="dxa"/>
          </w:tcPr>
          <w:p>
            <w:r>
              <w:t>☐</w:t>
            </w:r>
          </w:p>
        </w:tc>
        <w:tc>
          <w:tcPr>
            <w:tcW w:w="1721" w:type="dxa"/>
          </w:tcPr>
          <w:p w14:paraId="73E4D845" w14:textId="77777777" w:rsidR="008B239B" w:rsidRPr="008B239B" w:rsidRDefault="008B239B" w:rsidP="00F15280">
            <w:pPr>
              <w:bidi/>
              <w:spacing w:after="200"/>
              <w:rPr>
                <w:rFonts w:ascii="Simplified Arabic" w:hAnsi="Simplified Arabic" w:cs="Simplified Arabic"/>
                <w:b/>
                <w:bCs/>
                <w:sz w:val="28"/>
                <w:szCs w:val="28"/>
                <w:rtl/>
              </w:rPr>
            </w:pPr>
          </w:p>
        </w:tc>
        <w:tc>
          <w:tcPr>
            <w:tcW w:w="1689" w:type="dxa"/>
          </w:tcPr>
          <w:p w14:paraId="2D49C049" w14:textId="77777777" w:rsidR="008B239B" w:rsidRPr="008B239B" w:rsidRDefault="008B239B" w:rsidP="00F15280">
            <w:pPr>
              <w:bidi/>
              <w:spacing w:after="200"/>
              <w:rPr>
                <w:rFonts w:ascii="Simplified Arabic" w:hAnsi="Simplified Arabic" w:cs="Simplified Arabic"/>
                <w:b/>
                <w:bCs/>
                <w:sz w:val="28"/>
                <w:szCs w:val="28"/>
                <w:rtl/>
              </w:rPr>
            </w:pPr>
          </w:p>
        </w:tc>
        <w:tc>
          <w:tcPr>
            <w:tcW w:w="1620" w:type="dxa"/>
          </w:tcPr>
          <w:p>
            <w:r>
              <w:t>تم استخدام القوة الداعمة من خلال العبارات التي تدعو إلى دعم منتخب مصر، مثل 'Go Egypt!' و'بالتوفيق يا مصر!'. هذه العبارات تعزز من روح التضامن والتشجيع، مما يجعل الرسالة أكثر تأثيراً لدى الجمهور.</w:t>
            </w:r>
          </w:p>
        </w:tc>
      </w:tr>
      <w:tr w:rsidR="003D7400" w:rsidRPr="003D7400" w14:paraId="6B541C57" w14:textId="77777777" w:rsidTr="003D7400">
        <w:tc>
          <w:tcPr>
            <w:tcW w:w="10430" w:type="dxa"/>
            <w:gridSpan w:val="6"/>
            <w:shd w:val="clear" w:color="auto" w:fill="2F5496" w:themeFill="accent1" w:themeFillShade="BF"/>
          </w:tcPr>
          <w:p w14:paraId="04988C89" w14:textId="4EAE4D6C" w:rsidR="003D7400" w:rsidRPr="003D7400" w:rsidRDefault="003D7400" w:rsidP="00F15280">
            <w:pPr>
              <w:bidi/>
              <w:spacing w:after="200"/>
              <w:rPr>
                <w:rFonts w:ascii="Simplified Arabic" w:hAnsi="Simplified Arabic" w:cs="Simplified Arabic"/>
                <w:b/>
                <w:bCs/>
                <w:color w:val="FFFFFF" w:themeColor="background1"/>
                <w:sz w:val="28"/>
                <w:szCs w:val="28"/>
                <w:rtl/>
              </w:rPr>
            </w:pPr>
            <w:r w:rsidRPr="003D7400">
              <w:rPr>
                <w:rFonts w:ascii="Simplified Arabic" w:hAnsi="Simplified Arabic" w:cs="Simplified Arabic" w:hint="cs"/>
                <w:b/>
                <w:bCs/>
                <w:color w:val="FFFFFF" w:themeColor="background1"/>
                <w:sz w:val="28"/>
                <w:szCs w:val="28"/>
                <w:rtl/>
              </w:rPr>
              <w:t>ب-الإطار</w:t>
            </w:r>
            <w:r w:rsidRPr="003D7400">
              <w:rPr>
                <w:rFonts w:ascii="Simplified Arabic" w:hAnsi="Simplified Arabic" w:cs="Simplified Arabic"/>
                <w:b/>
                <w:bCs/>
                <w:color w:val="FFFFFF" w:themeColor="background1"/>
                <w:sz w:val="28"/>
                <w:szCs w:val="28"/>
                <w:rtl/>
              </w:rPr>
              <w:t xml:space="preserve"> المنطقي للتكتيكات</w:t>
            </w:r>
          </w:p>
        </w:tc>
      </w:tr>
      <w:tr w:rsidR="00EF409D" w14:paraId="62707147" w14:textId="77777777" w:rsidTr="006E06D2">
        <w:tc>
          <w:tcPr>
            <w:tcW w:w="1999" w:type="dxa"/>
            <w:shd w:val="clear" w:color="auto" w:fill="DEEAF6" w:themeFill="accent5" w:themeFillTint="33"/>
          </w:tcPr>
          <w:p w14:paraId="39AFA30C" w14:textId="0648159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التكتيك</w:t>
            </w:r>
          </w:p>
        </w:tc>
        <w:tc>
          <w:tcPr>
            <w:tcW w:w="1700" w:type="dxa"/>
            <w:shd w:val="clear" w:color="auto" w:fill="DEEAF6" w:themeFill="accent5" w:themeFillTint="33"/>
          </w:tcPr>
          <w:p w14:paraId="220EDB8D" w14:textId="1671CC14"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موجود</w:t>
            </w:r>
          </w:p>
        </w:tc>
        <w:tc>
          <w:tcPr>
            <w:tcW w:w="1701" w:type="dxa"/>
            <w:shd w:val="clear" w:color="auto" w:fill="DEEAF6" w:themeFill="accent5" w:themeFillTint="33"/>
          </w:tcPr>
          <w:p w14:paraId="2F09820C" w14:textId="1D5D6841"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غير موجود</w:t>
            </w:r>
          </w:p>
        </w:tc>
        <w:tc>
          <w:tcPr>
            <w:tcW w:w="1721" w:type="dxa"/>
            <w:shd w:val="clear" w:color="auto" w:fill="DEEAF6" w:themeFill="accent5" w:themeFillTint="33"/>
          </w:tcPr>
          <w:p w14:paraId="1ACEC753" w14:textId="23755364" w:rsidR="003D7400" w:rsidRPr="003D7400" w:rsidRDefault="003D7400" w:rsidP="00F15280">
            <w:pPr>
              <w:bidi/>
              <w:spacing w:after="200"/>
              <w:rPr>
                <w:rFonts w:ascii="Simplified Arabic" w:hAnsi="Simplified Arabic" w:cs="Simplified Arabic"/>
                <w:b/>
                <w:bCs/>
                <w:sz w:val="28"/>
                <w:szCs w:val="28"/>
                <w:rtl/>
              </w:rPr>
            </w:pPr>
            <w:proofErr w:type="spellStart"/>
            <w:r w:rsidRPr="003D7400">
              <w:rPr>
                <w:rFonts w:ascii="Simplified Arabic" w:hAnsi="Simplified Arabic" w:cs="Simplified Arabic"/>
                <w:b/>
                <w:bCs/>
                <w:sz w:val="28"/>
                <w:szCs w:val="28"/>
                <w:rtl/>
              </w:rPr>
              <w:t>التغريدة</w:t>
            </w:r>
            <w:proofErr w:type="spellEnd"/>
          </w:p>
        </w:tc>
        <w:tc>
          <w:tcPr>
            <w:tcW w:w="1689" w:type="dxa"/>
            <w:shd w:val="clear" w:color="auto" w:fill="DEEAF6" w:themeFill="accent5" w:themeFillTint="33"/>
          </w:tcPr>
          <w:p w14:paraId="09C18124" w14:textId="75B88A8D"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تاريخ نشرها</w:t>
            </w:r>
          </w:p>
        </w:tc>
        <w:tc>
          <w:tcPr>
            <w:tcW w:w="1620" w:type="dxa"/>
            <w:shd w:val="clear" w:color="auto" w:fill="DEEAF6" w:themeFill="accent5" w:themeFillTint="33"/>
          </w:tcPr>
          <w:p w14:paraId="5F83E837" w14:textId="43A84838" w:rsidR="003D7400" w:rsidRPr="003D7400" w:rsidRDefault="003D7400" w:rsidP="00F15280">
            <w:pPr>
              <w:bidi/>
              <w:spacing w:after="200"/>
              <w:rPr>
                <w:rFonts w:ascii="Simplified Arabic" w:hAnsi="Simplified Arabic" w:cs="Simplified Arabic"/>
                <w:b/>
                <w:bCs/>
                <w:sz w:val="28"/>
                <w:szCs w:val="28"/>
                <w:rtl/>
              </w:rPr>
            </w:pPr>
            <w:r w:rsidRPr="003D7400">
              <w:rPr>
                <w:rFonts w:ascii="Simplified Arabic" w:hAnsi="Simplified Arabic" w:cs="Simplified Arabic"/>
                <w:b/>
                <w:bCs/>
                <w:sz w:val="28"/>
                <w:szCs w:val="28"/>
                <w:rtl/>
              </w:rPr>
              <w:t>الملاحظات</w:t>
            </w:r>
          </w:p>
        </w:tc>
      </w:tr>
      <w:tr w:rsidR="00EF409D" w14:paraId="0DAD9321" w14:textId="77777777" w:rsidTr="006E06D2">
        <w:tc>
          <w:tcPr>
            <w:tcW w:w="1999" w:type="dxa"/>
            <w:shd w:val="clear" w:color="auto" w:fill="DEEAF6" w:themeFill="accent5" w:themeFillTint="33"/>
          </w:tcPr>
          <w:p w14:paraId="179AEEC1" w14:textId="4B83F8D8"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1-</w:t>
            </w:r>
            <w:r w:rsidR="003D7400" w:rsidRPr="003D7400">
              <w:rPr>
                <w:rFonts w:ascii="Simplified Arabic" w:hAnsi="Simplified Arabic" w:cs="Simplified Arabic"/>
                <w:b/>
                <w:bCs/>
                <w:sz w:val="28"/>
                <w:szCs w:val="28"/>
                <w:rtl/>
              </w:rPr>
              <w:t xml:space="preserve">التوضيح </w:t>
            </w:r>
            <w:proofErr w:type="spellStart"/>
            <w:r w:rsidR="003D7400" w:rsidRPr="003D7400">
              <w:rPr>
                <w:rFonts w:ascii="Simplified Arabic" w:hAnsi="Simplified Arabic" w:cs="Simplified Arabic"/>
                <w:b/>
                <w:bCs/>
                <w:sz w:val="28"/>
                <w:szCs w:val="28"/>
                <w:rtl/>
              </w:rPr>
              <w:t>بالامثلة</w:t>
            </w:r>
            <w:proofErr w:type="spellEnd"/>
          </w:p>
        </w:tc>
        <w:tc>
          <w:tcPr>
            <w:tcW w:w="1700" w:type="dxa"/>
          </w:tcPr>
          <w:p>
            <w:r>
              <w:t>☐</w:t>
            </w:r>
          </w:p>
        </w:tc>
        <w:tc>
          <w:tcPr>
            <w:tcW w:w="1701" w:type="dxa"/>
          </w:tcPr>
          <w:p>
            <w:r>
              <w:t>☑</w:t>
            </w:r>
          </w:p>
        </w:tc>
        <w:tc>
          <w:tcPr>
            <w:tcW w:w="1721" w:type="dxa"/>
          </w:tcPr>
          <w:p w14:paraId="3C7A2B2A"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5D6BD81"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أمثلة توضيحية في المنشور. الغياب الكامل لهذا التكتيك يعكس تركيز الخطاب على الجانب العاطفي بدلاً من الجانب التحليلي أو التوضيحي.</w:t>
            </w:r>
          </w:p>
        </w:tc>
      </w:tr>
      <w:tr w:rsidR="00EF409D" w14:paraId="2C91ED44" w14:textId="77777777" w:rsidTr="006E06D2">
        <w:tc>
          <w:tcPr>
            <w:tcW w:w="1999" w:type="dxa"/>
            <w:shd w:val="clear" w:color="auto" w:fill="DEEAF6" w:themeFill="accent5" w:themeFillTint="33"/>
          </w:tcPr>
          <w:p w14:paraId="75462985" w14:textId="20EE4F69"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lastRenderedPageBreak/>
              <w:t>2-</w:t>
            </w:r>
            <w:r w:rsidR="003D7400" w:rsidRPr="003D7400">
              <w:rPr>
                <w:rFonts w:ascii="Simplified Arabic" w:hAnsi="Simplified Arabic" w:cs="Simplified Arabic"/>
                <w:b/>
                <w:bCs/>
                <w:sz w:val="28"/>
                <w:szCs w:val="28"/>
                <w:rtl/>
              </w:rPr>
              <w:t>المقارنة</w:t>
            </w:r>
          </w:p>
        </w:tc>
        <w:tc>
          <w:tcPr>
            <w:tcW w:w="1700" w:type="dxa"/>
          </w:tcPr>
          <w:p>
            <w:r>
              <w:t>☐</w:t>
            </w:r>
          </w:p>
        </w:tc>
        <w:tc>
          <w:tcPr>
            <w:tcW w:w="1701" w:type="dxa"/>
          </w:tcPr>
          <w:p>
            <w:r>
              <w:t>☑</w:t>
            </w:r>
          </w:p>
        </w:tc>
        <w:tc>
          <w:tcPr>
            <w:tcW w:w="1721" w:type="dxa"/>
          </w:tcPr>
          <w:p w14:paraId="05D3DB0D"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2B873A72"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مقارنة في المنشور. الغياب الكامل لهذا التكتيك يعكس تركيز الخطاب على الوحدة الوطنية بدلاً من المقارنة بين الأطراف المختلفة.</w:t>
            </w:r>
          </w:p>
        </w:tc>
      </w:tr>
      <w:tr w:rsidR="00EF409D" w14:paraId="09717012" w14:textId="77777777" w:rsidTr="006E06D2">
        <w:tc>
          <w:tcPr>
            <w:tcW w:w="1999" w:type="dxa"/>
            <w:shd w:val="clear" w:color="auto" w:fill="DEEAF6" w:themeFill="accent5" w:themeFillTint="33"/>
          </w:tcPr>
          <w:p w14:paraId="6971D04A" w14:textId="716939EC"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3-</w:t>
            </w:r>
            <w:r w:rsidR="003D7400" w:rsidRPr="003D7400">
              <w:rPr>
                <w:rFonts w:ascii="Simplified Arabic" w:hAnsi="Simplified Arabic" w:cs="Simplified Arabic"/>
                <w:b/>
                <w:bCs/>
                <w:sz w:val="28"/>
                <w:szCs w:val="28"/>
                <w:rtl/>
              </w:rPr>
              <w:t>البرهنة</w:t>
            </w:r>
          </w:p>
        </w:tc>
        <w:tc>
          <w:tcPr>
            <w:tcW w:w="1700" w:type="dxa"/>
          </w:tcPr>
          <w:p>
            <w:r>
              <w:t>☐</w:t>
            </w:r>
          </w:p>
        </w:tc>
        <w:tc>
          <w:tcPr>
            <w:tcW w:w="1701" w:type="dxa"/>
          </w:tcPr>
          <w:p>
            <w:r>
              <w:t>☑</w:t>
            </w:r>
          </w:p>
        </w:tc>
        <w:tc>
          <w:tcPr>
            <w:tcW w:w="1721" w:type="dxa"/>
          </w:tcPr>
          <w:p w14:paraId="74828B82"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4F2EF303"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برهنة في المنشور. الغياب الكامل لهذا التكتيك يعكس تركيز الخطاب على الجانب العاطفي والثقافي بدلاً من الجانب المنطقي أو التحليلي.</w:t>
            </w:r>
          </w:p>
        </w:tc>
      </w:tr>
      <w:tr w:rsidR="00EF409D" w14:paraId="51D7F5B2" w14:textId="77777777" w:rsidTr="006E06D2">
        <w:tc>
          <w:tcPr>
            <w:tcW w:w="1999" w:type="dxa"/>
            <w:shd w:val="clear" w:color="auto" w:fill="DEEAF6" w:themeFill="accent5" w:themeFillTint="33"/>
          </w:tcPr>
          <w:p w14:paraId="17A616CB" w14:textId="6CDFF736"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4-</w:t>
            </w:r>
            <w:r w:rsidR="003D7400" w:rsidRPr="003D7400">
              <w:rPr>
                <w:rFonts w:ascii="Simplified Arabic" w:hAnsi="Simplified Arabic" w:cs="Simplified Arabic"/>
                <w:b/>
                <w:bCs/>
                <w:sz w:val="28"/>
                <w:szCs w:val="28"/>
                <w:rtl/>
              </w:rPr>
              <w:t>التبرير</w:t>
            </w:r>
          </w:p>
        </w:tc>
        <w:tc>
          <w:tcPr>
            <w:tcW w:w="1700" w:type="dxa"/>
          </w:tcPr>
          <w:p>
            <w:r>
              <w:t>☐</w:t>
            </w:r>
          </w:p>
        </w:tc>
        <w:tc>
          <w:tcPr>
            <w:tcW w:w="1701" w:type="dxa"/>
          </w:tcPr>
          <w:p>
            <w:r>
              <w:t>☑</w:t>
            </w:r>
          </w:p>
        </w:tc>
        <w:tc>
          <w:tcPr>
            <w:tcW w:w="1721" w:type="dxa"/>
          </w:tcPr>
          <w:p w14:paraId="48C49724"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38E71439"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تبرير في المنشور. الغياب الكامل لهذا التكتيك يعكس تركيز الخطاب على الرسالة العامة بدلاً من تقديم مبررات أو تفسيرات منطقية.</w:t>
            </w:r>
          </w:p>
        </w:tc>
      </w:tr>
      <w:tr w:rsidR="00EF409D" w14:paraId="1083967C" w14:textId="77777777" w:rsidTr="006E06D2">
        <w:tc>
          <w:tcPr>
            <w:tcW w:w="1999" w:type="dxa"/>
            <w:shd w:val="clear" w:color="auto" w:fill="DEEAF6" w:themeFill="accent5" w:themeFillTint="33"/>
          </w:tcPr>
          <w:p w14:paraId="34ED0F3F" w14:textId="671BC2C8" w:rsidR="003B697B"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5-</w:t>
            </w:r>
            <w:r w:rsidR="003B697B">
              <w:rPr>
                <w:rFonts w:ascii="Simplified Arabic" w:hAnsi="Simplified Arabic" w:cs="Simplified Arabic" w:hint="cs"/>
                <w:b/>
                <w:bCs/>
                <w:sz w:val="28"/>
                <w:szCs w:val="28"/>
                <w:rtl/>
              </w:rPr>
              <w:t>الأرقام والاحصاءات</w:t>
            </w:r>
          </w:p>
        </w:tc>
        <w:tc>
          <w:tcPr>
            <w:tcW w:w="1700" w:type="dxa"/>
          </w:tcPr>
          <w:p>
            <w:r>
              <w:t>☐</w:t>
            </w:r>
          </w:p>
        </w:tc>
        <w:tc>
          <w:tcPr>
            <w:tcW w:w="1701" w:type="dxa"/>
          </w:tcPr>
          <w:p>
            <w:r>
              <w:t>☑</w:t>
            </w:r>
          </w:p>
        </w:tc>
        <w:tc>
          <w:tcPr>
            <w:tcW w:w="1721" w:type="dxa"/>
          </w:tcPr>
          <w:p w14:paraId="511BBEB7" w14:textId="77777777" w:rsidR="003B697B" w:rsidRPr="003D7400" w:rsidRDefault="003B697B" w:rsidP="00F15280">
            <w:pPr>
              <w:bidi/>
              <w:spacing w:after="200"/>
              <w:rPr>
                <w:rFonts w:ascii="Simplified Arabic" w:hAnsi="Simplified Arabic" w:cs="Simplified Arabic"/>
                <w:b/>
                <w:bCs/>
                <w:sz w:val="28"/>
                <w:szCs w:val="28"/>
                <w:rtl/>
              </w:rPr>
            </w:pPr>
          </w:p>
        </w:tc>
        <w:tc>
          <w:tcPr>
            <w:tcW w:w="1689" w:type="dxa"/>
          </w:tcPr>
          <w:p w14:paraId="30704368" w14:textId="77777777" w:rsidR="003B697B" w:rsidRPr="003D7400" w:rsidRDefault="003B697B" w:rsidP="00F15280">
            <w:pPr>
              <w:bidi/>
              <w:spacing w:after="200"/>
              <w:rPr>
                <w:rFonts w:ascii="Simplified Arabic" w:hAnsi="Simplified Arabic" w:cs="Simplified Arabic"/>
                <w:b/>
                <w:bCs/>
                <w:sz w:val="28"/>
                <w:szCs w:val="28"/>
                <w:rtl/>
              </w:rPr>
            </w:pPr>
          </w:p>
        </w:tc>
        <w:tc>
          <w:tcPr>
            <w:tcW w:w="1620" w:type="dxa"/>
          </w:tcPr>
          <w:p>
            <w:r>
              <w:t>لم يتم استخدام أي أرقام أو إحصاءات في المنشور. الغياب الكامل لهذا التكتيك يعكس تركيز الخطاب على الجانب العاطفي بدلاً من الجانب المعلوماتي أو التحليلي.</w:t>
            </w:r>
          </w:p>
        </w:tc>
      </w:tr>
      <w:tr w:rsidR="00EF409D" w14:paraId="12EE251B" w14:textId="77777777" w:rsidTr="006E06D2">
        <w:trPr>
          <w:trHeight w:val="525"/>
        </w:trPr>
        <w:tc>
          <w:tcPr>
            <w:tcW w:w="1999" w:type="dxa"/>
            <w:shd w:val="clear" w:color="auto" w:fill="DEEAF6" w:themeFill="accent5" w:themeFillTint="33"/>
          </w:tcPr>
          <w:p w14:paraId="381741A7" w14:textId="2F0C6FB7" w:rsidR="003D7400" w:rsidRPr="003D7400" w:rsidRDefault="00B07A5E" w:rsidP="00F15280">
            <w:pPr>
              <w:bidi/>
              <w:spacing w:after="200"/>
              <w:rPr>
                <w:rFonts w:ascii="Simplified Arabic" w:hAnsi="Simplified Arabic" w:cs="Simplified Arabic"/>
                <w:b/>
                <w:bCs/>
                <w:sz w:val="28"/>
                <w:szCs w:val="28"/>
                <w:rtl/>
              </w:rPr>
            </w:pPr>
            <w:r>
              <w:rPr>
                <w:rFonts w:ascii="Simplified Arabic" w:hAnsi="Simplified Arabic" w:cs="Simplified Arabic" w:hint="cs"/>
                <w:b/>
                <w:bCs/>
                <w:sz w:val="28"/>
                <w:szCs w:val="28"/>
                <w:rtl/>
              </w:rPr>
              <w:t>6-</w:t>
            </w:r>
            <w:r w:rsidR="003D7400" w:rsidRPr="003D7400">
              <w:rPr>
                <w:rFonts w:ascii="Simplified Arabic" w:hAnsi="Simplified Arabic" w:cs="Simplified Arabic"/>
                <w:b/>
                <w:bCs/>
                <w:sz w:val="28"/>
                <w:szCs w:val="28"/>
                <w:rtl/>
              </w:rPr>
              <w:t>لعبة الارقام</w:t>
            </w:r>
          </w:p>
        </w:tc>
        <w:tc>
          <w:tcPr>
            <w:tcW w:w="1700" w:type="dxa"/>
          </w:tcPr>
          <w:p>
            <w:r>
              <w:t>☐</w:t>
            </w:r>
          </w:p>
        </w:tc>
        <w:tc>
          <w:tcPr>
            <w:tcW w:w="1701" w:type="dxa"/>
          </w:tcPr>
          <w:p>
            <w:r>
              <w:t>☑</w:t>
            </w:r>
          </w:p>
        </w:tc>
        <w:tc>
          <w:tcPr>
            <w:tcW w:w="1721" w:type="dxa"/>
          </w:tcPr>
          <w:p w14:paraId="3A474C36" w14:textId="77777777" w:rsidR="003D7400" w:rsidRPr="003D7400" w:rsidRDefault="003D7400" w:rsidP="00F15280">
            <w:pPr>
              <w:bidi/>
              <w:spacing w:after="200"/>
              <w:rPr>
                <w:rFonts w:ascii="Simplified Arabic" w:hAnsi="Simplified Arabic" w:cs="Simplified Arabic"/>
                <w:b/>
                <w:bCs/>
                <w:sz w:val="28"/>
                <w:szCs w:val="28"/>
                <w:rtl/>
              </w:rPr>
            </w:pPr>
          </w:p>
        </w:tc>
        <w:tc>
          <w:tcPr>
            <w:tcW w:w="1689" w:type="dxa"/>
          </w:tcPr>
          <w:p w14:paraId="5C43982B" w14:textId="77777777" w:rsidR="003D7400" w:rsidRPr="003D7400" w:rsidRDefault="003D7400" w:rsidP="00F15280">
            <w:pPr>
              <w:bidi/>
              <w:spacing w:after="200"/>
              <w:rPr>
                <w:rFonts w:ascii="Simplified Arabic" w:hAnsi="Simplified Arabic" w:cs="Simplified Arabic"/>
                <w:b/>
                <w:bCs/>
                <w:sz w:val="28"/>
                <w:szCs w:val="28"/>
                <w:rtl/>
              </w:rPr>
            </w:pPr>
          </w:p>
        </w:tc>
        <w:tc>
          <w:tcPr>
            <w:tcW w:w="1620" w:type="dxa"/>
          </w:tcPr>
          <w:p>
            <w:r>
              <w:t>لم يتم استخدام أي لعبة أرقام في المنشور. الغياب الكامل لهذا التكتيك يعكس تركيز الخطاب على الرسالة العامة بدلاً من التلاعب بالأرقام أو الإحصاءات.</w:t>
            </w:r>
          </w:p>
        </w:tc>
      </w:tr>
      <w:tr w:rsidR="006E06D2" w14:paraId="15D0D736" w14:textId="77777777" w:rsidTr="006E06D2">
        <w:trPr>
          <w:trHeight w:val="135"/>
        </w:trPr>
        <w:tc>
          <w:tcPr>
            <w:tcW w:w="1999" w:type="dxa"/>
            <w:shd w:val="clear" w:color="auto" w:fill="DEEAF6" w:themeFill="accent5" w:themeFillTint="33"/>
          </w:tcPr>
          <w:p w14:paraId="08483C03" w14:textId="7AAFB463" w:rsidR="006E06D2" w:rsidRDefault="006E06D2" w:rsidP="00F15280">
            <w:pPr>
              <w:bidi/>
              <w:spacing w:after="200"/>
              <w:rPr>
                <w:rFonts w:ascii="Simplified Arabic" w:hAnsi="Simplified Arabic" w:cs="Simplified Arabic"/>
                <w:b/>
                <w:bCs/>
                <w:sz w:val="28"/>
                <w:szCs w:val="28"/>
                <w:rtl/>
              </w:rPr>
            </w:pPr>
            <w:proofErr w:type="gramStart"/>
            <w:r>
              <w:rPr>
                <w:rFonts w:ascii="Simplified Arabic" w:hAnsi="Simplified Arabic" w:cs="Simplified Arabic" w:hint="cs"/>
                <w:b/>
                <w:bCs/>
                <w:sz w:val="28"/>
                <w:szCs w:val="28"/>
                <w:rtl/>
              </w:rPr>
              <w:t xml:space="preserve">7- </w:t>
            </w:r>
            <w:r w:rsidRPr="00EF409D">
              <w:rPr>
                <w:rFonts w:ascii="Simplified Arabic" w:hAnsi="Simplified Arabic" w:cs="Simplified Arabic"/>
                <w:b/>
                <w:bCs/>
                <w:sz w:val="28"/>
                <w:szCs w:val="28"/>
                <w:rtl/>
              </w:rPr>
              <w:t>توظيف</w:t>
            </w:r>
            <w:proofErr w:type="gramEnd"/>
            <w:r w:rsidRPr="00EF409D">
              <w:rPr>
                <w:rFonts w:ascii="Simplified Arabic" w:hAnsi="Simplified Arabic" w:cs="Simplified Arabic"/>
                <w:b/>
                <w:bCs/>
                <w:sz w:val="28"/>
                <w:szCs w:val="28"/>
                <w:rtl/>
              </w:rPr>
              <w:t xml:space="preserve"> الأطر المرجعية الدينية</w:t>
            </w:r>
          </w:p>
        </w:tc>
        <w:tc>
          <w:tcPr>
            <w:tcW w:w="1700" w:type="dxa"/>
          </w:tcPr>
          <w:p>
            <w:r>
              <w:t>☐</w:t>
            </w:r>
          </w:p>
        </w:tc>
        <w:tc>
          <w:tcPr>
            <w:tcW w:w="1701" w:type="dxa"/>
          </w:tcPr>
          <w:p>
            <w:r>
              <w:t>☑</w:t>
            </w:r>
          </w:p>
        </w:tc>
        <w:tc>
          <w:tcPr>
            <w:tcW w:w="1721" w:type="dxa"/>
          </w:tcPr>
          <w:p w14:paraId="00491718" w14:textId="77777777" w:rsidR="006E06D2" w:rsidRPr="003D7400" w:rsidRDefault="006E06D2" w:rsidP="00F15280">
            <w:pPr>
              <w:bidi/>
              <w:spacing w:after="200"/>
              <w:rPr>
                <w:rFonts w:ascii="Simplified Arabic" w:hAnsi="Simplified Arabic" w:cs="Simplified Arabic"/>
                <w:b/>
                <w:bCs/>
                <w:sz w:val="28"/>
                <w:szCs w:val="28"/>
                <w:rtl/>
              </w:rPr>
            </w:pPr>
          </w:p>
        </w:tc>
        <w:tc>
          <w:tcPr>
            <w:tcW w:w="1689" w:type="dxa"/>
          </w:tcPr>
          <w:p w14:paraId="0F079178" w14:textId="77777777" w:rsidR="006E06D2" w:rsidRPr="003D7400" w:rsidRDefault="006E06D2" w:rsidP="00F15280">
            <w:pPr>
              <w:bidi/>
              <w:spacing w:after="200"/>
              <w:rPr>
                <w:rFonts w:ascii="Simplified Arabic" w:hAnsi="Simplified Arabic" w:cs="Simplified Arabic"/>
                <w:b/>
                <w:bCs/>
                <w:sz w:val="28"/>
                <w:szCs w:val="28"/>
                <w:rtl/>
              </w:rPr>
            </w:pPr>
          </w:p>
        </w:tc>
        <w:tc>
          <w:tcPr>
            <w:tcW w:w="1620" w:type="dxa"/>
          </w:tcPr>
          <w:p>
            <w:r>
              <w:t>لم يتم توظيف أي أطر مرجعية دينية في المنشور. الغياب الكامل لهذا التكتيك يعكس تركيز الخطاب على الجانب الثقافي والاجتماعي بدلاً من الجانب الديني، مما يجعل الرسالة أكثر قبولاً لدى جمهور متنوع.</w:t>
            </w:r>
          </w:p>
        </w:tc>
      </w:tr>
    </w:tbl>
    <w:p w14:paraId="333904BB" w14:textId="77777777" w:rsidR="00F15280" w:rsidRDefault="00F15280" w:rsidP="00F15280">
      <w:pPr>
        <w:bidi/>
        <w:spacing w:after="200"/>
        <w:rPr>
          <w:rtl/>
        </w:rPr>
      </w:pPr>
    </w:p>
    <w:p w14:paraId="1500E60A" w14:textId="77777777" w:rsidR="006B6FBD" w:rsidRDefault="006B6FBD" w:rsidP="006B6FBD">
      <w:pPr>
        <w:bidi/>
        <w:spacing w:after="200"/>
      </w:pPr>
    </w:p>
    <w:p w14:paraId="5E97A3D9" w14:textId="77777777" w:rsidR="00894B2B" w:rsidRDefault="00894B2B" w:rsidP="00E82D03">
      <w:pPr>
        <w:bidi/>
        <w:spacing w:after="200"/>
      </w:pPr>
    </w:p>
    <w:p w14:paraId="49B93292" w14:textId="77777777" w:rsidR="00F64057" w:rsidRDefault="00F64057" w:rsidP="00E82D03">
      <w:pPr>
        <w:bidi/>
        <w:spacing w:before="60" w:after="120"/>
        <w:rPr>
          <w:b/>
          <w:bCs/>
          <w:color w:val="C9A227"/>
          <w:sz w:val="26"/>
          <w:szCs w:val="26"/>
        </w:rPr>
      </w:pPr>
      <w:r w:rsidRPr="00F64057">
        <w:rPr>
          <w:b/>
          <w:bCs/>
          <w:color w:val="C9A227"/>
          <w:sz w:val="26"/>
          <w:szCs w:val="26"/>
          <w:rtl/>
        </w:rPr>
        <w:t>خامساً: تحليل ديناميكيات القوة الناعمة</w:t>
      </w:r>
    </w:p>
    <w:p w14:paraId="0C26D738" w14:textId="0F444935" w:rsidR="00894B2B" w:rsidRDefault="004D73FC" w:rsidP="00F64057">
      <w:pPr>
        <w:bidi/>
        <w:spacing w:before="60" w:after="120"/>
      </w:pPr>
      <w:r w:rsidRPr="004D73FC">
        <w:rPr>
          <w:b/>
          <w:bCs/>
          <w:color w:val="2E5FAC"/>
          <w:sz w:val="18"/>
          <w:szCs w:val="18"/>
          <w:rtl/>
        </w:rPr>
        <w:t xml:space="preserve">التعريف الإجرائي: </w:t>
      </w:r>
      <w:r w:rsidRPr="004D73FC">
        <w:rPr>
          <w:b/>
          <w:bCs/>
          <w:sz w:val="18"/>
          <w:szCs w:val="18"/>
          <w:rtl/>
        </w:rPr>
        <w:t xml:space="preserve">تحديد نوع القوة الناعمة الذي تُسوِّق له </w:t>
      </w:r>
      <w:proofErr w:type="spellStart"/>
      <w:r w:rsidRPr="004D73FC">
        <w:rPr>
          <w:b/>
          <w:bCs/>
          <w:sz w:val="18"/>
          <w:szCs w:val="18"/>
          <w:rtl/>
        </w:rPr>
        <w:t>التغريدة</w:t>
      </w:r>
      <w:proofErr w:type="spellEnd"/>
      <w:r w:rsidRPr="004D73FC">
        <w:rPr>
          <w:b/>
          <w:bCs/>
          <w:sz w:val="18"/>
          <w:szCs w:val="18"/>
          <w:rtl/>
        </w:rPr>
        <w:t>، استناداً إلى تصنيف جوزيف ناي ومصادر القوة الناعمة الموظَّفة في السياسة الخارجية.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9"/>
        <w:gridCol w:w="2552"/>
        <w:gridCol w:w="3839"/>
      </w:tblGrid>
      <w:tr w:rsidR="00894B2B" w14:paraId="35A71ADF" w14:textId="77777777">
        <w:tc>
          <w:tcPr>
            <w:tcW w:w="0" w:type="auto"/>
            <w:gridSpan w:val="3"/>
            <w:tcBorders>
              <w:top w:val="single" w:sz="6" w:space="0" w:color="FFFFFF"/>
              <w:left w:val="single" w:sz="6" w:space="0" w:color="FFFFFF"/>
              <w:bottom w:val="single" w:sz="6" w:space="0" w:color="FFFFFF"/>
              <w:right w:val="single" w:sz="6" w:space="0" w:color="FFFFFF"/>
            </w:tcBorders>
            <w:shd w:val="clear" w:color="auto" w:fill="1F3864"/>
            <w:tcMar>
              <w:top w:w="100" w:type="dxa"/>
              <w:left w:w="150" w:type="dxa"/>
              <w:bottom w:w="100" w:type="dxa"/>
              <w:right w:w="150" w:type="dxa"/>
            </w:tcMar>
            <w:vAlign w:val="center"/>
          </w:tcPr>
          <w:p w14:paraId="491B415B" w14:textId="0BCD3629" w:rsidR="00894B2B" w:rsidRDefault="00267B0C" w:rsidP="00E82D03">
            <w:pPr>
              <w:bidi/>
            </w:pPr>
            <w:r w:rsidRPr="00267B0C">
              <w:rPr>
                <w:b/>
                <w:bCs/>
                <w:color w:val="FFFFFF"/>
                <w:rtl/>
              </w:rPr>
              <w:t>تحليل ديناميكيات القوة الناعمة</w:t>
            </w:r>
          </w:p>
        </w:tc>
      </w:tr>
      <w:tr w:rsidR="00BE07BC" w14:paraId="3F16ED45" w14:textId="77777777" w:rsidTr="005135E1">
        <w:tc>
          <w:tcPr>
            <w:tcW w:w="296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66BEBC8B" w14:textId="440166D6" w:rsidR="00BE07BC" w:rsidRPr="00140684" w:rsidRDefault="00BE07BC" w:rsidP="00BE07BC">
            <w:pPr>
              <w:bidi/>
              <w:jc w:val="center"/>
              <w:rPr>
                <w:b/>
                <w:bCs/>
                <w:color w:val="FFFFFF" w:themeColor="background1"/>
              </w:rPr>
            </w:pPr>
            <w:r w:rsidRPr="00140684">
              <w:rPr>
                <w:b/>
                <w:bCs/>
                <w:color w:val="FFFFFF" w:themeColor="background1"/>
                <w:rtl/>
              </w:rPr>
              <w:t>الملاحظات</w:t>
            </w:r>
          </w:p>
        </w:tc>
        <w:tc>
          <w:tcPr>
            <w:tcW w:w="2552"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E54110A" w14:textId="2CEB98BC" w:rsidR="00BE07BC" w:rsidRPr="00140684" w:rsidRDefault="00BE07BC" w:rsidP="00BE07BC">
            <w:pPr>
              <w:bidi/>
              <w:jc w:val="center"/>
              <w:rPr>
                <w:b/>
                <w:bCs/>
                <w:color w:val="FFFFFF" w:themeColor="background1"/>
              </w:rPr>
            </w:pPr>
            <w:r w:rsidRPr="00140684">
              <w:rPr>
                <w:b/>
                <w:bCs/>
                <w:color w:val="FFFFFF" w:themeColor="background1"/>
                <w:rtl/>
              </w:rPr>
              <w:t>موجود؟</w:t>
            </w:r>
          </w:p>
        </w:tc>
        <w:tc>
          <w:tcPr>
            <w:tcW w:w="3839" w:type="dxa"/>
            <w:tcBorders>
              <w:top w:val="single" w:sz="6" w:space="0" w:color="FFFFFF"/>
              <w:left w:val="single" w:sz="6" w:space="0" w:color="FFFFFF"/>
              <w:bottom w:val="single" w:sz="6" w:space="0" w:color="FFFFFF"/>
              <w:right w:val="single" w:sz="6" w:space="0" w:color="FFFFFF"/>
            </w:tcBorders>
            <w:shd w:val="clear" w:color="auto" w:fill="2E5FAC"/>
            <w:tcMar>
              <w:top w:w="100" w:type="dxa"/>
              <w:left w:w="150" w:type="dxa"/>
              <w:bottom w:w="100" w:type="dxa"/>
              <w:right w:w="150" w:type="dxa"/>
            </w:tcMar>
          </w:tcPr>
          <w:p w14:paraId="3A1E7FBB" w14:textId="27DC86C2" w:rsidR="00BE07BC" w:rsidRPr="00140684" w:rsidRDefault="00BE07BC" w:rsidP="00BE07BC">
            <w:pPr>
              <w:bidi/>
              <w:jc w:val="center"/>
              <w:rPr>
                <w:b/>
                <w:bCs/>
                <w:color w:val="FFFFFF" w:themeColor="background1"/>
              </w:rPr>
            </w:pPr>
            <w:r w:rsidRPr="00140684">
              <w:rPr>
                <w:b/>
                <w:bCs/>
                <w:color w:val="FFFFFF" w:themeColor="background1"/>
                <w:rtl/>
              </w:rPr>
              <w:t>مورد القوة الناعمة</w:t>
            </w:r>
          </w:p>
        </w:tc>
      </w:tr>
      <w:tr w:rsidR="00DE0CC0" w14:paraId="41AF8930"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سياسية في المنشور. الغياب الكامل لهذا البعد يعكس تركيز الخطاب على الجانب الثقافي والاجتماعي بدلاً من الجانب السياسي، مما يجعل الرسالة أكثر قبولاً لدى الجمهور العام ويقلل من احتمالية إثارة الجدل.</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A6F0F6C" w14:textId="26ACF9AE" w:rsidR="00DE0CC0" w:rsidRPr="00642340" w:rsidRDefault="00DE0CC0" w:rsidP="00DE0CC0">
            <w:pPr>
              <w:bidi/>
            </w:pPr>
            <w:r w:rsidRPr="00642340">
              <w:rPr>
                <w:b/>
                <w:bCs/>
                <w:sz w:val="20"/>
                <w:szCs w:val="20"/>
                <w:rtl/>
              </w:rPr>
              <w:t xml:space="preserve">القوة الناعمة السياسية (قيم، </w:t>
            </w:r>
            <w:proofErr w:type="spellStart"/>
            <w:r w:rsidRPr="00642340">
              <w:rPr>
                <w:b/>
                <w:bCs/>
                <w:sz w:val="20"/>
                <w:szCs w:val="20"/>
                <w:rtl/>
              </w:rPr>
              <w:t>حوكمة</w:t>
            </w:r>
            <w:proofErr w:type="spellEnd"/>
            <w:r w:rsidRPr="00642340">
              <w:rPr>
                <w:b/>
                <w:bCs/>
                <w:sz w:val="20"/>
                <w:szCs w:val="20"/>
                <w:rtl/>
              </w:rPr>
              <w:t>، ديمقراطية)</w:t>
            </w:r>
          </w:p>
        </w:tc>
      </w:tr>
      <w:tr w:rsidR="00DE0CC0" w14:paraId="375778C9"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تم التركيز بشكل رئيسي على البعد الثقافي في المنشور من خلال استخدام كرة القدم والعلم المصري كرموز ثقافية تجمع المصريين. هذا البعد يعزز من الهوية الوطنية ويجعل الرسالة أكثر تأثيراً لدى الجمهور المحلي والجاليات المصرية في الخارج.</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205D5375" w14:textId="352A32FA" w:rsidR="00DE0CC0" w:rsidRPr="00642340" w:rsidRDefault="00DE0CC0" w:rsidP="00DE0CC0">
            <w:pPr>
              <w:bidi/>
            </w:pPr>
            <w:r w:rsidRPr="00642340">
              <w:rPr>
                <w:b/>
                <w:bCs/>
                <w:sz w:val="20"/>
                <w:szCs w:val="20"/>
                <w:rtl/>
              </w:rPr>
              <w:t>القوة الناعمة الثقافية (فنون، لغة، حضارة)</w:t>
            </w:r>
          </w:p>
        </w:tc>
      </w:tr>
      <w:tr w:rsidR="00DE0CC0" w14:paraId="6533EAF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تعليمية في المنشور. الغياب الكامل لهذا البعد يعكس تركيز الخطاب على الجانب العاطفي والثقافي بدلاً من الجانب التعليمي أو التثقيفي.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48D66D82" w14:textId="7E967BC2" w:rsidR="00DE0CC0" w:rsidRPr="00642340" w:rsidRDefault="00DE0CC0" w:rsidP="00DE0CC0">
            <w:pPr>
              <w:bidi/>
            </w:pPr>
            <w:r w:rsidRPr="00642340">
              <w:rPr>
                <w:b/>
                <w:bCs/>
                <w:sz w:val="20"/>
                <w:szCs w:val="20"/>
                <w:rtl/>
              </w:rPr>
              <w:t>القوة الناعمة التعليمية والمعرفية (بعثات، منح، تعاون)</w:t>
            </w:r>
          </w:p>
        </w:tc>
      </w:tr>
      <w:tr w:rsidR="00DE0CC0" w14:paraId="77600385"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اقتصادية في المنشور. الغياب الكامل لهذا البعد يعكس تركيز الخطاب على الجانب الثقافي والاجتماعي بدلاً من الجانب الاقتصادي، مما يجعل الرسالة أكثر تركيزاً على الوحدة الوطنية.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5EF8519E" w14:textId="2B60523A" w:rsidR="00DE0CC0" w:rsidRPr="00642340" w:rsidRDefault="00DE0CC0" w:rsidP="00DE0CC0">
            <w:pPr>
              <w:bidi/>
            </w:pPr>
            <w:r w:rsidRPr="00642340">
              <w:rPr>
                <w:b/>
                <w:bCs/>
                <w:sz w:val="20"/>
                <w:szCs w:val="20"/>
                <w:rtl/>
              </w:rPr>
              <w:t>القوة الناعمة الاقتصادية والتنموية (مشاريع، شراكات)</w:t>
            </w:r>
          </w:p>
        </w:tc>
      </w:tr>
      <w:tr w:rsidR="00DE0CC0" w14:paraId="33C7B28E"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لم يتم التطرق إلى أي جوانب علمية أو تكنولوجية في المنشور. الغياب الكامل لهذا البعد يعكس تركيز الخطاب على الجانب الثقافي بدلاً من الجانب العلمي أو التكنولوجي.</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6CF951E5" w14:textId="5B8ACFED" w:rsidR="00DE0CC0" w:rsidRPr="00642340" w:rsidRDefault="00DE0CC0" w:rsidP="00DE0CC0">
            <w:pPr>
              <w:bidi/>
            </w:pPr>
            <w:r w:rsidRPr="00642340">
              <w:rPr>
                <w:b/>
                <w:bCs/>
                <w:sz w:val="20"/>
                <w:szCs w:val="20"/>
                <w:rtl/>
              </w:rPr>
              <w:t>القوة الناعمة العلمية والتكنولوجية (ابتكار، بحث)</w:t>
            </w:r>
          </w:p>
        </w:tc>
      </w:tr>
      <w:tr w:rsidR="00DE0CC0" w14:paraId="2728C62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الإنساني يظهر بشكل ثانوي من خلال التأكيد على الوحدة والتضامن بين المصريين. هذا البعد يعزز من الشعور بالمشاركة الجماعية ويدعم الهدف الاتصالي لبناء الإجماع، لكنه ليس محوراً رئيسياً في المنشور.</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743EC56C" w14:textId="5A9FD302" w:rsidR="00DE0CC0" w:rsidRPr="00642340" w:rsidRDefault="00DE0CC0" w:rsidP="00DE0CC0">
            <w:pPr>
              <w:bidi/>
            </w:pPr>
            <w:r w:rsidRPr="00642340">
              <w:rPr>
                <w:b/>
                <w:bCs/>
                <w:sz w:val="20"/>
                <w:szCs w:val="20"/>
                <w:rtl/>
              </w:rPr>
              <w:t>القوة الناعمة الإنسانية (مساعدات، تضامن، إغاثة)</w:t>
            </w:r>
          </w:p>
        </w:tc>
      </w:tr>
      <w:tr w:rsidR="00DE0CC0" w14:paraId="3F12BA62" w14:textId="77777777" w:rsidTr="00E546AB">
        <w:tc>
          <w:tcPr>
            <w:tcW w:w="2969" w:type="dxa"/>
            <w:tcBorders>
              <w:top w:val="single" w:sz="6" w:space="0" w:color="AAAAAA"/>
              <w:left w:val="single" w:sz="6" w:space="0" w:color="AAAAAA"/>
              <w:bottom w:val="single" w:sz="6" w:space="0" w:color="AAAAAA"/>
              <w:right w:val="single" w:sz="6" w:space="0" w:color="AAAAAA"/>
            </w:tcBorders>
            <w:shd w:val="clear" w:color="auto" w:fill="FFFFFF"/>
            <w:tcMar>
              <w:top w:w="80" w:type="dxa"/>
              <w:left w:w="150" w:type="dxa"/>
              <w:bottom w:w="80" w:type="dxa"/>
              <w:right w:w="150" w:type="dxa"/>
            </w:tcMar>
          </w:tcPr>
          <w:p>
            <w:r>
              <w:t>البعد الإعلامي يظهر بشكل ثانوي من خلال استخدام منصات التواصل الاجتماعي لنشر الرسالة. المنشور يستفيد من قوة وسائل التواصل الاجتماعي في الوصول إلى جمهور واسع، لكنه لا يعتمد على استراتيجيات إعلامية متقدمة أو معقدة.</w:t>
            </w:r>
          </w:p>
        </w:tc>
        <w:tc>
          <w:tcPr>
            <w:tcW w:w="2552" w:type="dxa"/>
            <w:tcBorders>
              <w:top w:val="single" w:sz="6" w:space="0" w:color="AAAAAA"/>
              <w:left w:val="single" w:sz="6" w:space="0" w:color="AAAAAA"/>
              <w:bottom w:val="single" w:sz="6" w:space="0" w:color="AAAAAA"/>
              <w:right w:val="single" w:sz="6" w:space="0" w:color="AAAAAA"/>
            </w:tcBorders>
            <w:shd w:val="clear" w:color="auto" w:fill="F2F2F2"/>
            <w:tcMar>
              <w:top w:w="80" w:type="dxa"/>
              <w:left w:w="100" w:type="dxa"/>
              <w:bottom w:w="80" w:type="dxa"/>
              <w:right w:w="100" w:type="dxa"/>
            </w:tcMar>
          </w:tcPr>
          <w:p>
            <w:r>
              <w:t>☐ رئيسي    ☑ ثانوي    ☐ غائب</w:t>
            </w:r>
          </w:p>
        </w:tc>
        <w:tc>
          <w:tcPr>
            <w:tcW w:w="3839" w:type="dxa"/>
            <w:tcBorders>
              <w:top w:val="single" w:sz="6" w:space="0" w:color="AAAAAA"/>
              <w:left w:val="single" w:sz="6" w:space="0" w:color="AAAAAA"/>
              <w:bottom w:val="single" w:sz="6" w:space="0" w:color="AAAAAA"/>
              <w:right w:val="single" w:sz="6" w:space="0" w:color="AAAAAA"/>
            </w:tcBorders>
            <w:shd w:val="clear" w:color="auto" w:fill="EBF3FB"/>
            <w:tcMar>
              <w:top w:w="80" w:type="dxa"/>
              <w:left w:w="150" w:type="dxa"/>
              <w:bottom w:w="80" w:type="dxa"/>
              <w:right w:w="150" w:type="dxa"/>
            </w:tcMar>
            <w:vAlign w:val="center"/>
          </w:tcPr>
          <w:p w14:paraId="358EB717" w14:textId="52024C76" w:rsidR="00DE0CC0" w:rsidRPr="00642340" w:rsidRDefault="00DE0CC0" w:rsidP="00DE0CC0">
            <w:pPr>
              <w:bidi/>
            </w:pPr>
            <w:r w:rsidRPr="00642340">
              <w:rPr>
                <w:b/>
                <w:bCs/>
                <w:sz w:val="20"/>
                <w:szCs w:val="20"/>
                <w:rtl/>
              </w:rPr>
              <w:t>القوة الناعمة الإعلامية (رسائل، محتوى، خطاب)</w:t>
            </w:r>
          </w:p>
        </w:tc>
      </w:tr>
    </w:tbl>
    <w:p w14:paraId="4C8510F3" w14:textId="77777777" w:rsidR="00894B2B" w:rsidRDefault="00894B2B" w:rsidP="00E82D03">
      <w:pPr>
        <w:bidi/>
        <w:spacing w:after="200"/>
        <w:rPr>
          <w:rtl/>
        </w:rPr>
      </w:pPr>
    </w:p>
    <w:p w14:paraId="1D42114F" w14:textId="77777777" w:rsidR="00812F84" w:rsidRDefault="00812F84" w:rsidP="00812F84">
      <w:pPr>
        <w:bidi/>
        <w:spacing w:after="200"/>
      </w:pPr>
    </w:p>
    <w:p w14:paraId="074D8C46" w14:textId="5F7EEE9C" w:rsidR="00894B2B" w:rsidRDefault="00894B2B" w:rsidP="00E82D03">
      <w:pPr>
        <w:pBdr>
          <w:top w:val="single" w:sz="4" w:space="0" w:color="C9A227"/>
        </w:pBdr>
        <w:bidi/>
        <w:spacing w:before="120" w:after="60"/>
      </w:pPr>
    </w:p>
    <w:sectPr w:rsidR="00894B2B">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D948BAA" w14:textId="77777777" w:rsidR="00A03B0D" w:rsidRDefault="00A03B0D" w:rsidP="00195365">
      <w:r>
        <w:separator/>
      </w:r>
    </w:p>
  </w:endnote>
  <w:endnote w:type="continuationSeparator" w:id="0">
    <w:p w14:paraId="037C53EB" w14:textId="77777777" w:rsidR="00A03B0D" w:rsidRDefault="00A03B0D" w:rsidP="001953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64973726"/>
      <w:docPartObj>
        <w:docPartGallery w:val="Page Numbers (Bottom of Page)"/>
        <w:docPartUnique/>
      </w:docPartObj>
    </w:sdtPr>
    <w:sdtEndPr/>
    <w:sdtContent>
      <w:p w14:paraId="5A41E1D2" w14:textId="6E05F878" w:rsidR="004138B0" w:rsidRDefault="004138B0">
        <w:pPr>
          <w:pStyle w:val="aa"/>
          <w:jc w:val="center"/>
        </w:pPr>
        <w:r>
          <w:fldChar w:fldCharType="begin"/>
        </w:r>
        <w:r>
          <w:instrText>PAGE   \* MERGEFORMAT</w:instrText>
        </w:r>
        <w:r>
          <w:fldChar w:fldCharType="separate"/>
        </w:r>
        <w:r w:rsidR="00AB5524" w:rsidRPr="00AB5524">
          <w:rPr>
            <w:noProof/>
            <w:lang w:val="ar-SA"/>
          </w:rPr>
          <w:t>9</w:t>
        </w:r>
        <w:r>
          <w:fldChar w:fldCharType="end"/>
        </w:r>
      </w:p>
    </w:sdtContent>
  </w:sdt>
  <w:p w14:paraId="70E4E090" w14:textId="77777777" w:rsidR="004138B0" w:rsidRDefault="004138B0">
    <w:pPr>
      <w:pStyle w:val="a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22C16C8" w14:textId="77777777" w:rsidR="00A03B0D" w:rsidRDefault="00A03B0D" w:rsidP="00195365">
      <w:r>
        <w:separator/>
      </w:r>
    </w:p>
  </w:footnote>
  <w:footnote w:type="continuationSeparator" w:id="0">
    <w:p w14:paraId="0B967946" w14:textId="77777777" w:rsidR="00A03B0D" w:rsidRDefault="00A03B0D" w:rsidP="0019536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ADE78FB"/>
    <w:multiLevelType w:val="hybridMultilevel"/>
    <w:tmpl w:val="4054442A"/>
    <w:lvl w:ilvl="0" w:tplc="7AA2F8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426B4E"/>
    <w:multiLevelType w:val="hybridMultilevel"/>
    <w:tmpl w:val="06766118"/>
    <w:lvl w:ilvl="0" w:tplc="60A4D028">
      <w:start w:val="1"/>
      <w:numFmt w:val="bullet"/>
      <w:lvlText w:val="●"/>
      <w:lvlJc w:val="left"/>
      <w:pPr>
        <w:ind w:left="720" w:hanging="360"/>
      </w:pPr>
    </w:lvl>
    <w:lvl w:ilvl="1" w:tplc="17903FE8">
      <w:start w:val="1"/>
      <w:numFmt w:val="bullet"/>
      <w:lvlText w:val="○"/>
      <w:lvlJc w:val="left"/>
      <w:pPr>
        <w:ind w:left="1440" w:hanging="360"/>
      </w:pPr>
    </w:lvl>
    <w:lvl w:ilvl="2" w:tplc="1CCC046A">
      <w:start w:val="1"/>
      <w:numFmt w:val="bullet"/>
      <w:lvlText w:val="■"/>
      <w:lvlJc w:val="left"/>
      <w:pPr>
        <w:ind w:left="2160" w:hanging="360"/>
      </w:pPr>
    </w:lvl>
    <w:lvl w:ilvl="3" w:tplc="A7060E94">
      <w:start w:val="1"/>
      <w:numFmt w:val="bullet"/>
      <w:lvlText w:val="●"/>
      <w:lvlJc w:val="left"/>
      <w:pPr>
        <w:ind w:left="2880" w:hanging="360"/>
      </w:pPr>
    </w:lvl>
    <w:lvl w:ilvl="4" w:tplc="86D07778">
      <w:start w:val="1"/>
      <w:numFmt w:val="bullet"/>
      <w:lvlText w:val="○"/>
      <w:lvlJc w:val="left"/>
      <w:pPr>
        <w:ind w:left="3600" w:hanging="360"/>
      </w:pPr>
    </w:lvl>
    <w:lvl w:ilvl="5" w:tplc="DA4639C4">
      <w:start w:val="1"/>
      <w:numFmt w:val="bullet"/>
      <w:lvlText w:val="■"/>
      <w:lvlJc w:val="left"/>
      <w:pPr>
        <w:ind w:left="4320" w:hanging="360"/>
      </w:pPr>
    </w:lvl>
    <w:lvl w:ilvl="6" w:tplc="865840A4">
      <w:start w:val="1"/>
      <w:numFmt w:val="bullet"/>
      <w:lvlText w:val="●"/>
      <w:lvlJc w:val="left"/>
      <w:pPr>
        <w:ind w:left="5040" w:hanging="360"/>
      </w:pPr>
    </w:lvl>
    <w:lvl w:ilvl="7" w:tplc="49D4A5D2">
      <w:start w:val="1"/>
      <w:numFmt w:val="bullet"/>
      <w:lvlText w:val="●"/>
      <w:lvlJc w:val="left"/>
      <w:pPr>
        <w:ind w:left="5760" w:hanging="360"/>
      </w:pPr>
    </w:lvl>
    <w:lvl w:ilvl="8" w:tplc="E1E81E0A">
      <w:start w:val="1"/>
      <w:numFmt w:val="bullet"/>
      <w:lvlText w:val="●"/>
      <w:lvlJc w:val="left"/>
      <w:pPr>
        <w:ind w:left="6480" w:hanging="360"/>
      </w:pPr>
    </w:lvl>
  </w:abstractNum>
  <w:num w:numId="1">
    <w:abstractNumId w:val="1"/>
    <w:lvlOverride w:ilvl="0">
      <w:startOverride w:val="1"/>
    </w:lvlOverride>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4B2B"/>
    <w:rsid w:val="00006A93"/>
    <w:rsid w:val="00016EE5"/>
    <w:rsid w:val="00020A25"/>
    <w:rsid w:val="00030274"/>
    <w:rsid w:val="00042D3D"/>
    <w:rsid w:val="00090D29"/>
    <w:rsid w:val="000E2C20"/>
    <w:rsid w:val="000F5BBD"/>
    <w:rsid w:val="00112BC1"/>
    <w:rsid w:val="00140684"/>
    <w:rsid w:val="0018461A"/>
    <w:rsid w:val="00195365"/>
    <w:rsid w:val="001B4F44"/>
    <w:rsid w:val="001C4B3F"/>
    <w:rsid w:val="00200D14"/>
    <w:rsid w:val="002012AC"/>
    <w:rsid w:val="00210E69"/>
    <w:rsid w:val="00216EC6"/>
    <w:rsid w:val="00230B47"/>
    <w:rsid w:val="00252635"/>
    <w:rsid w:val="00267B0C"/>
    <w:rsid w:val="002B7284"/>
    <w:rsid w:val="002C24DC"/>
    <w:rsid w:val="002C2D47"/>
    <w:rsid w:val="002C73E5"/>
    <w:rsid w:val="002D4788"/>
    <w:rsid w:val="002E4A58"/>
    <w:rsid w:val="002E5FF9"/>
    <w:rsid w:val="002F1310"/>
    <w:rsid w:val="00300CED"/>
    <w:rsid w:val="00305E61"/>
    <w:rsid w:val="00312283"/>
    <w:rsid w:val="0032668A"/>
    <w:rsid w:val="00334C53"/>
    <w:rsid w:val="003360D9"/>
    <w:rsid w:val="00342A8B"/>
    <w:rsid w:val="00345AF5"/>
    <w:rsid w:val="00345CEB"/>
    <w:rsid w:val="003B697B"/>
    <w:rsid w:val="003C14EF"/>
    <w:rsid w:val="003D7400"/>
    <w:rsid w:val="003E6C31"/>
    <w:rsid w:val="003F4A89"/>
    <w:rsid w:val="004033E5"/>
    <w:rsid w:val="0041119F"/>
    <w:rsid w:val="004138B0"/>
    <w:rsid w:val="004221CA"/>
    <w:rsid w:val="00443152"/>
    <w:rsid w:val="00445513"/>
    <w:rsid w:val="00451ECD"/>
    <w:rsid w:val="004609EE"/>
    <w:rsid w:val="00460AC3"/>
    <w:rsid w:val="004A2C35"/>
    <w:rsid w:val="004B7B06"/>
    <w:rsid w:val="004C2E0F"/>
    <w:rsid w:val="004D172C"/>
    <w:rsid w:val="004D73FC"/>
    <w:rsid w:val="005135E1"/>
    <w:rsid w:val="00543A23"/>
    <w:rsid w:val="00592E92"/>
    <w:rsid w:val="00596133"/>
    <w:rsid w:val="005B2C51"/>
    <w:rsid w:val="005B5D36"/>
    <w:rsid w:val="005E0CF8"/>
    <w:rsid w:val="005E0DD8"/>
    <w:rsid w:val="005E1A6E"/>
    <w:rsid w:val="005F551E"/>
    <w:rsid w:val="00617C9B"/>
    <w:rsid w:val="0062311A"/>
    <w:rsid w:val="00642339"/>
    <w:rsid w:val="00642340"/>
    <w:rsid w:val="006510FA"/>
    <w:rsid w:val="006512DE"/>
    <w:rsid w:val="00652825"/>
    <w:rsid w:val="00662BA9"/>
    <w:rsid w:val="00681F8B"/>
    <w:rsid w:val="00687863"/>
    <w:rsid w:val="00687C77"/>
    <w:rsid w:val="00692E85"/>
    <w:rsid w:val="006B5FE9"/>
    <w:rsid w:val="006B6FBD"/>
    <w:rsid w:val="006E06D2"/>
    <w:rsid w:val="006E0BF9"/>
    <w:rsid w:val="006E462A"/>
    <w:rsid w:val="006F405A"/>
    <w:rsid w:val="00705438"/>
    <w:rsid w:val="007153CB"/>
    <w:rsid w:val="0072131D"/>
    <w:rsid w:val="0072570D"/>
    <w:rsid w:val="00743951"/>
    <w:rsid w:val="0074608F"/>
    <w:rsid w:val="00760D0C"/>
    <w:rsid w:val="00791F27"/>
    <w:rsid w:val="007B429E"/>
    <w:rsid w:val="007C25F3"/>
    <w:rsid w:val="007F0BAB"/>
    <w:rsid w:val="007F1A79"/>
    <w:rsid w:val="008024AC"/>
    <w:rsid w:val="00812F84"/>
    <w:rsid w:val="00822697"/>
    <w:rsid w:val="00822F82"/>
    <w:rsid w:val="00847111"/>
    <w:rsid w:val="00867A7B"/>
    <w:rsid w:val="00891A52"/>
    <w:rsid w:val="00894B2B"/>
    <w:rsid w:val="008B1ED6"/>
    <w:rsid w:val="008B239B"/>
    <w:rsid w:val="008B577B"/>
    <w:rsid w:val="00900317"/>
    <w:rsid w:val="0095374F"/>
    <w:rsid w:val="009606FB"/>
    <w:rsid w:val="00963D26"/>
    <w:rsid w:val="00994A4C"/>
    <w:rsid w:val="009D145E"/>
    <w:rsid w:val="00A03B0D"/>
    <w:rsid w:val="00A16026"/>
    <w:rsid w:val="00A24F88"/>
    <w:rsid w:val="00A327C3"/>
    <w:rsid w:val="00A40730"/>
    <w:rsid w:val="00A615C0"/>
    <w:rsid w:val="00A77FB9"/>
    <w:rsid w:val="00A876F4"/>
    <w:rsid w:val="00A978AA"/>
    <w:rsid w:val="00AB5524"/>
    <w:rsid w:val="00AC06A1"/>
    <w:rsid w:val="00AD02A7"/>
    <w:rsid w:val="00AE1B94"/>
    <w:rsid w:val="00AE417A"/>
    <w:rsid w:val="00B046B8"/>
    <w:rsid w:val="00B057AF"/>
    <w:rsid w:val="00B07A5E"/>
    <w:rsid w:val="00B135AF"/>
    <w:rsid w:val="00B209F2"/>
    <w:rsid w:val="00B50F3D"/>
    <w:rsid w:val="00B51A7D"/>
    <w:rsid w:val="00B90ACA"/>
    <w:rsid w:val="00BB5A0B"/>
    <w:rsid w:val="00BC35C1"/>
    <w:rsid w:val="00BE07BC"/>
    <w:rsid w:val="00BF0335"/>
    <w:rsid w:val="00C10466"/>
    <w:rsid w:val="00C13D62"/>
    <w:rsid w:val="00C35F5B"/>
    <w:rsid w:val="00C5036F"/>
    <w:rsid w:val="00C6689E"/>
    <w:rsid w:val="00C6761C"/>
    <w:rsid w:val="00C720EC"/>
    <w:rsid w:val="00C85705"/>
    <w:rsid w:val="00C91394"/>
    <w:rsid w:val="00CB6014"/>
    <w:rsid w:val="00CB62D1"/>
    <w:rsid w:val="00CC4F0B"/>
    <w:rsid w:val="00CE3F91"/>
    <w:rsid w:val="00CE4848"/>
    <w:rsid w:val="00CE741D"/>
    <w:rsid w:val="00CF1F35"/>
    <w:rsid w:val="00D11D1E"/>
    <w:rsid w:val="00D50FC2"/>
    <w:rsid w:val="00D66845"/>
    <w:rsid w:val="00D87388"/>
    <w:rsid w:val="00DC5E7B"/>
    <w:rsid w:val="00DE0CC0"/>
    <w:rsid w:val="00DE2088"/>
    <w:rsid w:val="00E16F74"/>
    <w:rsid w:val="00E25796"/>
    <w:rsid w:val="00E546AB"/>
    <w:rsid w:val="00E761E7"/>
    <w:rsid w:val="00E82D03"/>
    <w:rsid w:val="00EB461A"/>
    <w:rsid w:val="00EB6D02"/>
    <w:rsid w:val="00EF409D"/>
    <w:rsid w:val="00EF4FF9"/>
    <w:rsid w:val="00F0295E"/>
    <w:rsid w:val="00F12AA7"/>
    <w:rsid w:val="00F15280"/>
    <w:rsid w:val="00F22DC2"/>
    <w:rsid w:val="00F3567B"/>
    <w:rsid w:val="00F35CE8"/>
    <w:rsid w:val="00F364C1"/>
    <w:rsid w:val="00F37196"/>
    <w:rsid w:val="00F443E1"/>
    <w:rsid w:val="00F64057"/>
    <w:rsid w:val="00F647C6"/>
    <w:rsid w:val="00F72510"/>
    <w:rsid w:val="00FB27CC"/>
    <w:rsid w:val="00FB52ED"/>
    <w:rsid w:val="00FE3D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17F18D"/>
  <w15:docId w15:val="{5109B56D-C85C-4EFB-8FAE-0D259D56F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Strong1">
    <w:name w:val="Strong1"/>
    <w:qFormat/>
    <w:rPr>
      <w:b/>
      <w:bCs/>
    </w:rPr>
  </w:style>
  <w:style w:type="paragraph" w:styleId="a4">
    <w:name w:val="List Paragraph"/>
    <w:qFormat/>
  </w:style>
  <w:style w:type="character" w:styleId="Hyperlink">
    <w:name w:val="Hyperlink"/>
    <w:uiPriority w:val="99"/>
    <w:unhideWhenUsed/>
    <w:rPr>
      <w:color w:val="0563C1"/>
      <w:u w:val="single"/>
    </w:rPr>
  </w:style>
  <w:style w:type="character" w:styleId="a5">
    <w:name w:val="footnote reference"/>
    <w:uiPriority w:val="99"/>
    <w:semiHidden/>
    <w:unhideWhenUsed/>
    <w:rPr>
      <w:vertAlign w:val="superscript"/>
    </w:rPr>
  </w:style>
  <w:style w:type="paragraph" w:styleId="a6">
    <w:name w:val="footnote text"/>
    <w:link w:val="Char"/>
    <w:uiPriority w:val="99"/>
    <w:semiHidden/>
    <w:unhideWhenUsed/>
    <w:rPr>
      <w:sz w:val="20"/>
      <w:szCs w:val="20"/>
    </w:rPr>
  </w:style>
  <w:style w:type="character" w:customStyle="1" w:styleId="Char">
    <w:name w:val="نص حاشية سفلية Char"/>
    <w:link w:val="a6"/>
    <w:uiPriority w:val="99"/>
    <w:semiHidden/>
    <w:unhideWhenUsed/>
    <w:rPr>
      <w:sz w:val="20"/>
      <w:szCs w:val="20"/>
    </w:rPr>
  </w:style>
  <w:style w:type="character" w:styleId="a7">
    <w:name w:val="endnote reference"/>
    <w:uiPriority w:val="99"/>
    <w:semiHidden/>
    <w:unhideWhenUsed/>
    <w:rPr>
      <w:vertAlign w:val="superscript"/>
    </w:rPr>
  </w:style>
  <w:style w:type="paragraph" w:styleId="a8">
    <w:name w:val="endnote text"/>
    <w:link w:val="Char0"/>
    <w:uiPriority w:val="99"/>
    <w:semiHidden/>
    <w:unhideWhenUsed/>
    <w:rPr>
      <w:sz w:val="20"/>
      <w:szCs w:val="20"/>
    </w:rPr>
  </w:style>
  <w:style w:type="character" w:customStyle="1" w:styleId="Char0">
    <w:name w:val="نص تعليق ختامي Char"/>
    <w:link w:val="a8"/>
    <w:uiPriority w:val="99"/>
    <w:semiHidden/>
    <w:unhideWhenUsed/>
    <w:rPr>
      <w:sz w:val="20"/>
      <w:szCs w:val="20"/>
    </w:rPr>
  </w:style>
  <w:style w:type="paragraph" w:customStyle="1" w:styleId="TableParagraph">
    <w:name w:val="Table Paragraph"/>
    <w:basedOn w:val="a"/>
    <w:uiPriority w:val="1"/>
    <w:qFormat/>
    <w:rsid w:val="00C85705"/>
    <w:pPr>
      <w:widowControl w:val="0"/>
      <w:autoSpaceDE w:val="0"/>
      <w:autoSpaceDN w:val="0"/>
    </w:pPr>
  </w:style>
  <w:style w:type="table" w:styleId="10">
    <w:name w:val="Plain Table 1"/>
    <w:basedOn w:val="a1"/>
    <w:uiPriority w:val="41"/>
    <w:rsid w:val="00C8570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1">
    <w:name w:val="Grid Table 5 Dark Accent 1"/>
    <w:basedOn w:val="a1"/>
    <w:uiPriority w:val="50"/>
    <w:rsid w:val="00CE741D"/>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4-1">
    <w:name w:val="Grid Table 4 Accent 1"/>
    <w:basedOn w:val="a1"/>
    <w:uiPriority w:val="49"/>
    <w:rsid w:val="00CE741D"/>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a9">
    <w:name w:val="header"/>
    <w:basedOn w:val="a"/>
    <w:link w:val="Char1"/>
    <w:uiPriority w:val="99"/>
    <w:unhideWhenUsed/>
    <w:rsid w:val="00195365"/>
    <w:pPr>
      <w:tabs>
        <w:tab w:val="center" w:pos="4153"/>
        <w:tab w:val="right" w:pos="8306"/>
      </w:tabs>
    </w:pPr>
  </w:style>
  <w:style w:type="character" w:customStyle="1" w:styleId="Char1">
    <w:name w:val="رأس الصفحة Char"/>
    <w:basedOn w:val="a0"/>
    <w:link w:val="a9"/>
    <w:uiPriority w:val="99"/>
    <w:rsid w:val="00195365"/>
  </w:style>
  <w:style w:type="paragraph" w:styleId="aa">
    <w:name w:val="footer"/>
    <w:basedOn w:val="a"/>
    <w:link w:val="Char2"/>
    <w:uiPriority w:val="99"/>
    <w:unhideWhenUsed/>
    <w:rsid w:val="00195365"/>
    <w:pPr>
      <w:tabs>
        <w:tab w:val="center" w:pos="4153"/>
        <w:tab w:val="right" w:pos="8306"/>
      </w:tabs>
    </w:pPr>
  </w:style>
  <w:style w:type="character" w:customStyle="1" w:styleId="Char2">
    <w:name w:val="تذييل الصفحة Char"/>
    <w:basedOn w:val="a0"/>
    <w:link w:val="aa"/>
    <w:uiPriority w:val="99"/>
    <w:rsid w:val="00195365"/>
  </w:style>
  <w:style w:type="table" w:styleId="ab">
    <w:name w:val="Table Grid"/>
    <w:basedOn w:val="a1"/>
    <w:uiPriority w:val="39"/>
    <w:rsid w:val="00F152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1551A-7443-4385-9FF6-A5D56DC8DE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901</Words>
  <Characters>5136</Characters>
  <Application>Microsoft Office Word</Application>
  <DocSecurity>0</DocSecurity>
  <Lines>42</Lines>
  <Paragraphs>12</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raghad imresh</cp:lastModifiedBy>
  <cp:revision>3</cp:revision>
  <cp:lastPrinted>2026-06-27T09:19:00Z</cp:lastPrinted>
  <dcterms:created xsi:type="dcterms:W3CDTF">2026-07-18T12:16:00Z</dcterms:created>
  <dcterms:modified xsi:type="dcterms:W3CDTF">2026-08-12T08:25:00Z</dcterms:modified>
</cp:coreProperties>
</file>