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2322F" w:color="auto" w:val="clear"/>
        <w:bidi/>
        <w:spacing w:after="0" w:before="0"/>
      </w:pPr>
      <w:r>
        <w:rPr>
          <w:rFonts w:ascii="Arial" w:cs="Arial" w:eastAsia="Arial" w:hAnsi="Arial"/>
          <w:b/>
          <w:bCs/>
          <w:color w:val="E0A83A"/>
          <w:sz w:val="28"/>
          <w:szCs w:val="28"/>
          <w:rtl/>
        </w:rPr>
        <w:t xml:space="preserve">REHAL</w:t>
      </w:r>
    </w:p>
    <w:p>
      <w:pPr>
        <w:shd w:fill="12322F" w:color="auto" w:val="clear"/>
        <w:bidi/>
        <w:spacing w:after="0" w:before="0"/>
      </w:pPr>
      <w:r>
        <w:rPr>
          <w:rFonts w:ascii="Arial" w:cs="Arial" w:eastAsia="Arial" w:hAnsi="Arial"/>
          <w:b/>
          <w:bCs/>
          <w:color w:val="F6F0E4"/>
          <w:sz w:val="60"/>
          <w:szCs w:val="60"/>
          <w:rtl/>
        </w:rPr>
        <w:t xml:space="preserve">تحليل SWOT</w:t>
      </w:r>
    </w:p>
    <w:p>
      <w:pPr>
        <w:shd w:fill="12322F" w:color="auto" w:val="clear"/>
        <w:bidi/>
        <w:spacing w:after="240" w:before="0"/>
      </w:pPr>
      <w:r>
        <w:rPr>
          <w:rFonts w:ascii="Arial" w:cs="Arial" w:eastAsia="Arial" w:hAnsi="Arial"/>
          <w:color w:val="F6F0E4"/>
          <w:sz w:val="26"/>
          <w:szCs w:val="26"/>
          <w:rtl/>
        </w:rPr>
        <w:t xml:space="preserve">مشروع REHAL · منصة التجارب المحلية في مصر</w:t>
      </w:r>
    </w:p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2F7F66"/>
          <w:sz w:val="34"/>
          <w:szCs w:val="34"/>
          <w:rtl/>
        </w:rPr>
        <w:t xml:space="preserve">نقاط القوة · Strengths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مشكلة حقيقية لطرفين: العميل والـ Host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Niche واضح: Local Experiences في مصر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Commission model خفيف من غير أصول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بنخدم المصريين والسياح الأجانب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تنوع التجارب يفتح فرص Cross-selling</w:t>
      </w:r>
    </w:p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B4491F"/>
          <w:sz w:val="34"/>
          <w:szCs w:val="34"/>
          <w:rtl/>
        </w:rPr>
        <w:t xml:space="preserve">نقاط الضعف · Weaknesses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مشكلة Chicken &amp; Egg بين الـ Hosts والعملاء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Brand جديد وبدون Reviews أو ثقة بعد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جودة الـ Hosts الصغار ممكن تتفاوت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ميزانية Marketing محدودة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خطر تجاوز العمولة بالاتفاق برّه المنصة</w:t>
      </w:r>
    </w:p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B8860B"/>
          <w:sz w:val="34"/>
          <w:szCs w:val="34"/>
          <w:rtl/>
        </w:rPr>
        <w:t xml:space="preserve">الفرص · Opportunities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نمو السياحة الداخلية وتجارب الـ Outdoor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السياح بيدوروا على تجارب Authentic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انتشار الدفع الإلكتروني في مصر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قوة Instagram وTikTok مع Influencers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شراكات مع فنادق وجامعات وشركات</w:t>
      </w:r>
    </w:p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4F6490"/>
          <w:sz w:val="34"/>
          <w:szCs w:val="34"/>
          <w:rtl/>
        </w:rPr>
        <w:t xml:space="preserve">التهديدات · Threats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منافسة Airbnb Experiences وGetYourGuide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جروبات Facebook وصفحات بتبيع مباشرة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حساسية الأسعار وتقلب الاقتصاد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مخاطر السلامة والمسؤولية القانونية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</w:pPr>
      <w:r>
        <w:rPr>
          <w:rFonts w:ascii="Arial" w:cs="Arial" w:eastAsia="Arial" w:hAnsi="Arial"/>
          <w:color w:val="1B2B29"/>
          <w:sz w:val="26"/>
          <w:szCs w:val="26"/>
          <w:rtl/>
        </w:rPr>
        <w:t xml:space="preserve">لوائح التراخيص السياحية والدفع الأونلاين</w:t>
      </w:r>
    </w:p>
    <w:p>
      <w:pPr>
        <w:pStyle w:val="Heading1"/>
        <w:pBdr>
          <w:bottom w:val="single" w:color="E0A83A" w:sz="8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12322F"/>
          <w:sz w:val="34"/>
          <w:szCs w:val="34"/>
          <w:rtl/>
        </w:rPr>
        <w:t xml:space="preserve">الاستراتيجية المقترحة (TOWS)</w:t>
      </w:r>
    </w:p>
    <w:tbl>
      <w:tblPr>
        <w:bidiVisual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2"/>
        <w:gridCol w:w="2924"/>
        <w:gridCol w:w="5360"/>
      </w:tblGrid>
      <w:tr>
        <w:trPr>
          <w:tblHeader/>
        </w:trPr>
        <w:tc>
          <w:tcPr>
            <w:tcW w:type="dxa" w:w="1462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24"/>
                <w:szCs w:val="24"/>
                <w:rtl/>
              </w:rPr>
              <w:t xml:space="preserve">المحور</w:t>
            </w:r>
          </w:p>
        </w:tc>
        <w:tc>
          <w:tcPr>
            <w:tcW w:type="dxa" w:w="292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24"/>
                <w:szCs w:val="24"/>
                <w:rtl/>
              </w:rPr>
              <w:t xml:space="preserve">الاستراتيجية</w:t>
            </w:r>
          </w:p>
        </w:tc>
        <w:tc>
          <w:tcPr>
            <w:tcW w:type="dxa" w:w="5360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12322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F6F0E4"/>
                <w:sz w:val="24"/>
                <w:szCs w:val="24"/>
                <w:rtl/>
              </w:rPr>
              <w:t xml:space="preserve">التطبيق</w:t>
            </w:r>
          </w:p>
        </w:tc>
      </w:tr>
      <w:tr>
        <w:tc>
          <w:tcPr>
            <w:tcW w:type="dxa" w:w="1462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S + O</w:t>
            </w:r>
          </w:p>
        </w:tc>
        <w:tc>
          <w:tcPr>
            <w:tcW w:type="dxa" w:w="292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استغل التخصص</w:t>
            </w:r>
          </w:p>
        </w:tc>
        <w:tc>
          <w:tcPr>
            <w:tcW w:type="dxa" w:w="5360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Reels وInfluencers لجذب السياح والشباب</w:t>
            </w:r>
          </w:p>
        </w:tc>
      </w:tr>
      <w:tr>
        <w:tc>
          <w:tcPr>
            <w:tcW w:type="dxa" w:w="1462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W + O</w:t>
            </w:r>
          </w:p>
        </w:tc>
        <w:tc>
          <w:tcPr>
            <w:tcW w:type="dxa" w:w="292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حل مشكلة الـ Supply</w:t>
            </w:r>
          </w:p>
        </w:tc>
        <w:tc>
          <w:tcPr>
            <w:tcW w:type="dxa" w:w="5360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40 Host موثّقين وشراكات مع Communities</w:t>
            </w:r>
          </w:p>
        </w:tc>
      </w:tr>
      <w:tr>
        <w:tc>
          <w:tcPr>
            <w:tcW w:type="dxa" w:w="1462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S + T</w:t>
            </w:r>
          </w:p>
        </w:tc>
        <w:tc>
          <w:tcPr>
            <w:tcW w:type="dxa" w:w="292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ابنِ الثقة</w:t>
            </w:r>
          </w:p>
        </w:tc>
        <w:tc>
          <w:tcPr>
            <w:tcW w:type="dxa" w:w="5360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FFFB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توثيق Hosts وReviews وسياسة إلغاء وسلامة واضحة</w:t>
            </w:r>
          </w:p>
        </w:tc>
      </w:tr>
      <w:tr>
        <w:tc>
          <w:tcPr>
            <w:tcW w:type="dxa" w:w="1462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W + T</w:t>
            </w:r>
          </w:p>
        </w:tc>
        <w:tc>
          <w:tcPr>
            <w:tcW w:type="dxa" w:w="2924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احمِ الـ Commission</w:t>
            </w:r>
          </w:p>
        </w:tc>
        <w:tc>
          <w:tcPr>
            <w:tcW w:type="dxa" w:w="5360"/>
            <w:tcBorders>
              <w:top w:val="single" w:color="E4D9C2" w:sz="4"/>
              <w:left w:val="single" w:color="E4D9C2" w:sz="4"/>
              <w:bottom w:val="single" w:color="E4D9C2" w:sz="4"/>
              <w:right w:val="single" w:color="E4D9C2" w:sz="4"/>
            </w:tcBorders>
            <w:shd w:fill="EFE6D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60" w:before="6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B2B29"/>
                <w:sz w:val="24"/>
                <w:szCs w:val="24"/>
                <w:rtl/>
              </w:rPr>
              <w:t xml:space="preserve">الدفع داخل المنصة وعروض تخلي الحجز أسهل</w:t>
            </w:r>
          </w:p>
        </w:tc>
      </w:tr>
    </w:tbl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2026-10-17T18:20:10.900Z</dcterms:created>
  <dcterms:modified xsi:type="dcterms:W3CDTF">2026-10-17T18:20:10.902Z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