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Tutora: Comprehensive System Documentation</w:t>
      </w:r>
    </w:p>
    <w:p>
      <w:pPr>
        <w:pStyle w:val="Heading2"/>
        <w:pStyle w:val="MdHeading2"/>
      </w:pPr>
      <w:r>
        <w:t xml:space="preserve">1. Executive Summary</w:t>
      </w:r>
    </w:p>
    <w:p>
      <w:pPr>
        <w:pStyle w:val="MdParagraph"/>
      </w:pPr>
      <w:r>
        <w:t xml:space="preserve">The </w:t>
      </w:r>
      <w:r>
        <w:rPr>
          <w:rStyle w:val="MdStrong"/>
          <w:b/>
          <w:bCs/>
        </w:rPr>
        <w:t xml:space="preserve">Tutora</w:t>
      </w:r>
      <w:r>
        <w:t xml:space="preserve"> platform stands as a groundbreaking digital ecosystem, meticulously engineered to serve as the exclusive digital gateway for the Grand Egyptian Museum (GEM). Conceived as a holistic digital environment and developed as a capstone graduation project, Tutora masterfully intertwines the profound historical legacy of ancient Egypt with the transformative capabilities of modern artificial intelligence. Beyond its foundational roles as a virtual museum and an advanced ticketing system, Tutora distinguishes itself as a fully interactive "Neural Guide." By seamlessly integrating state-of-the-art web technologies with a deeply immersive historical narrative, Tutora is designed to offer visitors an unprecedented and enriched experience of the majesty and mystique of ancient Egypt, transcending traditional museum interactions.</w:t>
      </w:r>
    </w:p>
    <w:p>
      <w:pPr>
        <w:pStyle w:val="MdSpace"/>
        <w:spacing w:before="0" w:after="60"/>
      </w:pPr>
    </w:p>
    <w:p>
      <w:pPr>
        <w:pStyle w:val="Heading2"/>
        <w:pStyle w:val="MdHeading2"/>
      </w:pPr>
      <w:r>
        <w:t xml:space="preserve">2. Project Introduction &amp; General Vision</w:t>
      </w:r>
    </w:p>
    <w:p>
      <w:pPr>
        <w:pStyle w:val="Heading3"/>
        <w:pStyle w:val="MdHeading3"/>
      </w:pPr>
      <w:r>
        <w:t xml:space="preserve">2.1 Background and Inception</w:t>
      </w:r>
    </w:p>
    <w:p>
      <w:pPr>
        <w:pStyle w:val="MdParagraph"/>
      </w:pPr>
      <w:r>
        <w:t xml:space="preserve">The genesis of the </w:t>
      </w:r>
      <w:r>
        <w:rPr>
          <w:rStyle w:val="MdStrong"/>
          <w:b/>
          <w:bCs/>
        </w:rPr>
        <w:t xml:space="preserve">Tutora</w:t>
      </w:r>
      <w:r>
        <w:t xml:space="preserve"> platform was driven by a critical need to establish a digital presence that not only complements but also amplifies the monumental architectural and historical grandeur of the Grand Egyptian Museum. Housing an immense collection of over 100,000 artifacts, the sheer scale and historical depth of the GEM can present a formidable challenge for visitors, particularly those without extensive prior knowledge of Egyptology. Recognizing this, Tutora was conceptualized and developed to function as an intelligent, accessible intermediary. Its core mission is to meticulously analyze, thoughtfully simplify, and engagingly present complex historical information through a variety of interactive and user-friendly formats. The name "Tutora" itself is a thoughtful amalgamation, combining the pedagogical essence of "Tutor" with the iconic Pharaonic resonance of King "Tutankhamun" (Tut). This nomenclature eloquently encapsulates the platform's fundamental role: to serve as a personalized, intelligent, and deeply informative tour guide for every individual visitor, making the rich tapestry of ancient Egyptian history comprehensible and captivating.</w:t>
      </w:r>
    </w:p>
    <w:p>
      <w:pPr>
        <w:pStyle w:val="MdSpace"/>
        <w:spacing w:before="0" w:after="60"/>
      </w:pPr>
    </w:p>
    <w:p>
      <w:pPr>
        <w:pStyle w:val="Heading3"/>
        <w:pStyle w:val="MdHeading3"/>
      </w:pPr>
      <w:r>
        <w:t xml:space="preserve">2.2 Project Objectives</w:t>
      </w:r>
    </w:p>
    <w:p>
      <w:pPr>
        <w:pStyle w:val="MdParagraph"/>
      </w:pPr>
      <w:r>
        <w:t xml:space="preserve">The development of Tutora was rigorously guided by a comprehensive set of strategic and operational objectives, all of which have been successfully realized within the system:</w:t>
      </w:r>
    </w:p>
    <w:p>
      <w:pPr>
        <w:pStyle w:val="MdSpace"/>
        <w:spacing w:before="0" w:after="60"/>
      </w:pPr>
    </w:p>
    <w:p>
      <w:pPr>
        <w:pStyle w:val="MdListItem"/>
        <w:numPr>
          <w:ilvl w:val="0"/>
          <w:numId w:val="2"/>
        </w:numPr>
      </w:pPr>
      <w:r>
        <w:rPr>
          <w:rStyle w:val="MdStrong"/>
          <w:b/>
          <w:bCs/>
        </w:rPr>
        <w:t xml:space="preserve">Comprehensive Digitalization of the Museum Experience:</w:t>
      </w:r>
      <w:r>
        <w:t xml:space="preserve"> This objective aimed to fundamentally transform the visitor's journey from a predominantly passive experience, often reliant on static written signboards and limited physical interaction, into a dynamic, interactive, and fully digital engagement. The goal was to create a vibrant online environment that mirrors and enhances the physical visit.</w:t>
      </w:r>
    </w:p>
    <w:p>
      <w:pPr>
        <w:pStyle w:val="MdListItem"/>
        <w:numPr>
          <w:ilvl w:val="0"/>
          <w:numId w:val="2"/>
        </w:numPr>
      </w:pPr>
      <w:r>
        <w:rPr>
          <w:rStyle w:val="MdStrong"/>
          <w:b/>
          <w:bCs/>
        </w:rPr>
        <w:t xml:space="preserve">Making History Accessible to All:</w:t>
      </w:r>
      <w:r>
        <w:t xml:space="preserve"> A cornerstone objective was to democratize access to historical knowledge. Tutora achieves this by providing simplified yet profoundly deep historical context, tailored to resonate with a diverse audience encompassing children, academic researchers, and international tourists alike. This accessibility is further bolstered by robust bilingual support, meticulously designed to dismantle language barriers and ensure global reach.</w:t>
      </w:r>
    </w:p>
    <w:p>
      <w:pPr>
        <w:pStyle w:val="MdListItem"/>
        <w:numPr>
          <w:ilvl w:val="0"/>
          <w:numId w:val="2"/>
        </w:numPr>
      </w:pPr>
      <w:r>
        <w:rPr>
          <w:rStyle w:val="MdStrong"/>
          <w:b/>
          <w:bCs/>
        </w:rPr>
        <w:t xml:space="preserve">Activating Artificial Intelligence in Tourism:</w:t>
      </w:r>
      <w:r>
        <w:t xml:space="preserve"> This objective focused on pioneering the application of advanced Machine Learning (ML) and Computer Vision (CV) technologies within the tourism sector. Specifically, these technologies are deployed to facilitate instantaneous artifact recognition, thereby significantly reducing, and in many cases eliminating, the need for direct human guidance and offering an autonomous discovery experience.</w:t>
      </w:r>
    </w:p>
    <w:p>
      <w:pPr>
        <w:pStyle w:val="MdListItem"/>
        <w:numPr>
          <w:ilvl w:val="0"/>
          <w:numId w:val="2"/>
        </w:numPr>
      </w:pPr>
      <w:r>
        <w:rPr>
          <w:rStyle w:val="MdStrong"/>
          <w:b/>
          <w:bCs/>
        </w:rPr>
        <w:t xml:space="preserve">Facilitating Logistical Operations (Ticketing &amp; Commerce):</w:t>
      </w:r>
      <w:r>
        <w:t xml:space="preserve"> To streamline and modernize the operational aspects of museum management, Tutora was designed to provide a secure, efficient, and centralized system. This system encompasses seamless online booking for tickets, comprehensive management of museum memberships, and the convenient purchase of souvenirs and merchandise through a fully integrated e-commerce store, enhancing both visitor convenience and museum revenue streams.</w:t>
      </w:r>
    </w:p>
    <w:p>
      <w:pPr>
        <w:pStyle w:val="MdListItem"/>
        <w:numPr>
          <w:ilvl w:val="0"/>
          <w:numId w:val="2"/>
        </w:numPr>
      </w:pPr>
      <w:r>
        <w:rPr>
          <w:rStyle w:val="MdStrong"/>
          <w:b/>
          <w:bCs/>
        </w:rPr>
        <w:t xml:space="preserve">Sustainable Marketing for the GEM:</w:t>
      </w:r>
      <w:r>
        <w:t xml:space="preserve"> Beyond its functional utilities, Tutora was envisioned as a powerful global promotional platform. Its purpose is to dynamically highlight the unparalleled beauty and historical significance of the Grand Egyptian Museum, actively encouraging and facilitating international tourism through captivating virtual tours and highly visual, imaginative digital experiences that showcase the museum's treasures to a worldwide audience.</w:t>
      </w:r>
    </w:p>
    <w:p>
      <w:pPr>
        <w:pStyle w:val="MdSpace"/>
        <w:spacing w:before="0" w:after="60"/>
      </w:pPr>
    </w:p>
    <w:p>
      <w:pPr>
        <w:pStyle w:val="Heading3"/>
        <w:pStyle w:val="MdHeading3"/>
      </w:pPr>
      <w:r>
        <w:t xml:space="preserve">2.3 Project Scope</w:t>
      </w:r>
    </w:p>
    <w:p>
      <w:pPr>
        <w:pStyle w:val="MdParagraph"/>
      </w:pPr>
      <w:r>
        <w:t xml:space="preserve">The Tutora application's comprehensive scope covers a multitude of functionalities and features, meticulously designed to create a rich and integrated user experience:</w:t>
      </w:r>
    </w:p>
    <w:p>
      <w:pPr>
        <w:pStyle w:val="MdSpace"/>
        <w:spacing w:before="0" w:after="60"/>
      </w:pPr>
    </w:p>
    <w:p>
      <w:pPr>
        <w:pStyle w:val="MdListItem"/>
        <w:numPr>
          <w:ilvl w:val="0"/>
          <w:numId w:val="3"/>
        </w:numPr>
      </w:pPr>
      <w:r>
        <w:rPr>
          <w:rStyle w:val="MdStrong"/>
          <w:b/>
          <w:bCs/>
        </w:rPr>
        <w:t xml:space="preserve">Advanced Ticketing System:</w:t>
      </w:r>
      <w:r>
        <w:t xml:space="preserve"> This module offers users a sophisticated interface for selecting desired visit dates, choosing from a variety of ticket categories (e.g., local residents, international visitors, students), and executing secure electronic payments. The system is designed for flexibility and ease of use, accommodating diverse visitor needs.</w:t>
      </w:r>
    </w:p>
    <w:p>
      <w:pPr>
        <w:pStyle w:val="MdListItem"/>
        <w:numPr>
          <w:ilvl w:val="0"/>
          <w:numId w:val="3"/>
        </w:numPr>
      </w:pPr>
      <w:r>
        <w:rPr>
          <w:rStyle w:val="MdStrong"/>
          <w:b/>
          <w:bCs/>
        </w:rPr>
        <w:t xml:space="preserve">AI Suite:</w:t>
      </w:r>
      <w:r>
        <w:t xml:space="preserve"> At the heart of Tutora's innovative approach is its integrated Artificial Intelligence suite, comprising six distinct and powerful models. These include a Smart Chatbot for interactive queries, Visual Recognition for artifact identification, an Ancient Life Imagination tool for generative visuals, a Face Transformation feature for engaging user interaction, a Name Translation service for hieroglyphic conversion, and an AI Audio Guide for immersive auditory experiences. Each model contributes to a unique aspect of the digital exploration.</w:t>
      </w:r>
    </w:p>
    <w:p>
      <w:pPr>
        <w:pStyle w:val="MdListItem"/>
        <w:numPr>
          <w:ilvl w:val="0"/>
          <w:numId w:val="3"/>
        </w:numPr>
      </w:pPr>
      <w:r>
        <w:rPr>
          <w:rStyle w:val="MdStrong"/>
          <w:b/>
          <w:bCs/>
        </w:rPr>
        <w:t xml:space="preserve">Digital Exhibits:</w:t>
      </w:r>
      <w:r>
        <w:t xml:space="preserve"> Tutora provides an enriched digital exhibition experience, featuring interactive 3D viewing capabilities for selected artifacts, allowing for detailed examination from multiple angles. Additionally, it offers meticulously curated and detailed listings of artifacts, logically organized and presented by their respective exhibition halls within the museum.</w:t>
      </w:r>
    </w:p>
    <w:p>
      <w:pPr>
        <w:pStyle w:val="MdListItem"/>
        <w:numPr>
          <w:ilvl w:val="0"/>
          <w:numId w:val="3"/>
        </w:numPr>
      </w:pPr>
      <w:r>
        <w:rPr>
          <w:rStyle w:val="MdStrong"/>
          <w:b/>
          <w:bCs/>
        </w:rPr>
        <w:t xml:space="preserve">Visitor Logistics Services:</w:t>
      </w:r>
      <w:r>
        <w:t xml:space="preserve"> To enhance the overall visitor experience, the platform integrates essential logistical services. These include convenient restaurant reservation functionalities within the museum premises, comprehensive management tools for museum memberships, and a fully functional online shop where visitors can acquire exclusive products and souvenirs, extending their museum experience beyond the physical visit.</w:t>
      </w:r>
    </w:p>
    <w:p>
      <w:pPr>
        <w:pStyle w:val="MdListItem"/>
        <w:numPr>
          <w:ilvl w:val="0"/>
          <w:numId w:val="3"/>
        </w:numPr>
      </w:pPr>
      <w:r>
        <w:rPr>
          <w:rStyle w:val="MdStrong"/>
          <w:b/>
          <w:bCs/>
        </w:rPr>
        <w:t xml:space="preserve">Central Content Management (Admin Panel):</w:t>
      </w:r>
      <w:r>
        <w:t xml:space="preserve"> A robust and secure administrative panel forms the backbone of content control. This panel grants the museum administration comprehensive authority over all displayed content, including the dynamic management of ticket availability and pricing, and the publication and updating of news articles and announcements, ensuring that the digital platform remains current and accurate.</w:t>
      </w:r>
    </w:p>
    <w:p>
      <w:pPr>
        <w:pStyle w:val="MdSpace"/>
        <w:spacing w:before="0" w:after="60"/>
      </w:pPr>
    </w:p>
    <w:p>
      <w:pPr>
        <w:pStyle w:val="Heading3"/>
        <w:pStyle w:val="MdHeading3"/>
      </w:pPr>
      <w:r>
        <w:t xml:space="preserve">2.4 Target Audience</w:t>
      </w:r>
    </w:p>
    <w:p>
      <w:pPr>
        <w:pStyle w:val="MdParagraph"/>
      </w:pPr>
      <w:r>
        <w:t xml:space="preserve">The user interface (UI) and user experience (UX) of Tutora were meticulously designed with a profound understanding of its broad and diverse target audience, ensuring inclusivity and relevance for every user segment:</w:t>
      </w:r>
    </w:p>
    <w:p>
      <w:pPr>
        <w:pStyle w:val="MdSpace"/>
        <w:spacing w:before="0" w:after="60"/>
      </w:pPr>
    </w:p>
    <w:p>
      <w:pPr>
        <w:pStyle w:val="MdListItem"/>
        <w:numPr>
          <w:ilvl w:val="0"/>
          <w:numId w:val="3"/>
        </w:numPr>
      </w:pPr>
      <w:r>
        <w:rPr>
          <w:rStyle w:val="MdStrong"/>
          <w:b/>
          <w:bCs/>
        </w:rPr>
        <w:t xml:space="preserve">Foreign and Local Tourists:</w:t>
      </w:r>
      <w:r>
        <w:t xml:space="preserve"> For this primary segment, the platform provides intuitive and clear booking pathways, coupled with reliable and easily accessible information presented in multiple languages. The design prioritizes clarity and efficiency to facilitate a smooth planning and visiting experience.</w:t>
      </w:r>
    </w:p>
    <w:p>
      <w:pPr>
        <w:pStyle w:val="MdListItem"/>
        <w:numPr>
          <w:ilvl w:val="0"/>
          <w:numId w:val="3"/>
        </w:numPr>
      </w:pPr>
      <w:r>
        <w:rPr>
          <w:rStyle w:val="MdStrong"/>
          <w:b/>
          <w:bCs/>
        </w:rPr>
        <w:t xml:space="preserve">Children and Adolescents:</w:t>
      </w:r>
      <w:r>
        <w:t xml:space="preserve"> A specially curated section, aptly named "Kids Museum," has been dedicated to engaging younger demographics. This section features a highly interactive, visually appealing, and child-friendly design, specifically crafted to encourage and foster an enjoyable and educational exploration of history, transforming learning into an entertaining adventure.</w:t>
      </w:r>
    </w:p>
    <w:p>
      <w:pPr>
        <w:pStyle w:val="MdListItem"/>
        <w:numPr>
          <w:ilvl w:val="0"/>
          <w:numId w:val="3"/>
        </w:numPr>
      </w:pPr>
      <w:r>
        <w:rPr>
          <w:rStyle w:val="MdStrong"/>
          <w:b/>
          <w:bCs/>
        </w:rPr>
        <w:t xml:space="preserve">Researchers and Egyptologists:</w:t>
      </w:r>
      <w:r>
        <w:t xml:space="preserve"> Recognizing the academic and scholarly needs of this group, Tutora offers access to precise scientific details pertaining to artifacts, including their discovery dates, archaeological contexts, and scholarly interpretations. This provides a valuable digital resource for in-depth study and research.</w:t>
      </w:r>
    </w:p>
    <w:p>
      <w:pPr>
        <w:pStyle w:val="MdListItem"/>
        <w:numPr>
          <w:ilvl w:val="0"/>
          <w:numId w:val="3"/>
        </w:numPr>
      </w:pPr>
      <w:r>
        <w:rPr>
          <w:rStyle w:val="MdStrong"/>
          <w:b/>
          <w:bCs/>
        </w:rPr>
        <w:t xml:space="preserve">People with Disabilities:</w:t>
      </w:r>
      <w:r>
        <w:t xml:space="preserve"> A strong commitment to accessibility is embedded within Tutora's design. The platform incorporates comprehensive accessibility settings, which include adjustable contrast controls, customizable font sizes, and robust support for screen readers. These features are implemented to ensure that no individual is excluded from fully experiencing and engaging with the rich content and interactive features of the platform, upholding principles of universal design.</w:t>
      </w:r>
    </w:p>
    <w:p>
      <w:pPr>
        <w:pStyle w:val="MdSpace"/>
        <w:spacing w:before="0" w:after="60"/>
      </w:pPr>
    </w:p>
    <w:p>
      <w:pPr>
        <w:pStyle w:val="Heading2"/>
        <w:pStyle w:val="MdHeading2"/>
      </w:pPr>
      <w:r>
        <w:t xml:space="preserve">3. Visual Identity &amp; User Experience (UI/UX)</w:t>
      </w:r>
    </w:p>
    <w:p>
      <w:pPr>
        <w:pStyle w:val="MdParagraph"/>
      </w:pPr>
      <w:r>
        <w:t xml:space="preserve">The visual design and user experience (UI/UX) within Tutora were considered paramount, representing one of the most critical pillars of its development. The overarching objective extended beyond merely creating a functional website; it aimed to construct an immersive "Atmosphere" that would virtually transport the visitor directly into the heart of ancient Egyptian civilization from the very first interaction.</w:t>
      </w:r>
    </w:p>
    <w:p>
      <w:pPr>
        <w:pStyle w:val="MdSpace"/>
        <w:spacing w:before="0" w:after="60"/>
      </w:pPr>
    </w:p>
    <w:p>
      <w:pPr>
        <w:pStyle w:val="Heading3"/>
        <w:pStyle w:val="MdHeading3"/>
      </w:pPr>
      <w:r>
        <w:t xml:space="preserve">3.1 Design Philosophy: "The Historical Dust Aesthetic"</w:t>
      </w:r>
    </w:p>
    <w:p>
      <w:pPr>
        <w:pStyle w:val="MdParagraph"/>
      </w:pPr>
      <w:r>
        <w:t xml:space="preserve">The foundational design philosophy of Tutora is rooted in a unique concept termed "Historical Dust." This aesthetic is meticulously crafted to evoke the profound sensation of an archaeological discovery, where layers of time are gently unveiled. Consequently, the system's interfaces are not merely digital screens but are designed to visually resonate with the textures and ambiance of ancient temple walls and venerable papyri. This historical texture is then seamlessly integrated with modern, sophisticated transparent glass technologies, manifesting as a distinctive "Glassmorphism" effect that blends antiquity with contemporary design.</w:t>
      </w:r>
    </w:p>
    <w:p>
      <w:pPr>
        <w:pStyle w:val="MdSpace"/>
        <w:spacing w:before="0" w:after="60"/>
      </w:pPr>
    </w:p>
    <w:p>
      <w:pPr>
        <w:pStyle w:val="MdListItem"/>
        <w:numPr>
          <w:ilvl w:val="0"/>
          <w:numId w:val="3"/>
        </w:numPr>
      </w:pPr>
      <w:r>
        <w:rPr>
          <w:rStyle w:val="MdStrong"/>
          <w:b/>
          <w:bCs/>
        </w:rPr>
        <w:t xml:space="preserve">Backgrounds and Textures:</w:t>
      </w:r>
      <w:r>
        <w:t xml:space="preserve"> Diverging from conventional solid color backgrounds, Tutora employs rich, tactile textures. These include the intricate patterns of papyrus paper, the rugged granularity of sandstone, and the evocative, dimly lit ambiance reminiscent of ancient tomb walls. This choice imbues the digital environment with a palpable sense of historical depth and authenticity.</w:t>
      </w:r>
    </w:p>
    <w:p>
      <w:pPr>
        <w:pStyle w:val="MdListItem"/>
        <w:numPr>
          <w:ilvl w:val="0"/>
          <w:numId w:val="3"/>
        </w:numPr>
      </w:pPr>
      <w:r>
        <w:rPr>
          <w:rStyle w:val="MdStrong"/>
          <w:b/>
          <w:bCs/>
        </w:rPr>
        <w:t xml:space="preserve">Iconography:</w:t>
      </w:r>
      <w:r>
        <w:t xml:space="preserve"> The icons utilized throughout the navigation and interactive elements are deliberately unconventional. Instead of standard web icons, they are meticulously designed to resemble authentic hieroglyphic letters or significant archaeological symbols. Examples include the Ankh (symbol of life), the Scarab (symbol of rebirth), and the Eye of Horus (symbol of protection), each contributing to a cohesive and historically resonant visual language.</w:t>
      </w:r>
    </w:p>
    <w:p>
      <w:pPr>
        <w:pStyle w:val="MdSpace"/>
        <w:spacing w:before="0" w:after="60"/>
      </w:pPr>
    </w:p>
    <w:p>
      <w:pPr>
        <w:pStyle w:val="Heading3"/>
        <w:pStyle w:val="MdHeading3"/>
      </w:pPr>
      <w:r>
        <w:t xml:space="preserve">3.2 Colors &amp; Typography</w:t>
      </w:r>
    </w:p>
    <w:p>
      <w:pPr>
        <w:pStyle w:val="MdParagraph"/>
      </w:pPr>
      <w:r>
        <w:t xml:space="preserve">The selection of colors and typography in Tutora is a deliberate artistic and functional choice, designed to enhance both aesthetic appeal and user comprehension.</w:t>
      </w:r>
    </w:p>
    <w:p>
      <w:pPr>
        <w:pStyle w:val="MdSpace"/>
        <w:spacing w:before="0" w:after="60"/>
      </w:pPr>
    </w:p>
    <w:p>
      <w:pPr>
        <w:pStyle w:val="MdListItem"/>
        <w:numPr>
          <w:ilvl w:val="0"/>
          <w:numId w:val="3"/>
        </w:numPr>
      </w:pPr>
      <w:r>
        <w:rPr>
          <w:rStyle w:val="MdStrong"/>
          <w:b/>
          <w:bCs/>
        </w:rPr>
        <w:t xml:space="preserve">Color Palette:</w:t>
      </w:r>
    </w:p>
    <w:p>
      <w:pPr>
        <w:pStyle w:val="MdListItem"/>
        <w:numPr>
          <w:ilvl w:val="1"/>
          <w:numId w:val="3"/>
        </w:numPr>
      </w:pPr>
      <w:r>
        <w:rPr>
          <w:rStyle w:val="MdStrong"/>
          <w:b/>
          <w:bCs/>
        </w:rPr>
        <w:t xml:space="preserve">Pharaonic Gold:</w:t>
      </w:r>
      <w:r>
        <w:t xml:space="preserve"> This opulent hue is strategically employed as a primary color for critical interactive elements such as buttons and prominent calls to action. Its use is symbolic, reflecting the immense wealth, regality, and divine association of ancient Egyptian royalty, drawing the user's eye to key functionalities.</w:t>
      </w:r>
    </w:p>
    <w:p>
      <w:pPr>
        <w:pStyle w:val="MdListItem"/>
        <w:numPr>
          <w:ilvl w:val="1"/>
          <w:numId w:val="3"/>
        </w:numPr>
      </w:pPr>
      <w:r>
        <w:rPr>
          <w:rStyle w:val="MdStrong"/>
          <w:b/>
          <w:bCs/>
        </w:rPr>
        <w:t xml:space="preserve">Midnight Blue and Pitch Black:</w:t>
      </w:r>
      <w:r>
        <w:t xml:space="preserve"> These deep, evocative colors are predominantly used in backgrounds. Their purpose is to simulate the atmospheric conditions of deep, torch-lit tombs, creating a dramatic contrast that accentuates the displayed artifacts and imbues the interface with a sense of mystery and reverence.</w:t>
      </w:r>
    </w:p>
    <w:p>
      <w:pPr>
        <w:pStyle w:val="MdListItem"/>
        <w:numPr>
          <w:ilvl w:val="1"/>
          <w:numId w:val="3"/>
        </w:numPr>
      </w:pPr>
      <w:r>
        <w:rPr>
          <w:rStyle w:val="MdStrong"/>
          <w:b/>
          <w:bCs/>
        </w:rPr>
        <w:t xml:space="preserve">Sand and Desert Colors:</w:t>
      </w:r>
      <w:r>
        <w:t xml:space="preserve"> In contrast, a palette of sand and desert tones is judiciously introduced in certain daytime sections, particularly within the 'Light Mode' theme. This choice is intended to evoke the expansive and sun-drenched environment of the Pyramids Plateau, offering a visual shift that reflects different facets of the Egyptian landscape.</w:t>
      </w:r>
    </w:p>
    <w:p>
      <w:pPr>
        <w:pStyle w:val="MdListItem"/>
        <w:numPr>
          <w:ilvl w:val="0"/>
          <w:numId w:val="3"/>
        </w:numPr>
      </w:pPr>
      <w:r>
        <w:rPr>
          <w:rStyle w:val="MdStrong"/>
          <w:b/>
          <w:bCs/>
        </w:rPr>
        <w:t xml:space="preserve">Typography:</w:t>
      </w:r>
      <w:r>
        <w:t xml:space="preserve"> Tutora's typography strategy balances modern readability with historical character. Modern, clean, and highly legible fonts are selected for body texts and informational content, ensuring optimal readability across all devices. Concurrently, fonts possessing a classic, historical character are reserved for large page titles and headings, lending an air of ancient gravitas and thematic consistency to the platform.</w:t>
      </w:r>
    </w:p>
    <w:p>
      <w:pPr>
        <w:pStyle w:val="MdSpace"/>
        <w:spacing w:before="0" w:after="60"/>
      </w:pPr>
    </w:p>
    <w:p>
      <w:pPr>
        <w:pStyle w:val="Heading3"/>
        <w:pStyle w:val="MdHeading3"/>
      </w:pPr>
      <w:r>
        <w:t xml:space="preserve">3.3 Animations and Kinetic Interaction</w:t>
      </w:r>
    </w:p>
    <w:p>
      <w:pPr>
        <w:pStyle w:val="MdParagraph"/>
      </w:pPr>
      <w:r>
        <w:t xml:space="preserve">To imbue the digital environment with a sense of vitality and responsive interaction, a sophisticated kinetic engine was developed. This engine leverages a combination of </w:t>
      </w:r>
      <w:r>
        <w:rPr>
          <w:rStyle w:val="MdCode"/>
          <w:u w:val="single"/>
        </w:rPr>
        <w:t xml:space="preserve">animate.css</w:t>
      </w:r>
      <w:r>
        <w:t xml:space="preserve">, </w:t>
      </w:r>
      <w:r>
        <w:rPr>
          <w:rStyle w:val="MdCode"/>
          <w:u w:val="single"/>
        </w:rPr>
        <w:t xml:space="preserve">smooth-reveal.js</w:t>
      </w:r>
      <w:r>
        <w:t xml:space="preserve">, and </w:t>
      </w:r>
      <w:r>
        <w:rPr>
          <w:rStyle w:val="MdCode"/>
          <w:u w:val="single"/>
        </w:rPr>
        <w:t xml:space="preserve">animate.js</w:t>
      </w:r>
      <w:r>
        <w:t xml:space="preserve"> files, orchestrating a rich tapestry of dynamic visual effects.</w:t>
      </w:r>
    </w:p>
    <w:p>
      <w:pPr>
        <w:pStyle w:val="MdSpace"/>
        <w:spacing w:before="0" w:after="60"/>
      </w:pPr>
    </w:p>
    <w:p>
      <w:pPr>
        <w:pStyle w:val="MdListItem"/>
        <w:numPr>
          <w:ilvl w:val="0"/>
          <w:numId w:val="3"/>
        </w:numPr>
      </w:pPr>
      <w:r>
        <w:rPr>
          <w:rStyle w:val="MdStrong"/>
          <w:b/>
          <w:bCs/>
        </w:rPr>
        <w:t xml:space="preserve">Scroll Reveals:</w:t>
      </w:r>
      <w:r>
        <w:t xml:space="preserve"> Elements within the interface do not appear abruptly upon page load. Instead, they are orchestrated to "reveal" themselves gradually, typically animating from bottom to top or fading in smoothly. This effect is deliberately designed to simulate the delicate process of dusting off an ancient artifact, creating a sense of discovery and anticipation as content comes into view.</w:t>
      </w:r>
    </w:p>
    <w:p>
      <w:pPr>
        <w:pStyle w:val="MdListItem"/>
        <w:numPr>
          <w:ilvl w:val="0"/>
          <w:numId w:val="3"/>
        </w:numPr>
      </w:pPr>
      <w:r>
        <w:rPr>
          <w:rStyle w:val="MdStrong"/>
          <w:b/>
          <w:bCs/>
        </w:rPr>
        <w:t xml:space="preserve">Parallax Scrolling:</w:t>
      </w:r>
      <w:r>
        <w:t xml:space="preserve"> A prominent feature on the Landing Page, parallax scrolling creates a captivating visual depth. Background elements move at a perceptibly slower rate than foreground elements as the user scrolls, generating a stunning three-dimensional illusion. This technique effectively conveys the monumental scale and grandeur of the museum's statues and architectural elements, drawing users deeper into the immersive experience.</w:t>
      </w:r>
    </w:p>
    <w:p>
      <w:pPr>
        <w:pStyle w:val="MdListItem"/>
        <w:numPr>
          <w:ilvl w:val="0"/>
          <w:numId w:val="3"/>
        </w:numPr>
      </w:pPr>
      <w:r>
        <w:rPr>
          <w:rStyle w:val="MdStrong"/>
          <w:b/>
          <w:bCs/>
        </w:rPr>
        <w:t xml:space="preserve">Hover Effects:</w:t>
      </w:r>
      <w:r>
        <w:t xml:space="preserve"> To provide immediate and satisfying visual feedback, interactive elements such as artifact cards or buttons are enhanced with subtle hover effects. When the mouse cursor hovers over these elements, their edges illuminate with a soft, golden gleam, and the card itself subtly rises. This kinetic response offers a comfortable and enjoyable visual affirmation, guiding the user's interaction and reinforcing the platform's premium feel.</w:t>
      </w:r>
    </w:p>
    <w:p>
      <w:pPr>
        <w:pStyle w:val="MdSpace"/>
        <w:spacing w:before="0" w:after="60"/>
      </w:pPr>
    </w:p>
    <w:p>
      <w:pPr>
        <w:pStyle w:val="Heading3"/>
        <w:pStyle w:val="MdHeading3"/>
      </w:pPr>
      <w:r>
        <w:t xml:space="preserve">3.4 Bilingual Support and Comprehensive Accessibility</w:t>
      </w:r>
    </w:p>
    <w:p>
      <w:pPr>
        <w:pStyle w:val="MdParagraph"/>
      </w:pPr>
      <w:r>
        <w:t xml:space="preserve">Recognizing the Grand Egyptian Museum's status as a premier global destination, Tutora was architected from its inception to be a truly international platform, prioritizing both linguistic diversity and universal accessibility.</w:t>
      </w:r>
    </w:p>
    <w:p>
      <w:pPr>
        <w:pStyle w:val="MdSpace"/>
        <w:spacing w:before="0" w:after="60"/>
      </w:pPr>
    </w:p>
    <w:p>
      <w:pPr>
        <w:pStyle w:val="MdListItem"/>
        <w:numPr>
          <w:ilvl w:val="0"/>
          <w:numId w:val="3"/>
        </w:numPr>
      </w:pPr>
      <w:r>
        <w:rPr>
          <w:rStyle w:val="MdStrong"/>
          <w:b/>
          <w:bCs/>
        </w:rPr>
        <w:t xml:space="preserve">Languages System (</w:t>
      </w:r>
      <w:r>
        <w:rPr>
          <w:rStyle w:val="MdCode"/>
          <w:b/>
          <w:bCs/>
          <w:u w:val="single"/>
        </w:rPr>
        <w:t xml:space="preserve">global-lang.js</w:t>
      </w:r>
      <w:r>
        <w:rPr>
          <w:rStyle w:val="MdStrong"/>
          <w:b/>
          <w:bCs/>
        </w:rPr>
        <w:t xml:space="preserve"> and </w:t>
      </w:r>
      <w:r>
        <w:rPr>
          <w:rStyle w:val="MdCode"/>
          <w:b/>
          <w:bCs/>
          <w:u w:val="single"/>
        </w:rPr>
        <w:t xml:space="preserve">global-lang.css</w:t>
      </w:r>
      <w:r>
        <w:rPr>
          <w:rStyle w:val="MdStrong"/>
          <w:b/>
          <w:bCs/>
        </w:rPr>
        <w:t xml:space="preserve">):</w:t>
      </w:r>
      <w:r>
        <w:t xml:space="preserve"> The platform provides native and robust support for both Arabic and English. A key technical achievement is the real-time language switching capability, which allows users to seamlessly toggle between languages without the necessity of a full page reload. This instantaneous transition is facilitated by a powerful and efficiently designed JavaScript architecture, ensuring a fluid user experience.</w:t>
      </w:r>
    </w:p>
    <w:p>
      <w:pPr>
        <w:pStyle w:val="MdListItem"/>
        <w:numPr>
          <w:ilvl w:val="0"/>
          <w:numId w:val="3"/>
        </w:numPr>
      </w:pPr>
      <w:r>
        <w:rPr>
          <w:rStyle w:val="MdStrong"/>
          <w:b/>
          <w:bCs/>
        </w:rPr>
        <w:t xml:space="preserve">Display Direction Correction (RTL / LTR Transition):</w:t>
      </w:r>
      <w:r>
        <w:t xml:space="preserve"> Beyond mere text translation, Tutora implements a sophisticated display direction correction mechanism. When the user switches to Arabic, the entire site layout is intelligently mirrored using the </w:t>
      </w:r>
      <w:r>
        <w:rPr>
          <w:rStyle w:val="MdCode"/>
          <w:u w:val="single"/>
        </w:rPr>
        <w:t xml:space="preserve">rtl_fix.css</w:t>
      </w:r>
      <w:r>
        <w:t xml:space="preserve"> file. This ensures that all visual elements, including margins, spacing, and the fundamental reading direction, perfectly conform to Right-to-Left (RTL) standards, providing an authentic and comfortable experience for Arabic speakers.</w:t>
      </w:r>
    </w:p>
    <w:p>
      <w:pPr>
        <w:pStyle w:val="MdListItem"/>
        <w:numPr>
          <w:ilvl w:val="0"/>
          <w:numId w:val="3"/>
        </w:numPr>
      </w:pPr>
      <w:r>
        <w:rPr>
          <w:rStyle w:val="MdStrong"/>
          <w:b/>
          <w:bCs/>
        </w:rPr>
        <w:t xml:space="preserve">Day and Night Mode (</w:t>
      </w:r>
      <w:r>
        <w:rPr>
          <w:rStyle w:val="MdCode"/>
          <w:b/>
          <w:bCs/>
          <w:u w:val="single"/>
        </w:rPr>
        <w:t xml:space="preserve">global-theme.css</w:t>
      </w:r>
      <w:r>
        <w:rPr>
          <w:rStyle w:val="MdStrong"/>
          <w:b/>
          <w:bCs/>
        </w:rPr>
        <w:t xml:space="preserve"> and </w:t>
      </w:r>
      <w:r>
        <w:rPr>
          <w:rStyle w:val="MdCode"/>
          <w:b/>
          <w:bCs/>
          <w:u w:val="single"/>
        </w:rPr>
        <w:t xml:space="preserve">switch-light.js</w:t>
      </w:r>
      <w:r>
        <w:rPr>
          <w:rStyle w:val="MdStrong"/>
          <w:b/>
          <w:bCs/>
        </w:rPr>
        <w:t xml:space="preserve">):</w:t>
      </w:r>
      <w:r>
        <w:t xml:space="preserve"> The system features a fully integrated and dynamic themes engine. Users are empowered to switch effortlessly between a standard, brighter mode and an immersive Dark Mode. The Dark Mode is specifically designed to reduce eye strain during prolonged browsing sessions and to provide a distinctive, dramatic atmosphere that enhances the visual prominence of displayed artifacts, particularly in low-light environments.</w:t>
      </w:r>
    </w:p>
    <w:p>
      <w:pPr>
        <w:pStyle w:val="MdListItem"/>
        <w:numPr>
          <w:ilvl w:val="0"/>
          <w:numId w:val="3"/>
        </w:numPr>
      </w:pPr>
      <w:r>
        <w:rPr>
          <w:rStyle w:val="MdStrong"/>
          <w:b/>
          <w:bCs/>
        </w:rPr>
        <w:t xml:space="preserve">Accessibility (</w:t>
      </w:r>
      <w:r>
        <w:rPr>
          <w:rStyle w:val="MdCode"/>
          <w:b/>
          <w:bCs/>
          <w:u w:val="single"/>
        </w:rPr>
        <w:t xml:space="preserve">-accessibility</w:t>
      </w:r>
      <w:r>
        <w:rPr>
          <w:rStyle w:val="MdStrong"/>
          <w:b/>
          <w:bCs/>
        </w:rPr>
        <w:t xml:space="preserve">):</w:t>
      </w:r>
      <w:r>
        <w:t xml:space="preserve"> A dedicated and comprehensive settings panel is provided for users with special needs. This panel includes a suite of tools such as text enlargement options for improved legibility, an activated High Contrast mode to assist visually impaired users, and robust support for screen readers. These features collectively ensure that the Tutora experience is inclusive and accessible to all, embodying a commitment to universal design principles.</w:t>
      </w:r>
    </w:p>
    <w:p>
      <w:pPr>
        <w:pStyle w:val="MdSpace"/>
        <w:spacing w:before="0" w:after="60"/>
      </w:pPr>
    </w:p>
    <w:p>
      <w:pPr>
        <w:pStyle w:val="Heading3"/>
        <w:pStyle w:val="MdHeading3"/>
      </w:pPr>
      <w:r>
        <w:t xml:space="preserve">3.5 Loading Experience and Global Loaders</w:t>
      </w:r>
    </w:p>
    <w:p>
      <w:pPr>
        <w:pStyle w:val="MdParagraph"/>
      </w:pPr>
      <w:r>
        <w:t xml:space="preserve">No detail, however subtle, was overlooked in the pursuit of a seamless user experience, extending even to periods of data loading from backend servers (APIs). Custom-designed loading screens, managed by (</w:t>
      </w:r>
      <w:r>
        <w:rPr>
          <w:rStyle w:val="MdCode"/>
          <w:u w:val="single"/>
        </w:rPr>
        <w:t xml:space="preserve">loading</w:t>
      </w:r>
      <w:r>
        <w:t xml:space="preserve"> and </w:t>
      </w:r>
      <w:r>
        <w:rPr>
          <w:rStyle w:val="MdCode"/>
          <w:u w:val="single"/>
        </w:rPr>
        <w:t xml:space="preserve">global-loader.css</w:t>
      </w:r>
      <w:r>
        <w:t xml:space="preserve">), were implemented. These screens feature engaging animated archaeological icons, meticulously crafted to maintain user immersion during waiting periods. The objective is to prevent any sense of boredom or interruption, ensuring that the user remains captivated by the thematic continuity of the platform, even when content is being fetched.</w:t>
      </w:r>
    </w:p>
    <w:p>
      <w:pPr>
        <w:pStyle w:val="MdSpace"/>
        <w:spacing w:before="0" w:after="60"/>
      </w:pPr>
    </w:p>
    <w:p>
      <w:pPr>
        <w:pStyle w:val="Heading2"/>
        <w:pStyle w:val="MdHeading2"/>
      </w:pPr>
      <w:r>
        <w:t xml:space="preserve">4. User Journeys &amp; System Flows</w:t>
      </w:r>
    </w:p>
    <w:p>
      <w:pPr>
        <w:pStyle w:val="MdParagraph"/>
      </w:pPr>
      <w:r>
        <w:t xml:space="preserve">Tutora's architectural design is fundamentally centered on facilitating seamless and intuitive transitions across various stages of the user's journey. Each system flow has been meticulously crafted, step-by-step, to ensure optimal clarity, efficiency, and ease of use, guiding users through complex interactions with minimal friction.</w:t>
      </w:r>
    </w:p>
    <w:p>
      <w:pPr>
        <w:pStyle w:val="MdSpace"/>
        <w:spacing w:before="0" w:after="60"/>
      </w:pPr>
    </w:p>
    <w:p>
      <w:pPr>
        <w:pStyle w:val="Heading3"/>
        <w:pStyle w:val="MdHeading3"/>
      </w:pPr>
      <w:r>
        <w:t xml:space="preserve">4.1 Authentication &amp; Registration Flow</w:t>
      </w:r>
    </w:p>
    <w:p>
      <w:pPr>
        <w:pStyle w:val="MdParagraph"/>
      </w:pPr>
      <w:r>
        <w:t xml:space="preserve">The security and personalization of the Tutora platform commence at the very threshold of authentication, ensuring a secure and tailored experience from the outset.</w:t>
      </w:r>
    </w:p>
    <w:p>
      <w:pPr>
        <w:pStyle w:val="MdSpace"/>
        <w:spacing w:before="0" w:after="60"/>
      </w:pPr>
    </w:p>
    <w:p>
      <w:pPr>
        <w:pStyle w:val="MdListItem"/>
        <w:numPr>
          <w:ilvl w:val="0"/>
          <w:numId w:val="3"/>
        </w:numPr>
      </w:pPr>
      <w:r>
        <w:rPr>
          <w:rStyle w:val="MdStrong"/>
          <w:b/>
          <w:bCs/>
        </w:rPr>
        <w:t xml:space="preserve">Sign Up (</w:t>
      </w:r>
      <w:r>
        <w:rPr>
          <w:rStyle w:val="MdCode"/>
          <w:b/>
          <w:bCs/>
          <w:u w:val="single"/>
        </w:rPr>
        <w:t xml:space="preserve">3.register</w:t>
      </w:r>
      <w:r>
        <w:rPr>
          <w:rStyle w:val="MdStrong"/>
          <w:b/>
          <w:bCs/>
        </w:rPr>
        <w:t xml:space="preserve">):</w:t>
      </w:r>
      <w:r>
        <w:t xml:space="preserve"> The registration process is designed to be straightforward yet secure. Users are prompted to provide essential personal information, including their name, email address, and a chosen password. The interface incorporates real-time validation mechanisms, offering immediate feedback on password strength and ensuring correct email formatting. Upon successful submission, an elegant animated transition visually confirms the registration, morphing the form into a success state before guiding the user to the next step.</w:t>
      </w:r>
    </w:p>
    <w:p>
      <w:pPr>
        <w:pStyle w:val="MdListItem"/>
        <w:numPr>
          <w:ilvl w:val="0"/>
          <w:numId w:val="3"/>
        </w:numPr>
      </w:pPr>
      <w:r>
        <w:rPr>
          <w:rStyle w:val="MdStrong"/>
          <w:b/>
          <w:bCs/>
        </w:rPr>
        <w:t xml:space="preserve">Login (</w:t>
      </w:r>
      <w:r>
        <w:rPr>
          <w:rStyle w:val="MdCode"/>
          <w:b/>
          <w:bCs/>
          <w:u w:val="single"/>
        </w:rPr>
        <w:t xml:space="preserve">2.login</w:t>
      </w:r>
      <w:r>
        <w:rPr>
          <w:rStyle w:val="MdStrong"/>
          <w:b/>
          <w:bCs/>
        </w:rPr>
        <w:t xml:space="preserve">, </w:t>
      </w:r>
      <w:r>
        <w:rPr>
          <w:rStyle w:val="MdCode"/>
          <w:b/>
          <w:bCs/>
          <w:u w:val="single"/>
        </w:rPr>
        <w:t xml:space="preserve">auth.html</w:t>
      </w:r>
      <w:r>
        <w:rPr>
          <w:rStyle w:val="MdStrong"/>
          <w:b/>
          <w:bCs/>
        </w:rPr>
        <w:t xml:space="preserve">):</w:t>
      </w:r>
      <w:r>
        <w:t xml:space="preserve"> The login mechanism is secured through the implementation of JSON Web Tokens (JWT), ensuring stateless and robust authentication. Upon successful user authentication, a specialized loading screen (</w:t>
      </w:r>
      <w:r>
        <w:rPr>
          <w:rStyle w:val="MdCode"/>
          <w:u w:val="single"/>
        </w:rPr>
        <w:t xml:space="preserve">loading</w:t>
      </w:r>
      <w:r>
        <w:t xml:space="preserve">) is dynamically displayed. This screen serves to maintain user engagement while the system efficiently fetches and prepares personalized dashboard data, ensuring a smooth transition into the user's customized environment.</w:t>
      </w:r>
    </w:p>
    <w:p>
      <w:pPr>
        <w:pStyle w:val="MdListItem"/>
        <w:numPr>
          <w:ilvl w:val="0"/>
          <w:numId w:val="3"/>
        </w:numPr>
      </w:pPr>
      <w:r>
        <w:rPr>
          <w:rStyle w:val="MdStrong"/>
          <w:b/>
          <w:bCs/>
        </w:rPr>
        <w:t xml:space="preserve">Password Recovery Pipeline:</w:t>
      </w:r>
      <w:r>
        <w:t xml:space="preserve"> A comprehensive and secure pipeline is in place to assist users who have forgotten their passwords, comprising several distinct stages:</w:t>
      </w:r>
    </w:p>
    <w:p>
      <w:pPr>
        <w:pStyle w:val="MdListItem"/>
        <w:numPr>
          <w:ilvl w:val="1"/>
          <w:numId w:val="3"/>
        </w:numPr>
      </w:pPr>
      <w:r>
        <w:rPr>
          <w:rStyle w:val="MdStrong"/>
          <w:b/>
          <w:bCs/>
        </w:rPr>
        <w:t xml:space="preserve">Code Send (</w:t>
      </w:r>
      <w:r>
        <w:rPr>
          <w:rStyle w:val="MdCode"/>
          <w:b/>
          <w:bCs/>
          <w:u w:val="single"/>
        </w:rPr>
        <w:t xml:space="preserve">code send</w:t>
      </w:r>
      <w:r>
        <w:rPr>
          <w:rStyle w:val="MdStrong"/>
          <w:b/>
          <w:bCs/>
        </w:rPr>
        <w:t xml:space="preserve">):</w:t>
      </w:r>
      <w:r>
        <w:t xml:space="preserve"> If a user initiates the password recovery process, a One-Time Password (OTP) is securely dispatched to their registered email address. This method ensures that only the legitimate account owner can proceed with the recovery.</w:t>
      </w:r>
    </w:p>
    <w:p>
      <w:pPr>
        <w:pStyle w:val="MdListItem"/>
        <w:numPr>
          <w:ilvl w:val="1"/>
          <w:numId w:val="3"/>
        </w:numPr>
      </w:pPr>
      <w:r>
        <w:rPr>
          <w:rStyle w:val="MdStrong"/>
          <w:b/>
          <w:bCs/>
        </w:rPr>
        <w:t xml:space="preserve">Reset Password (</w:t>
      </w:r>
      <w:r>
        <w:rPr>
          <w:rStyle w:val="MdCode"/>
          <w:b/>
          <w:bCs/>
          <w:u w:val="single"/>
        </w:rPr>
        <w:t xml:space="preserve">reset the password</w:t>
      </w:r>
      <w:r>
        <w:rPr>
          <w:rStyle w:val="MdStrong"/>
          <w:b/>
          <w:bCs/>
        </w:rPr>
        <w:t xml:space="preserve">):</w:t>
      </w:r>
      <w:r>
        <w:t xml:space="preserve"> The user is then directed to an interface where they must accurately enter the received OTP and subsequently specify a new, secure password. This step is critical for re-establishing account security.</w:t>
      </w:r>
    </w:p>
    <w:p>
      <w:pPr>
        <w:pStyle w:val="MdListItem"/>
        <w:numPr>
          <w:ilvl w:val="1"/>
          <w:numId w:val="3"/>
        </w:numPr>
      </w:pPr>
      <w:r>
        <w:rPr>
          <w:rStyle w:val="MdStrong"/>
          <w:b/>
          <w:bCs/>
        </w:rPr>
        <w:t xml:space="preserve">Success Screen (</w:t>
      </w:r>
      <w:r>
        <w:rPr>
          <w:rStyle w:val="MdCode"/>
          <w:b/>
          <w:bCs/>
          <w:u w:val="single"/>
        </w:rPr>
        <w:t xml:space="preserve">success</w:t>
      </w:r>
      <w:r>
        <w:rPr>
          <w:rStyle w:val="MdStrong"/>
          <w:b/>
          <w:bCs/>
        </w:rPr>
        <w:t xml:space="preserve">, </w:t>
      </w:r>
      <w:r>
        <w:rPr>
          <w:rStyle w:val="MdCode"/>
          <w:b/>
          <w:bCs/>
          <w:u w:val="single"/>
        </w:rPr>
        <w:t xml:space="preserve">reset complete</w:t>
      </w:r>
      <w:r>
        <w:rPr>
          <w:rStyle w:val="MdStrong"/>
          <w:b/>
          <w:bCs/>
        </w:rPr>
        <w:t xml:space="preserve">):</w:t>
      </w:r>
      <w:r>
        <w:t xml:space="preserve"> Following a successful password reset, a clear and reassuring visual confirmation is presented to the user, explicitly indicating that their account security has been restored. This is followed by an automatic redirection back to the login screen, allowing the user to access their account with the newly set credentials.</w:t>
      </w:r>
    </w:p>
    <w:p>
      <w:pPr>
        <w:pStyle w:val="MdSpace"/>
        <w:spacing w:before="0" w:after="60"/>
      </w:pPr>
    </w:p>
    <w:p>
      <w:pPr>
        <w:pStyle w:val="Heading3"/>
        <w:pStyle w:val="MdHeading3"/>
      </w:pPr>
      <w:r>
        <w:t xml:space="preserve">4.2 Ticketing &amp; Booking Flow</w:t>
      </w:r>
    </w:p>
    <w:p>
      <w:pPr>
        <w:pStyle w:val="MdParagraph"/>
      </w:pPr>
      <w:r>
        <w:t xml:space="preserve">One of the core utilities of the Tutora platform is its ability to manage museum visits with exceptional smoothness and efficiency, from initial planning to entry.</w:t>
      </w:r>
    </w:p>
    <w:p>
      <w:pPr>
        <w:pStyle w:val="MdSpace"/>
        <w:spacing w:before="0" w:after="60"/>
      </w:pPr>
    </w:p>
    <w:p>
      <w:pPr>
        <w:pStyle w:val="MdListItem"/>
        <w:numPr>
          <w:ilvl w:val="0"/>
          <w:numId w:val="3"/>
        </w:numPr>
      </w:pPr>
      <w:r>
        <w:rPr>
          <w:rStyle w:val="MdStrong"/>
          <w:b/>
          <w:bCs/>
        </w:rPr>
        <w:t xml:space="preserve">Plan Your Visit (</w:t>
      </w:r>
      <w:r>
        <w:rPr>
          <w:rStyle w:val="MdCode"/>
          <w:b/>
          <w:bCs/>
          <w:u w:val="single"/>
        </w:rPr>
        <w:t xml:space="preserve">plan-your-visit</w:t>
      </w:r>
      <w:r>
        <w:rPr>
          <w:rStyle w:val="MdStrong"/>
          <w:b/>
          <w:bCs/>
        </w:rPr>
        <w:t xml:space="preserve">, </w:t>
      </w:r>
      <w:r>
        <w:rPr>
          <w:rStyle w:val="MdCode"/>
          <w:b/>
          <w:bCs/>
          <w:u w:val="single"/>
        </w:rPr>
        <w:t xml:space="preserve">booking</w:t>
      </w:r>
      <w:r>
        <w:rPr>
          <w:rStyle w:val="MdStrong"/>
          <w:b/>
          <w:bCs/>
        </w:rPr>
        <w:t xml:space="preserve">):</w:t>
      </w:r>
      <w:r>
        <w:t xml:space="preserve"> This initial stage presents users with an intuitive and interactive calendar interface, enabling them to effortlessly select their intended date of visit. Following date selection, a dynamic tier selection system allows users to choose from various ticket categories, such as 'General Admission,' 'Guided Tour,' 'Student,' or 'Foreigner' tickets. Crucially, the pricing dynamically updates in real-time based on the selected date, category, and any applicable discounts, providing transparency and flexibility.</w:t>
      </w:r>
    </w:p>
    <w:p>
      <w:pPr>
        <w:pStyle w:val="MdListItem"/>
        <w:numPr>
          <w:ilvl w:val="0"/>
          <w:numId w:val="3"/>
        </w:numPr>
      </w:pPr>
      <w:r>
        <w:rPr>
          <w:rStyle w:val="MdStrong"/>
          <w:b/>
          <w:bCs/>
        </w:rPr>
        <w:t xml:space="preserve">Payment Processing (</w:t>
      </w:r>
      <w:r>
        <w:rPr>
          <w:rStyle w:val="MdCode"/>
          <w:b/>
          <w:bCs/>
          <w:u w:val="single"/>
        </w:rPr>
        <w:t xml:space="preserve">payment</w:t>
      </w:r>
      <w:r>
        <w:rPr>
          <w:rStyle w:val="MdStrong"/>
          <w:b/>
          <w:bCs/>
        </w:rPr>
        <w:t xml:space="preserve">, </w:t>
      </w:r>
      <w:r>
        <w:rPr>
          <w:rStyle w:val="MdCode"/>
          <w:b/>
          <w:bCs/>
          <w:u w:val="single"/>
        </w:rPr>
        <w:t xml:space="preserve">card</w:t>
      </w:r>
      <w:r>
        <w:rPr>
          <w:rStyle w:val="MdStrong"/>
          <w:b/>
          <w:bCs/>
        </w:rPr>
        <w:t xml:space="preserve">):</w:t>
      </w:r>
      <w:r>
        <w:t xml:space="preserve"> The platform ensures secure and reliable payment processing through seamless integration with reputable payment gateways (e.g., Paymob). Users are guided to input their card details into a secure, PCI-compliant form, which is thoughtfully designed to visually resemble a physical credit card, enhancing user familiarity and trust. Upon successful transaction completion, an electronic ticket, complete with a unique QR code, is instantly generated. This e-ticket facilitates seamless and rapid entry at the museum gates, eliminating physical queues and enhancing convenience.</w:t>
      </w:r>
    </w:p>
    <w:p>
      <w:pPr>
        <w:pStyle w:val="MdSpace"/>
        <w:spacing w:before="0" w:after="60"/>
      </w:pPr>
    </w:p>
    <w:p>
      <w:pPr>
        <w:pStyle w:val="Heading3"/>
        <w:pStyle w:val="MdHeading3"/>
      </w:pPr>
      <w:r>
        <w:t xml:space="preserve">4.3 Artificial Intelligence Interaction Flow</w:t>
      </w:r>
    </w:p>
    <w:p>
      <w:pPr>
        <w:pStyle w:val="MdParagraph"/>
      </w:pPr>
      <w:r>
        <w:t xml:space="preserve">This section elucidates how visitors engage with and leverage the sophisticated capabilities of Tutora's "Neural Engine," transforming their interaction with ancient artifacts and historical knowledge.</w:t>
      </w:r>
    </w:p>
    <w:p>
      <w:pPr>
        <w:pStyle w:val="MdSpace"/>
        <w:spacing w:before="0" w:after="60"/>
      </w:pPr>
    </w:p>
    <w:p>
      <w:pPr>
        <w:pStyle w:val="MdListItem"/>
        <w:numPr>
          <w:ilvl w:val="0"/>
          <w:numId w:val="3"/>
        </w:numPr>
      </w:pPr>
      <w:r>
        <w:rPr>
          <w:rStyle w:val="MdStrong"/>
          <w:b/>
          <w:bCs/>
        </w:rPr>
        <w:t xml:space="preserve">Artifact Recognition (</w:t>
      </w:r>
      <w:r>
        <w:rPr>
          <w:rStyle w:val="MdCode"/>
          <w:b/>
          <w:bCs/>
          <w:u w:val="single"/>
        </w:rPr>
        <w:t xml:space="preserve">artifact_identifier</w:t>
      </w:r>
      <w:r>
        <w:rPr>
          <w:rStyle w:val="MdStrong"/>
          <w:b/>
          <w:bCs/>
        </w:rPr>
        <w:t xml:space="preserve">):</w:t>
      </w:r>
      <w:r>
        <w:t xml:space="preserve"> This innovative feature addresses the common challenge of missing or unreadable informational plaques within a museum setting. A user, while exploring the museum, can simply point their smartphone camera at an artifact and capture a photograph. The captured image is then uploaded to the system, where a highly advanced AI model processes its visual features. Within a matter of seconds, a detailed digital card is dynamically rendered on the user's screen, providing comprehensive information including the artifact's name, its historical dynasty, the material from which it is crafted, and its profound historical significance.</w:t>
      </w:r>
    </w:p>
    <w:p>
      <w:pPr>
        <w:pStyle w:val="MdListItem"/>
        <w:numPr>
          <w:ilvl w:val="0"/>
          <w:numId w:val="3"/>
        </w:numPr>
      </w:pPr>
      <w:r>
        <w:rPr>
          <w:rStyle w:val="MdStrong"/>
          <w:b/>
          <w:bCs/>
        </w:rPr>
        <w:t xml:space="preserve">Conversational AI Guide (</w:t>
      </w:r>
      <w:r>
        <w:rPr>
          <w:rStyle w:val="MdCode"/>
          <w:b/>
          <w:bCs/>
          <w:u w:val="single"/>
        </w:rPr>
        <w:t xml:space="preserve">chat bot</w:t>
      </w:r>
      <w:r>
        <w:rPr>
          <w:rStyle w:val="MdStrong"/>
          <w:b/>
          <w:bCs/>
        </w:rPr>
        <w:t xml:space="preserve">):</w:t>
      </w:r>
      <w:r>
        <w:t xml:space="preserve"> Users can access an interactive chat interface, which is aesthetically designed to evoke the mystique of a glowing oracle. Within this interface, users can either type or verbally articulate their queries (e.g., "Why did the pharaohs build pyramids?"). The AI chatbot, leveraging a vast and meticulously curated historical database, then streams a highly accurate and contextually relevant answer back to the user. A critical design principle here is to ensure "zero hallucinations" and absolute historical accuracy, providing reliable and trustworthy information.</w:t>
      </w:r>
    </w:p>
    <w:p>
      <w:pPr>
        <w:pStyle w:val="MdSpace"/>
        <w:spacing w:before="0" w:after="60"/>
      </w:pPr>
    </w:p>
    <w:p>
      <w:pPr>
        <w:pStyle w:val="Heading3"/>
        <w:pStyle w:val="MdHeading3"/>
      </w:pPr>
      <w:r>
        <w:t xml:space="preserve">4.4 E-Commerce &amp; Merchandising Flow</w:t>
      </w:r>
    </w:p>
    <w:p>
      <w:pPr>
        <w:pStyle w:val="MdParagraph"/>
      </w:pPr>
      <w:r>
        <w:t xml:space="preserve">This flow provides visitors with the opportunity to acquire a tangible piece of the museum experience, allowing them to bring a part of ancient Egypt home with them.</w:t>
      </w:r>
    </w:p>
    <w:p>
      <w:pPr>
        <w:pStyle w:val="MdSpace"/>
        <w:spacing w:before="0" w:after="60"/>
      </w:pPr>
    </w:p>
    <w:p>
      <w:pPr>
        <w:pStyle w:val="MdListItem"/>
        <w:numPr>
          <w:ilvl w:val="0"/>
          <w:numId w:val="3"/>
        </w:numPr>
      </w:pPr>
      <w:r>
        <w:rPr>
          <w:rStyle w:val="MdStrong"/>
          <w:b/>
          <w:bCs/>
        </w:rPr>
        <w:t xml:space="preserve">The Shop (</w:t>
      </w:r>
      <w:r>
        <w:rPr>
          <w:rStyle w:val="MdCode"/>
          <w:b/>
          <w:bCs/>
          <w:u w:val="single"/>
        </w:rPr>
        <w:t xml:space="preserve">shop</w:t>
      </w:r>
      <w:r>
        <w:rPr>
          <w:rStyle w:val="MdStrong"/>
          <w:b/>
          <w:bCs/>
        </w:rPr>
        <w:t xml:space="preserve">):</w:t>
      </w:r>
      <w:r>
        <w:t xml:space="preserve"> Users can browse an extensive grid display of high-quality replica artifacts, exquisite papyrus art, and official Grand Egyptian Museum merchandise. The browsing experience is enhanced by intuitive filtering options, allowing products to be sorted by category (e.g., Jewelry, Statues, Books). An intuitive shopping cart system meticulously tallies the cost of selected items, automatically applying any applicable membership discounts before seamlessly guiding the user to the unified checkout (</w:t>
      </w:r>
      <w:r>
        <w:rPr>
          <w:rStyle w:val="MdCode"/>
          <w:u w:val="single"/>
        </w:rPr>
        <w:t xml:space="preserve">payment</w:t>
      </w:r>
      <w:r>
        <w:t xml:space="preserve">) gateway for a secure and efficient purchase completion.</w:t>
      </w:r>
    </w:p>
    <w:p>
      <w:pPr>
        <w:pStyle w:val="MdSpace"/>
        <w:spacing w:before="0" w:after="60"/>
      </w:pPr>
    </w:p>
    <w:p>
      <w:pPr>
        <w:pStyle w:val="Heading2"/>
        <w:pStyle w:val="MdHeading2"/>
      </w:pPr>
      <w:r>
        <w:t xml:space="preserve">5. Comprehensive Pages Breakdown</w:t>
      </w:r>
    </w:p>
    <w:p>
      <w:pPr>
        <w:pStyle w:val="MdParagraph"/>
      </w:pPr>
      <w:r>
        <w:t xml:space="preserve">This section offers a detailed anatomical breakdown of every individual page and major component within the expansive Tutora ecosystem. For each entry, its primary function, key UI components, and the underlying logical framework are thoroughly explained, providing a holistic understanding of the platform's structure and operation.</w:t>
      </w:r>
    </w:p>
    <w:p>
      <w:pPr>
        <w:pStyle w:val="MdSpace"/>
        <w:spacing w:before="0" w:after="60"/>
      </w:pPr>
    </w:p>
    <w:p>
      <w:pPr>
        <w:pStyle w:val="Heading3"/>
        <w:pStyle w:val="MdHeading3"/>
      </w:pPr>
      <w:r>
        <w:t xml:space="preserve">5.1 Public-Facing Entry &amp; Branding</w:t>
      </w:r>
    </w:p>
    <w:p>
      <w:pPr>
        <w:pStyle w:val="MdParagraph"/>
      </w:pPr>
      <w:r>
        <w:t xml:space="preserve">These pages serve as the initial touchpoints for visitors, establishing the brand identity and inviting engagement.</w:t>
      </w:r>
    </w:p>
    <w:p>
      <w:pPr>
        <w:pStyle w:val="MdSpace"/>
        <w:spacing w:before="0" w:after="60"/>
      </w:pPr>
    </w:p>
    <w:p>
      <w:pPr>
        <w:pStyle w:val="MdListItem"/>
        <w:numPr>
          <w:ilvl w:val="0"/>
          <w:numId w:val="3"/>
        </w:numPr>
      </w:pPr>
      <w:r>
        <w:rPr>
          <w:rStyle w:val="MdStrong"/>
          <w:b/>
          <w:bCs/>
        </w:rPr>
        <w:t xml:space="preserve">Landing Page (</w:t>
      </w:r>
      <w:r>
        <w:rPr>
          <w:rStyle w:val="MdCode"/>
          <w:b/>
          <w:bCs/>
          <w:u w:val="single"/>
        </w:rPr>
        <w:t xml:space="preserve">1.landing page</w:t>
      </w:r>
      <w:r>
        <w:rPr>
          <w:rStyle w:val="MdStrong"/>
          <w:b/>
          <w:bCs/>
        </w:rPr>
        <w:t xml:space="preserve">, </w:t>
      </w:r>
      <w:r>
        <w:rPr>
          <w:rStyle w:val="MdCode"/>
          <w:b/>
          <w:bCs/>
          <w:u w:val="single"/>
        </w:rPr>
        <w:t xml:space="preserve">index.html</w:t>
      </w:r>
      <w:r>
        <w:rPr>
          <w:rStyle w:val="MdStrong"/>
          <w:b/>
          <w:bCs/>
        </w:rPr>
        <w:t xml:space="preserve">):</w:t>
      </w:r>
      <w:r>
        <w:t xml:space="preserve"> This page functions as the cinematic gateway to the Tutora experience. It masterfully employs parallax layers to showcase the majestic Grand Staircase of the GEM, creating an immediate sense of awe and grandeur. Its primary purpose is to foster emotional engagement, utilizing the compelling tagline "Your Personal AI Guide to Antiquity" to instantly immerse the user in the thematic essence of the platform. The page also features strategically placed quick links, providing direct access to the booking system and the innovative AI suite.</w:t>
      </w:r>
    </w:p>
    <w:p>
      <w:pPr>
        <w:pStyle w:val="MdListItem"/>
        <w:numPr>
          <w:ilvl w:val="0"/>
          <w:numId w:val="3"/>
        </w:numPr>
      </w:pPr>
      <w:r>
        <w:rPr>
          <w:rStyle w:val="MdStrong"/>
          <w:b/>
          <w:bCs/>
        </w:rPr>
        <w:t xml:space="preserve">About Us (</w:t>
      </w:r>
      <w:r>
        <w:rPr>
          <w:rStyle w:val="MdCode"/>
          <w:b/>
          <w:bCs/>
          <w:u w:val="single"/>
        </w:rPr>
        <w:t xml:space="preserve">About us</w:t>
      </w:r>
      <w:r>
        <w:rPr>
          <w:rStyle w:val="MdStrong"/>
          <w:b/>
          <w:bCs/>
        </w:rPr>
        <w:t xml:space="preserve"> / </w:t>
      </w:r>
      <w:r>
        <w:rPr>
          <w:rStyle w:val="MdCode"/>
          <w:b/>
          <w:bCs/>
          <w:u w:val="single"/>
        </w:rPr>
        <w:t xml:space="preserve">about</w:t>
      </w:r>
      <w:r>
        <w:rPr>
          <w:rStyle w:val="MdStrong"/>
          <w:b/>
          <w:bCs/>
        </w:rPr>
        <w:t xml:space="preserve">):</w:t>
      </w:r>
      <w:r>
        <w:t xml:space="preserve"> This section serves as a meticulously detailed historical repository. It documents the profound journey of the Grand Egyptian Museum itself, from its initial inception and construction to its immense cultural and historical significance. Complementing this, it also narrates the digital development story of the Tutora platform, offering insights into its creation and evolution.</w:t>
      </w:r>
    </w:p>
    <w:p>
      <w:pPr>
        <w:pStyle w:val="MdListItem"/>
        <w:numPr>
          <w:ilvl w:val="0"/>
          <w:numId w:val="3"/>
        </w:numPr>
      </w:pPr>
      <w:r>
        <w:rPr>
          <w:rStyle w:val="MdStrong"/>
          <w:b/>
          <w:bCs/>
        </w:rPr>
        <w:t xml:space="preserve">Branding (</w:t>
      </w:r>
      <w:r>
        <w:rPr>
          <w:rStyle w:val="MdCode"/>
          <w:b/>
          <w:bCs/>
          <w:u w:val="single"/>
        </w:rPr>
        <w:t xml:space="preserve">-branding</w:t>
      </w:r>
      <w:r>
        <w:rPr>
          <w:rStyle w:val="MdStrong"/>
          <w:b/>
          <w:bCs/>
        </w:rPr>
        <w:t xml:space="preserve">):</w:t>
      </w:r>
      <w:r>
        <w:t xml:space="preserve"> This dedicated section articulates the visual identity of the museum and the Tutora platform. It delves into the philosophical underpinnings behind the logo design and elaborates on how ancient Egyptian aesthetics were thoughtfully fused with modern design language, creating a cohesive visual narrative that spans both the physical and digital spaces.</w:t>
      </w:r>
    </w:p>
    <w:p>
      <w:pPr>
        <w:pStyle w:val="MdListItem"/>
        <w:numPr>
          <w:ilvl w:val="0"/>
          <w:numId w:val="3"/>
        </w:numPr>
      </w:pPr>
      <w:r>
        <w:rPr>
          <w:rStyle w:val="MdStrong"/>
          <w:b/>
          <w:bCs/>
        </w:rPr>
        <w:t xml:space="preserve">News &amp; Press (</w:t>
      </w:r>
      <w:r>
        <w:rPr>
          <w:rStyle w:val="MdCode"/>
          <w:b/>
          <w:bCs/>
          <w:u w:val="single"/>
        </w:rPr>
        <w:t xml:space="preserve">-news_press</w:t>
      </w:r>
      <w:r>
        <w:rPr>
          <w:rStyle w:val="MdStrong"/>
          <w:b/>
          <w:bCs/>
        </w:rPr>
        <w:t xml:space="preserve">):</w:t>
      </w:r>
      <w:r>
        <w:t xml:space="preserve"> A dynamic and chronologically ordered feed, this page serves as the central hub for publishing the latest archaeological discoveries, official museum announcements, global press releases, and comprehensive media kits. It ensures that visitors and stakeholders remain informed about the most current developments related to the GEM.</w:t>
      </w:r>
    </w:p>
    <w:p>
      <w:pPr>
        <w:pStyle w:val="MdSpace"/>
        <w:spacing w:before="0" w:after="60"/>
      </w:pPr>
    </w:p>
    <w:p>
      <w:pPr>
        <w:pStyle w:val="Heading3"/>
        <w:pStyle w:val="MdHeading3"/>
      </w:pPr>
      <w:r>
        <w:t xml:space="preserve">5.2 Core Museum Experience &amp; Digital Exhibits</w:t>
      </w:r>
    </w:p>
    <w:p>
      <w:pPr>
        <w:pStyle w:val="MdParagraph"/>
      </w:pPr>
      <w:r>
        <w:t xml:space="preserve">These pages form the heart of the digital museum, offering immersive and informative explorations of the GEM's collections.</w:t>
      </w:r>
    </w:p>
    <w:p>
      <w:pPr>
        <w:pStyle w:val="MdSpace"/>
        <w:spacing w:before="0" w:after="60"/>
      </w:pPr>
    </w:p>
    <w:p>
      <w:pPr>
        <w:pStyle w:val="MdListItem"/>
        <w:numPr>
          <w:ilvl w:val="0"/>
          <w:numId w:val="3"/>
        </w:numPr>
      </w:pPr>
      <w:r>
        <w:rPr>
          <w:rStyle w:val="MdStrong"/>
          <w:b/>
          <w:bCs/>
        </w:rPr>
        <w:t xml:space="preserve">Home Dashboard (</w:t>
      </w:r>
      <w:r>
        <w:rPr>
          <w:rStyle w:val="MdCode"/>
          <w:b/>
          <w:bCs/>
          <w:u w:val="single"/>
        </w:rPr>
        <w:t xml:space="preserve">4.home</w:t>
      </w:r>
      <w:r>
        <w:rPr>
          <w:rStyle w:val="MdStrong"/>
          <w:b/>
          <w:bCs/>
        </w:rPr>
        <w:t xml:space="preserve">):</w:t>
      </w:r>
      <w:r>
        <w:t xml:space="preserve"> This is the central hub that users access immediately after logging in. It intelligently aggregates personalized recommendations (e.g., "Continue reading about King Tut"), provides quick access shortcuts to frequently used AI features, and presents a concise summary of any active bookings, offering a tailored and efficient starting point for each user's session.</w:t>
      </w:r>
    </w:p>
    <w:p>
      <w:pPr>
        <w:pStyle w:val="MdListItem"/>
        <w:numPr>
          <w:ilvl w:val="0"/>
          <w:numId w:val="3"/>
        </w:numPr>
      </w:pPr>
      <w:r>
        <w:rPr>
          <w:rStyle w:val="MdStrong"/>
          <w:b/>
          <w:bCs/>
        </w:rPr>
        <w:t xml:space="preserve">Exhibition Halls &amp; Halls Gallery (</w:t>
      </w:r>
      <w:r>
        <w:rPr>
          <w:rStyle w:val="MdCode"/>
          <w:b/>
          <w:bCs/>
          <w:u w:val="single"/>
        </w:rPr>
        <w:t xml:space="preserve">Exhibition-Halls</w:t>
      </w:r>
      <w:r>
        <w:rPr>
          <w:rStyle w:val="MdStrong"/>
          <w:b/>
          <w:bCs/>
        </w:rPr>
        <w:t xml:space="preserve">, </w:t>
      </w:r>
      <w:r>
        <w:rPr>
          <w:rStyle w:val="MdCode"/>
          <w:b/>
          <w:bCs/>
          <w:u w:val="single"/>
        </w:rPr>
        <w:t xml:space="preserve">Halls Gallery</w:t>
      </w:r>
      <w:r>
        <w:rPr>
          <w:rStyle w:val="MdStrong"/>
          <w:b/>
          <w:bCs/>
        </w:rPr>
        <w:t xml:space="preserve">):</w:t>
      </w:r>
      <w:r>
        <w:t xml:space="preserve"> These sections offer high-fidelity digital recreations of the physical museum wings. Each hall is presented with atmospheric lighting, accompanied by carefully curated narratives that provide context and insight. An interactive map is integrated, visually indicating the physical location of each hall within the museum building, bridging the digital and physical spaces.</w:t>
      </w:r>
    </w:p>
    <w:p>
      <w:pPr>
        <w:pStyle w:val="MdListItem"/>
        <w:numPr>
          <w:ilvl w:val="0"/>
          <w:numId w:val="3"/>
        </w:numPr>
      </w:pPr>
      <w:r>
        <w:rPr>
          <w:rStyle w:val="MdStrong"/>
          <w:b/>
          <w:bCs/>
        </w:rPr>
        <w:t xml:space="preserve">Artifact Show &amp; Collection (</w:t>
      </w:r>
      <w:r>
        <w:rPr>
          <w:rStyle w:val="MdCode"/>
          <w:b/>
          <w:bCs/>
          <w:u w:val="single"/>
        </w:rPr>
        <w:t xml:space="preserve">Artifact-show</w:t>
      </w:r>
      <w:r>
        <w:rPr>
          <w:rStyle w:val="MdStrong"/>
          <w:b/>
          <w:bCs/>
        </w:rPr>
        <w:t xml:space="preserve">, </w:t>
      </w:r>
      <w:r>
        <w:rPr>
          <w:rStyle w:val="MdCode"/>
          <w:b/>
          <w:bCs/>
          <w:u w:val="single"/>
        </w:rPr>
        <w:t xml:space="preserve">collection</w:t>
      </w:r>
      <w:r>
        <w:rPr>
          <w:rStyle w:val="MdStrong"/>
          <w:b/>
          <w:bCs/>
        </w:rPr>
        <w:t xml:space="preserve">):</w:t>
      </w:r>
      <w:r>
        <w:t xml:space="preserve"> These are detailed, data-rich pages dedicated to cataloging individual artifacts. Users can delve into profound historical contexts, view high-resolution images with advanced zoom capabilities for intricate examination, and understand the provenance and significance of each piece, providing an in-depth scholarly resource.</w:t>
      </w:r>
    </w:p>
    <w:p>
      <w:pPr>
        <w:pStyle w:val="MdListItem"/>
        <w:numPr>
          <w:ilvl w:val="0"/>
          <w:numId w:val="3"/>
        </w:numPr>
      </w:pPr>
      <w:r>
        <w:rPr>
          <w:rStyle w:val="MdStrong"/>
          <w:b/>
          <w:bCs/>
        </w:rPr>
        <w:t xml:space="preserve">Ancient Arts (</w:t>
      </w:r>
      <w:r>
        <w:rPr>
          <w:rStyle w:val="MdCode"/>
          <w:b/>
          <w:bCs/>
          <w:u w:val="single"/>
        </w:rPr>
        <w:t xml:space="preserve">Ancient-arts</w:t>
      </w:r>
      <w:r>
        <w:rPr>
          <w:rStyle w:val="MdStrong"/>
          <w:b/>
          <w:bCs/>
        </w:rPr>
        <w:t xml:space="preserve">):</w:t>
      </w:r>
      <w:r>
        <w:t xml:space="preserve"> This section features curated thematic explorations of specific artistic eras and movements within ancient Egypt. It meticulously examines the techniques, materials, and symbolism employed by ancient craftsmen, covering a wide spectrum from intricate pottery to exquisite golden jewelry, offering specialized insights into artistic heritage.</w:t>
      </w:r>
    </w:p>
    <w:p>
      <w:pPr>
        <w:pStyle w:val="MdListItem"/>
        <w:numPr>
          <w:ilvl w:val="0"/>
          <w:numId w:val="3"/>
        </w:numPr>
      </w:pPr>
      <w:r>
        <w:rPr>
          <w:rStyle w:val="MdStrong"/>
          <w:b/>
          <w:bCs/>
        </w:rPr>
        <w:t xml:space="preserve">Advanced 3D Model (</w:t>
      </w:r>
      <w:r>
        <w:rPr>
          <w:rStyle w:val="MdCode"/>
          <w:b/>
          <w:bCs/>
          <w:u w:val="single"/>
        </w:rPr>
        <w:t xml:space="preserve">advanced 3D model</w:t>
      </w:r>
      <w:r>
        <w:rPr>
          <w:rStyle w:val="MdStrong"/>
          <w:b/>
          <w:bCs/>
        </w:rPr>
        <w:t xml:space="preserve">):</w:t>
      </w:r>
      <w:r>
        <w:t xml:space="preserve"> This cutting-edge feature provides interactive WebGL views, allowing users to manipulate photogrammetry data of key artifacts. Users can rotate, scale, and closely examine these digital replicas, bringing the tactile and physical weight of history directly to their browser, offering an unprecedented level of detail and interaction.</w:t>
      </w:r>
    </w:p>
    <w:p>
      <w:pPr>
        <w:pStyle w:val="MdListItem"/>
        <w:numPr>
          <w:ilvl w:val="0"/>
          <w:numId w:val="3"/>
        </w:numPr>
      </w:pPr>
      <w:r>
        <w:rPr>
          <w:rStyle w:val="MdStrong"/>
          <w:b/>
          <w:bCs/>
        </w:rPr>
        <w:t xml:space="preserve">Kids Museum (</w:t>
      </w:r>
      <w:r>
        <w:rPr>
          <w:rStyle w:val="MdCode"/>
          <w:b/>
          <w:bCs/>
          <w:u w:val="single"/>
        </w:rPr>
        <w:t xml:space="preserve">Kids-Museum</w:t>
      </w:r>
      <w:r>
        <w:rPr>
          <w:rStyle w:val="MdStrong"/>
          <w:b/>
          <w:bCs/>
        </w:rPr>
        <w:t xml:space="preserve">):</w:t>
      </w:r>
      <w:r>
        <w:t xml:space="preserve"> This is a highly gamified, vibrantly colorful, and exceptionally accessible user interface specifically tailored to educate and entertain younger demographics. It ingeniously simplifies complex historical narratives into engaging, interactive stories and minigames, making learning about ancient Egypt a fun and memorable experience for children.</w:t>
      </w:r>
    </w:p>
    <w:p>
      <w:pPr>
        <w:pStyle w:val="MdListItem"/>
        <w:numPr>
          <w:ilvl w:val="0"/>
          <w:numId w:val="3"/>
        </w:numPr>
      </w:pPr>
      <w:r>
        <w:rPr>
          <w:rStyle w:val="MdStrong"/>
          <w:b/>
          <w:bCs/>
        </w:rPr>
        <w:t xml:space="preserve">Interactive Map (</w:t>
      </w:r>
      <w:r>
        <w:rPr>
          <w:rStyle w:val="MdCode"/>
          <w:b/>
          <w:bCs/>
          <w:u w:val="single"/>
        </w:rPr>
        <w:t xml:space="preserve">interactive-map</w:t>
      </w:r>
      <w:r>
        <w:rPr>
          <w:rStyle w:val="MdStrong"/>
          <w:b/>
          <w:bCs/>
        </w:rPr>
        <w:t xml:space="preserve">):</w:t>
      </w:r>
      <w:r>
        <w:t xml:space="preserve"> A custom-built, responsive vector map is integrated to allow visitors to geographically navigate the vast physical architecture of the Grand Egyptian Museum. This map supports intuitive pinch-to-zoom functionality and enables users to tap on specific halls to instantly view the artifacts currently housed within them, serving as an indispensable navigational aid.</w:t>
      </w:r>
    </w:p>
    <w:p>
      <w:pPr>
        <w:pStyle w:val="MdSpace"/>
        <w:spacing w:before="0" w:after="60"/>
      </w:pPr>
    </w:p>
    <w:p>
      <w:pPr>
        <w:pStyle w:val="Heading3"/>
        <w:pStyle w:val="MdHeading3"/>
      </w:pPr>
      <w:r>
        <w:t xml:space="preserve">5.3 Auxiliary Services &amp; Hospitality</w:t>
      </w:r>
    </w:p>
    <w:p>
      <w:pPr>
        <w:pStyle w:val="MdParagraph"/>
      </w:pPr>
      <w:r>
        <w:t xml:space="preserve">These modules extend Tutora's utility beyond core museum exploration, enhancing the overall visitor experience with practical services.</w:t>
      </w:r>
    </w:p>
    <w:p>
      <w:pPr>
        <w:pStyle w:val="MdSpace"/>
        <w:spacing w:before="0" w:after="60"/>
      </w:pPr>
    </w:p>
    <w:p>
      <w:pPr>
        <w:pStyle w:val="MdListItem"/>
        <w:numPr>
          <w:ilvl w:val="0"/>
          <w:numId w:val="3"/>
        </w:numPr>
      </w:pPr>
      <w:r>
        <w:rPr>
          <w:rStyle w:val="MdStrong"/>
          <w:b/>
          <w:bCs/>
        </w:rPr>
        <w:t xml:space="preserve">Museum Dining (</w:t>
      </w:r>
      <w:r>
        <w:rPr>
          <w:rStyle w:val="MdCode"/>
          <w:b/>
          <w:bCs/>
          <w:u w:val="single"/>
        </w:rPr>
        <w:t xml:space="preserve">-museum_dining</w:t>
      </w:r>
      <w:r>
        <w:rPr>
          <w:rStyle w:val="MdStrong"/>
          <w:b/>
          <w:bCs/>
        </w:rPr>
        <w:t xml:space="preserve">):</w:t>
      </w:r>
      <w:r>
        <w:t xml:space="preserve"> This section serves as a comprehensive guide to the culinary experiences available within the GEM. It features digital menus from various eateries, galleries showcasing restaurant aesthetics, and integrated table booking functionalities for fine dining, allowing visitors to enjoy gastronomic delights amidst historical splendor.</w:t>
      </w:r>
    </w:p>
    <w:p>
      <w:pPr>
        <w:pStyle w:val="MdListItem"/>
        <w:numPr>
          <w:ilvl w:val="0"/>
          <w:numId w:val="3"/>
        </w:numPr>
      </w:pPr>
      <w:r>
        <w:rPr>
          <w:rStyle w:val="MdStrong"/>
          <w:b/>
          <w:bCs/>
        </w:rPr>
        <w:t xml:space="preserve">Membership (</w:t>
      </w:r>
      <w:r>
        <w:rPr>
          <w:rStyle w:val="MdCode"/>
          <w:b/>
          <w:bCs/>
          <w:u w:val="single"/>
        </w:rPr>
        <w:t xml:space="preserve">-membership</w:t>
      </w:r>
      <w:r>
        <w:rPr>
          <w:rStyle w:val="MdStrong"/>
          <w:b/>
          <w:bCs/>
        </w:rPr>
        <w:t xml:space="preserve">):</w:t>
      </w:r>
      <w:r>
        <w:t xml:space="preserve"> This dedicated portal allows users to conveniently purchase and manage exclusive museum memberships. These memberships offer tiered perks, which may include early access to temporary exhibitions, VIP physical tours, and exclusive digital content, fostering a deeper connection and loyalty to the museum.</w:t>
      </w:r>
    </w:p>
    <w:p>
      <w:pPr>
        <w:pStyle w:val="MdSpace"/>
        <w:spacing w:before="0" w:after="60"/>
      </w:pPr>
    </w:p>
    <w:p>
      <w:pPr>
        <w:pStyle w:val="Heading3"/>
        <w:pStyle w:val="MdHeading3"/>
      </w:pPr>
      <w:r>
        <w:t xml:space="preserve">5.4 User Personalization &amp; Support</w:t>
      </w:r>
    </w:p>
    <w:p>
      <w:pPr>
        <w:pStyle w:val="MdParagraph"/>
      </w:pPr>
      <w:r>
        <w:t xml:space="preserve">These pages are designed to empower users with control over their personal data and provide robust support channels.</w:t>
      </w:r>
    </w:p>
    <w:p>
      <w:pPr>
        <w:pStyle w:val="MdSpace"/>
        <w:spacing w:before="0" w:after="60"/>
      </w:pPr>
    </w:p>
    <w:p>
      <w:pPr>
        <w:pStyle w:val="MdListItem"/>
        <w:numPr>
          <w:ilvl w:val="0"/>
          <w:numId w:val="3"/>
        </w:numPr>
      </w:pPr>
      <w:r>
        <w:rPr>
          <w:rStyle w:val="MdStrong"/>
          <w:b/>
          <w:bCs/>
        </w:rPr>
        <w:t xml:space="preserve">Profile Management (</w:t>
      </w:r>
      <w:r>
        <w:rPr>
          <w:rStyle w:val="MdCode"/>
          <w:b/>
          <w:bCs/>
          <w:u w:val="single"/>
        </w:rPr>
        <w:t xml:space="preserve">Profile</w:t>
      </w:r>
      <w:r>
        <w:rPr>
          <w:rStyle w:val="MdStrong"/>
          <w:b/>
          <w:bCs/>
        </w:rPr>
        <w:t xml:space="preserve">, </w:t>
      </w:r>
      <w:r>
        <w:rPr>
          <w:rStyle w:val="MdCode"/>
          <w:b/>
          <w:bCs/>
          <w:u w:val="single"/>
        </w:rPr>
        <w:t xml:space="preserve">Edit-profile</w:t>
      </w:r>
      <w:r>
        <w:rPr>
          <w:rStyle w:val="MdStrong"/>
          <w:b/>
          <w:bCs/>
        </w:rPr>
        <w:t xml:space="preserve">):</w:t>
      </w:r>
      <w:r>
        <w:t xml:space="preserve"> This comprehensive user control panel enables individuals to modify their avatars, update biographical data, and review their activity histories, which include past visits and saved artifacts. It provides a centralized location for managing personal preferences and tracking engagement with the platform.</w:t>
      </w:r>
    </w:p>
    <w:p>
      <w:pPr>
        <w:pStyle w:val="MdListItem"/>
        <w:numPr>
          <w:ilvl w:val="0"/>
          <w:numId w:val="3"/>
        </w:numPr>
      </w:pPr>
      <w:r>
        <w:rPr>
          <w:rStyle w:val="MdStrong"/>
          <w:b/>
          <w:bCs/>
        </w:rPr>
        <w:t xml:space="preserve">Visitor Support &amp; Feedback (</w:t>
      </w:r>
      <w:r>
        <w:rPr>
          <w:rStyle w:val="MdCode"/>
          <w:b/>
          <w:bCs/>
          <w:u w:val="single"/>
        </w:rPr>
        <w:t xml:space="preserve">visitor help</w:t>
      </w:r>
      <w:r>
        <w:rPr>
          <w:rStyle w:val="MdStrong"/>
          <w:b/>
          <w:bCs/>
        </w:rPr>
        <w:t xml:space="preserve">, </w:t>
      </w:r>
      <w:r>
        <w:rPr>
          <w:rStyle w:val="MdCode"/>
          <w:b/>
          <w:bCs/>
          <w:u w:val="single"/>
        </w:rPr>
        <w:t xml:space="preserve">Feedback</w:t>
      </w:r>
      <w:r>
        <w:rPr>
          <w:rStyle w:val="MdStrong"/>
          <w:b/>
          <w:bCs/>
        </w:rPr>
        <w:t xml:space="preserve">):</w:t>
      </w:r>
      <w:r>
        <w:t xml:space="preserve"> These omnichannel communication portals are designed to ensure that visitors can easily contact museum administrators for assistance, submit reviews, or report any issues they encounter. This facilitates effective communication and continuous improvement of the platform and services.</w:t>
      </w:r>
    </w:p>
    <w:p>
      <w:pPr>
        <w:pStyle w:val="MdListItem"/>
        <w:numPr>
          <w:ilvl w:val="0"/>
          <w:numId w:val="3"/>
        </w:numPr>
      </w:pPr>
      <w:r>
        <w:rPr>
          <w:rStyle w:val="MdStrong"/>
          <w:b/>
          <w:bCs/>
        </w:rPr>
        <w:t xml:space="preserve">Settings &amp; Legal Compliance (</w:t>
      </w:r>
      <w:r>
        <w:rPr>
          <w:rStyle w:val="MdCode"/>
          <w:b/>
          <w:bCs/>
          <w:u w:val="single"/>
        </w:rPr>
        <w:t xml:space="preserve">setting</w:t>
      </w:r>
      <w:r>
        <w:rPr>
          <w:rStyle w:val="MdStrong"/>
          <w:b/>
          <w:bCs/>
        </w:rPr>
        <w:t xml:space="preserve">, </w:t>
      </w:r>
      <w:r>
        <w:rPr>
          <w:rStyle w:val="MdCode"/>
          <w:b/>
          <w:bCs/>
          <w:u w:val="single"/>
        </w:rPr>
        <w:t xml:space="preserve">Cookie-Settings</w:t>
      </w:r>
      <w:r>
        <w:rPr>
          <w:rStyle w:val="MdStrong"/>
          <w:b/>
          <w:bCs/>
        </w:rPr>
        <w:t xml:space="preserve">, </w:t>
      </w:r>
      <w:r>
        <w:rPr>
          <w:rStyle w:val="MdCode"/>
          <w:b/>
          <w:bCs/>
          <w:u w:val="single"/>
        </w:rPr>
        <w:t xml:space="preserve">Privacy-policy</w:t>
      </w:r>
      <w:r>
        <w:rPr>
          <w:rStyle w:val="MdStrong"/>
          <w:b/>
          <w:bCs/>
        </w:rPr>
        <w:t xml:space="preserve">, </w:t>
      </w:r>
      <w:r>
        <w:rPr>
          <w:rStyle w:val="MdCode"/>
          <w:b/>
          <w:bCs/>
          <w:u w:val="single"/>
        </w:rPr>
        <w:t xml:space="preserve">Terms-of-Service</w:t>
      </w:r>
      <w:r>
        <w:rPr>
          <w:rStyle w:val="MdStrong"/>
          <w:b/>
          <w:bCs/>
        </w:rPr>
        <w:t xml:space="preserve">):</w:t>
      </w:r>
      <w:r>
        <w:t xml:space="preserve"> This critical section provides granular controls over data retention policies, notification preferences, and access to industry-standard legal documentation. It ensures complete compliance with regulations such as GDPR and fosters user trust by providing transparency regarding data handling and privacy.</w:t>
      </w:r>
    </w:p>
    <w:p>
      <w:pPr>
        <w:pStyle w:val="MdSpace"/>
        <w:spacing w:before="0" w:after="60"/>
      </w:pPr>
    </w:p>
    <w:p>
      <w:pPr>
        <w:pStyle w:val="Heading2"/>
        <w:pStyle w:val="MdHeading2"/>
      </w:pPr>
      <w:r>
        <w:t xml:space="preserve">6. Artificial Intelligence Integrations (The "Neural Engine")</w:t>
      </w:r>
    </w:p>
    <w:p>
      <w:pPr>
        <w:pStyle w:val="MdParagraph"/>
      </w:pPr>
      <w:r>
        <w:t xml:space="preserve">Tutora's most distinctive feature is its seamless integration of cutting-edge Artificial Intelligence, collectively referred to as the "Neural Engine." This sophisticated AI framework elevates the platform beyond a mere digital interface, transforming it into an intelligent ecosystem that functions as a digital Egyptologist, offering unparalleled interactive and informative experiences.</w:t>
      </w:r>
    </w:p>
    <w:p>
      <w:pPr>
        <w:pStyle w:val="MdSpace"/>
        <w:spacing w:before="0" w:after="60"/>
      </w:pPr>
    </w:p>
    <w:p>
      <w:pPr>
        <w:pStyle w:val="Heading3"/>
        <w:pStyle w:val="MdHeading3"/>
      </w:pPr>
      <w:r>
        <w:t xml:space="preserve">6.1 AI Chat Bot (</w:t>
      </w:r>
      <w:r>
        <w:rPr>
          <w:rStyle w:val="MdCode"/>
          <w:u w:val="single"/>
        </w:rPr>
        <w:t xml:space="preserve">chat bot</w:t>
      </w:r>
      <w:r>
        <w:t xml:space="preserve">)</w:t>
      </w:r>
    </w:p>
    <w:p>
      <w:pPr>
        <w:pStyle w:val="MdParagraph"/>
      </w:pPr>
      <w:r>
        <w:t xml:space="preserve">An intelligent, context-aware conversational agent, the AI Chat Bot is available 24/7 to assist visitors.</w:t>
      </w:r>
    </w:p>
    <w:p>
      <w:pPr>
        <w:pStyle w:val="MdSpace"/>
        <w:spacing w:before="0" w:after="60"/>
      </w:pPr>
    </w:p>
    <w:p>
      <w:pPr>
        <w:pStyle w:val="MdListItem"/>
        <w:numPr>
          <w:ilvl w:val="0"/>
          <w:numId w:val="3"/>
        </w:numPr>
      </w:pPr>
      <w:r>
        <w:rPr>
          <w:rStyle w:val="MdStrong"/>
          <w:b/>
          <w:bCs/>
        </w:rPr>
        <w:t xml:space="preserve">Function:</w:t>
      </w:r>
      <w:r>
        <w:t xml:space="preserve"> This bot serves as a virtual guide, capable of engaging in natural language conversations and providing insightful answers to profound historical questions related to ancient Egypt and the GEM's collections.</w:t>
      </w:r>
    </w:p>
    <w:p>
      <w:pPr>
        <w:pStyle w:val="MdListItem"/>
        <w:numPr>
          <w:ilvl w:val="0"/>
          <w:numId w:val="3"/>
        </w:numPr>
      </w:pPr>
      <w:r>
        <w:rPr>
          <w:rStyle w:val="MdStrong"/>
          <w:b/>
          <w:bCs/>
        </w:rPr>
        <w:t xml:space="preserve">Technology:</w:t>
      </w:r>
      <w:r>
        <w:t xml:space="preserve"> It is powered by advanced Natural Language Processing (NLP) models, which have been meticulously fine-tuned on an extensive corpus of verified Egyptological texts. This specialized training ensures the accuracy and relevance of its responses.</w:t>
      </w:r>
    </w:p>
    <w:p>
      <w:pPr>
        <w:pStyle w:val="MdListItem"/>
        <w:numPr>
          <w:ilvl w:val="0"/>
          <w:numId w:val="3"/>
        </w:numPr>
      </w:pPr>
      <w:r>
        <w:rPr>
          <w:rStyle w:val="MdStrong"/>
          <w:b/>
          <w:bCs/>
        </w:rPr>
        <w:t xml:space="preserve">Features:</w:t>
      </w:r>
      <w:r>
        <w:t xml:space="preserve"> A key capability of the AI Chat Bot is its ability to remember and maintain the context of the ongoing conversation. This allows for natural, flowing dialogue, moving beyond rigid question-and-answer formats to provide a more human-like and engaging interaction, anticipating user needs and building upon previous queries.</w:t>
      </w:r>
    </w:p>
    <w:p>
      <w:pPr>
        <w:pStyle w:val="MdSpace"/>
        <w:spacing w:before="0" w:after="60"/>
      </w:pPr>
    </w:p>
    <w:p>
      <w:pPr>
        <w:pStyle w:val="Heading3"/>
        <w:pStyle w:val="MdHeading3"/>
      </w:pPr>
      <w:r>
        <w:t xml:space="preserve">6.2 Artifact Identifier (</w:t>
      </w:r>
      <w:r>
        <w:rPr>
          <w:rStyle w:val="MdCode"/>
          <w:u w:val="single"/>
        </w:rPr>
        <w:t xml:space="preserve">artifact_identifier</w:t>
      </w:r>
      <w:r>
        <w:t xml:space="preserve">)</w:t>
      </w:r>
    </w:p>
    <w:p>
      <w:pPr>
        <w:pStyle w:val="MdParagraph"/>
      </w:pPr>
      <w:r>
        <w:t xml:space="preserve">This module represents a highly sophisticated application of computer vision technology, designed to bridge the gap between physical artifacts and digital information.</w:t>
      </w:r>
    </w:p>
    <w:p>
      <w:pPr>
        <w:pStyle w:val="MdSpace"/>
        <w:spacing w:before="0" w:after="60"/>
      </w:pPr>
    </w:p>
    <w:p>
      <w:pPr>
        <w:pStyle w:val="MdListItem"/>
        <w:numPr>
          <w:ilvl w:val="0"/>
          <w:numId w:val="3"/>
        </w:numPr>
      </w:pPr>
      <w:r>
        <w:rPr>
          <w:rStyle w:val="MdStrong"/>
          <w:b/>
          <w:bCs/>
        </w:rPr>
        <w:t xml:space="preserve">Function:</w:t>
      </w:r>
      <w:r>
        <w:t xml:space="preserve"> The Artifact Identifier solves a common problem in museums: the absence or illegibility of informational plaques. Visitors can simply upload photographs of artifacts they encounter in the museum, and the neural engine instantly processes the visual data to identify the object. This provides an immediate and convenient way to learn about exhibits.</w:t>
      </w:r>
    </w:p>
    <w:p>
      <w:pPr>
        <w:pStyle w:val="MdListItem"/>
        <w:numPr>
          <w:ilvl w:val="0"/>
          <w:numId w:val="3"/>
        </w:numPr>
      </w:pPr>
      <w:r>
        <w:rPr>
          <w:rStyle w:val="MdStrong"/>
          <w:b/>
          <w:bCs/>
        </w:rPr>
        <w:t xml:space="preserve">Output:</w:t>
      </w:r>
      <w:r>
        <w:t xml:space="preserve"> Upon successful identification, the system dynamically generates a clean, easily readable digital card. This card presents comprehensive information about the artifact, including its historical context, the era it belongs to, the materials used in its creation, and its specific historical and cultural significance, offering a rich educational experience on demand.</w:t>
      </w:r>
    </w:p>
    <w:p>
      <w:pPr>
        <w:pStyle w:val="MdSpace"/>
        <w:spacing w:before="0" w:after="60"/>
      </w:pPr>
    </w:p>
    <w:p>
      <w:pPr>
        <w:pStyle w:val="Heading3"/>
        <w:pStyle w:val="MdHeading3"/>
      </w:pPr>
      <w:r>
        <w:t xml:space="preserve">6.3 AI Imagination (</w:t>
      </w:r>
      <w:r>
        <w:rPr>
          <w:rStyle w:val="MdCode"/>
          <w:u w:val="single"/>
        </w:rPr>
        <w:t xml:space="preserve">AI Imagination</w:t>
      </w:r>
      <w:r>
        <w:t xml:space="preserve">)</w:t>
      </w:r>
    </w:p>
    <w:p>
      <w:pPr>
        <w:pStyle w:val="MdParagraph"/>
      </w:pPr>
      <w:r>
        <w:t xml:space="preserve">This generative AI feature is designed to bridge the textual and visual realms, offering a unique creative exploration of ancient Egypt.</w:t>
      </w:r>
    </w:p>
    <w:p>
      <w:pPr>
        <w:pStyle w:val="MdSpace"/>
        <w:spacing w:before="0" w:after="60"/>
      </w:pPr>
    </w:p>
    <w:p>
      <w:pPr>
        <w:pStyle w:val="MdListItem"/>
        <w:numPr>
          <w:ilvl w:val="0"/>
          <w:numId w:val="3"/>
        </w:numPr>
      </w:pPr>
      <w:r>
        <w:rPr>
          <w:rStyle w:val="MdStrong"/>
          <w:b/>
          <w:bCs/>
        </w:rPr>
        <w:t xml:space="preserve">Function:</w:t>
      </w:r>
      <w:r>
        <w:t xml:space="preserve"> Users are invited to input descriptive narratives or prompts (e.g., "A bustling market in ancient Thebes"). The system then leverages advanced generative AI models to synthesize unique, high-resolution visual interpretations of ancient Egyptian life, bringing historical descriptions to vivid digital reality.</w:t>
      </w:r>
    </w:p>
    <w:p>
      <w:pPr>
        <w:pStyle w:val="MdListItem"/>
        <w:numPr>
          <w:ilvl w:val="0"/>
          <w:numId w:val="3"/>
        </w:numPr>
      </w:pPr>
      <w:r>
        <w:rPr>
          <w:rStyle w:val="MdStrong"/>
          <w:b/>
          <w:bCs/>
        </w:rPr>
        <w:t xml:space="preserve">Goal:</w:t>
      </w:r>
      <w:r>
        <w:t xml:space="preserve"> The primary objective of the AI Imagination tool is to stimulate creativity and facilitate a deeper understanding by helping users visualize environments, scenes, and daily life that no longer exist. It transforms abstract historical facts into tangible, imaginative visual experiences, fostering a more profound connection with the past.</w:t>
      </w:r>
    </w:p>
    <w:p>
      <w:pPr>
        <w:pStyle w:val="MdSpace"/>
        <w:spacing w:before="0" w:after="60"/>
      </w:pPr>
    </w:p>
    <w:p>
      <w:pPr>
        <w:pStyle w:val="Heading3"/>
        <w:pStyle w:val="MdHeading3"/>
      </w:pPr>
      <w:r>
        <w:t xml:space="preserve">6.4 Pharaoh Transformer (</w:t>
      </w:r>
      <w:r>
        <w:rPr>
          <w:rStyle w:val="MdCode"/>
          <w:u w:val="single"/>
        </w:rPr>
        <w:t xml:space="preserve">Pharaoh Transformer</w:t>
      </w:r>
      <w:r>
        <w:t xml:space="preserve">)</w:t>
      </w:r>
    </w:p>
    <w:p>
      <w:pPr>
        <w:pStyle w:val="MdParagraph"/>
      </w:pPr>
      <w:r>
        <w:t xml:space="preserve">An interactive and highly engaging facial mapping and generation feature, the Pharaoh Transformer offers a playful yet historically themed interaction.</w:t>
      </w:r>
    </w:p>
    <w:p>
      <w:pPr>
        <w:pStyle w:val="MdSpace"/>
        <w:spacing w:before="0" w:after="60"/>
      </w:pPr>
    </w:p>
    <w:p>
      <w:pPr>
        <w:pStyle w:val="MdListItem"/>
        <w:numPr>
          <w:ilvl w:val="0"/>
          <w:numId w:val="3"/>
        </w:numPr>
      </w:pPr>
      <w:r>
        <w:rPr>
          <w:rStyle w:val="MdStrong"/>
          <w:b/>
          <w:bCs/>
        </w:rPr>
        <w:t xml:space="preserve">Function:</w:t>
      </w:r>
      <w:r>
        <w:t xml:space="preserve"> This tool allows users to upload a personal selfie. The AI then seamlessly blends the user's likeness with the elaborate royal regalia of a Pharaoh or a Queen, creating a personalized ancient Egyptian portrait. This feature combines modern technology with historical aesthetics in a fun and accessible way.</w:t>
      </w:r>
    </w:p>
    <w:p>
      <w:pPr>
        <w:pStyle w:val="MdListItem"/>
        <w:numPr>
          <w:ilvl w:val="0"/>
          <w:numId w:val="3"/>
        </w:numPr>
      </w:pPr>
      <w:r>
        <w:rPr>
          <w:rStyle w:val="MdStrong"/>
          <w:b/>
          <w:bCs/>
        </w:rPr>
        <w:t xml:space="preserve">Impact:</w:t>
      </w:r>
      <w:r>
        <w:t xml:space="preserve"> The Pharaoh Transformer has proven to be extremely popular for social media sharing, generating significant user engagement and virality. This indirectly serves as a powerful and organic marketing tool for the Grand Egyptian Museum, extending its reach and appeal to a broader, digitally native audience.</w:t>
      </w:r>
    </w:p>
    <w:p>
      <w:pPr>
        <w:pStyle w:val="MdSpace"/>
        <w:spacing w:before="0" w:after="60"/>
      </w:pPr>
    </w:p>
    <w:p>
      <w:pPr>
        <w:pStyle w:val="Heading3"/>
        <w:pStyle w:val="MdHeading3"/>
      </w:pPr>
      <w:r>
        <w:t xml:space="preserve">6.5 Name Translator (</w:t>
      </w:r>
      <w:r>
        <w:rPr>
          <w:rStyle w:val="MdCode"/>
          <w:u w:val="single"/>
        </w:rPr>
        <w:t xml:space="preserve">Name-Translator</w:t>
      </w:r>
      <w:r>
        <w:t xml:space="preserve">)</w:t>
      </w:r>
    </w:p>
    <w:p>
      <w:pPr>
        <w:pStyle w:val="MdParagraph"/>
      </w:pPr>
      <w:r>
        <w:t xml:space="preserve">This linguistic translation tool offers a personalized connection to ancient Egyptian writing.</w:t>
      </w:r>
    </w:p>
    <w:p>
      <w:pPr>
        <w:pStyle w:val="MdSpace"/>
        <w:spacing w:before="0" w:after="60"/>
      </w:pPr>
    </w:p>
    <w:p>
      <w:pPr>
        <w:pStyle w:val="MdListItem"/>
        <w:numPr>
          <w:ilvl w:val="0"/>
          <w:numId w:val="3"/>
        </w:numPr>
      </w:pPr>
      <w:r>
        <w:rPr>
          <w:rStyle w:val="MdStrong"/>
          <w:b/>
          <w:bCs/>
        </w:rPr>
        <w:t xml:space="preserve">Function:</w:t>
      </w:r>
      <w:r>
        <w:t xml:space="preserve"> The Name Translator accurately transcribes modern names into authentic hieroglyphic Cartouches. This process involves a sophisticated understanding of phonetic and symbolic representations in ancient Egyptian script, ensuring historical fidelity.</w:t>
      </w:r>
    </w:p>
    <w:p>
      <w:pPr>
        <w:pStyle w:val="MdListItem"/>
        <w:numPr>
          <w:ilvl w:val="0"/>
          <w:numId w:val="3"/>
        </w:numPr>
      </w:pPr>
      <w:r>
        <w:rPr>
          <w:rStyle w:val="MdStrong"/>
          <w:b/>
          <w:bCs/>
        </w:rPr>
        <w:t xml:space="preserve">Output:</w:t>
      </w:r>
      <w:r>
        <w:t xml:space="preserve"> The system generates a high-quality, downloadable image of the user's name meticulously carved into a virtual stone cartouche. This personalized artifact can be easily printed, shared on social media, or kept as a unique digital souvenir, offering a tangible link to ancient Egyptian culture.</w:t>
      </w:r>
    </w:p>
    <w:p>
      <w:pPr>
        <w:pStyle w:val="MdSpace"/>
        <w:spacing w:before="0" w:after="60"/>
      </w:pPr>
    </w:p>
    <w:p>
      <w:pPr>
        <w:pStyle w:val="Heading3"/>
        <w:pStyle w:val="MdHeading3"/>
      </w:pPr>
      <w:r>
        <w:t xml:space="preserve">6.6 AI Audio Guide (</w:t>
      </w:r>
      <w:r>
        <w:rPr>
          <w:rStyle w:val="MdCode"/>
          <w:u w:val="single"/>
        </w:rPr>
        <w:t xml:space="preserve">AI Guide</w:t>
      </w:r>
      <w:r>
        <w:t xml:space="preserve">)</w:t>
      </w:r>
    </w:p>
    <w:p>
      <w:pPr>
        <w:pStyle w:val="MdParagraph"/>
      </w:pPr>
      <w:r>
        <w:t xml:space="preserve">A personal, multilingual auditory companion, the AI Audio Guide enhances the physical museum visit with rich narrative content.</w:t>
      </w:r>
    </w:p>
    <w:p>
      <w:pPr>
        <w:pStyle w:val="MdSpace"/>
        <w:spacing w:before="0" w:after="60"/>
      </w:pPr>
    </w:p>
    <w:p>
      <w:pPr>
        <w:pStyle w:val="MdListItem"/>
        <w:numPr>
          <w:ilvl w:val="0"/>
          <w:numId w:val="3"/>
        </w:numPr>
      </w:pPr>
      <w:r>
        <w:rPr>
          <w:rStyle w:val="MdStrong"/>
          <w:b/>
          <w:bCs/>
        </w:rPr>
        <w:t xml:space="preserve">Function:</w:t>
      </w:r>
      <w:r>
        <w:t xml:space="preserve"> By leveraging advanced text-to-speech (TTS) synthesis technologies, the system generates lifelike, narratively rich audio tours. These tours are designed to provide detailed explanations and historical contexts for artifacts and exhibits throughout the museum.</w:t>
      </w:r>
    </w:p>
    <w:p>
      <w:pPr>
        <w:pStyle w:val="MdListItem"/>
        <w:numPr>
          <w:ilvl w:val="0"/>
          <w:numId w:val="3"/>
        </w:numPr>
      </w:pPr>
      <w:r>
        <w:rPr>
          <w:rStyle w:val="MdStrong"/>
          <w:b/>
          <w:bCs/>
        </w:rPr>
        <w:t xml:space="preserve">Use Case:</w:t>
      </w:r>
      <w:r>
        <w:t xml:space="preserve"> The AI Audio Guide serves as an invaluable personal digital guide for visitors navigating the physical halls of the GEM. It allows users to keep their eyes focused on the artifacts themselves, rather than being distracted by screens, while simultaneously absorbing comprehensive historical information through an engaging auditory experience. This hands-free approach enhances immersion and learning.</w:t>
      </w:r>
    </w:p>
    <w:p>
      <w:pPr>
        <w:pStyle w:val="MdSpace"/>
        <w:spacing w:before="0" w:after="60"/>
      </w:pPr>
    </w:p>
    <w:p>
      <w:pPr>
        <w:pStyle w:val="Heading2"/>
        <w:pStyle w:val="MdHeading2"/>
      </w:pPr>
      <w:r>
        <w:t xml:space="preserve">7. Administrative Backend &amp; Security</w:t>
      </w:r>
    </w:p>
    <w:p>
      <w:pPr>
        <w:pStyle w:val="MdParagraph"/>
      </w:pPr>
      <w:r>
        <w:t xml:space="preserve">Beneath Tutora's beautifully crafted, ancient-themed exterior lies a robust and modern backend architecture. This infrastructure is meticulously designed for optimal scalability, stringent security, and effortless management, forming the resilient foundation of the entire platform.</w:t>
      </w:r>
    </w:p>
    <w:p>
      <w:pPr>
        <w:pStyle w:val="MdSpace"/>
        <w:spacing w:before="0" w:after="60"/>
      </w:pPr>
    </w:p>
    <w:p>
      <w:pPr>
        <w:pStyle w:val="Heading3"/>
        <w:pStyle w:val="MdHeading3"/>
      </w:pPr>
      <w:r>
        <w:t xml:space="preserve">7.1 Admin Dashboard (</w:t>
      </w:r>
      <w:r>
        <w:rPr>
          <w:rStyle w:val="MdCode"/>
          <w:u w:val="single"/>
        </w:rPr>
        <w:t xml:space="preserve">admin</w:t>
      </w:r>
      <w:r>
        <w:t xml:space="preserve">)</w:t>
      </w:r>
    </w:p>
    <w:p>
      <w:pPr>
        <w:pStyle w:val="MdParagraph"/>
      </w:pPr>
      <w:r>
        <w:t xml:space="preserve">The Admin Dashboard is a secured, role-based access control sector, intentionally hidden from public view to maintain operational integrity and data security. It empowers various museum personnel with specific functionalities:</w:t>
      </w:r>
    </w:p>
    <w:p>
      <w:pPr>
        <w:pStyle w:val="MdSpace"/>
        <w:spacing w:before="0" w:after="60"/>
      </w:pPr>
    </w:p>
    <w:p>
      <w:pPr>
        <w:pStyle w:val="MdListItem"/>
        <w:numPr>
          <w:ilvl w:val="0"/>
          <w:numId w:val="3"/>
        </w:numPr>
      </w:pPr>
      <w:r>
        <w:rPr>
          <w:rStyle w:val="MdStrong"/>
          <w:b/>
          <w:bCs/>
        </w:rPr>
        <w:t xml:space="preserve">Content Management:</w:t>
      </w:r>
      <w:r>
        <w:t xml:space="preserve"> This module provides museum curators with intuitive tools to add, edit, or remove entries within the artifact database without requiring any coding knowledge. This ensures that the digital collection remains dynamic, accurate, and reflective of the physical exhibits.</w:t>
      </w:r>
    </w:p>
    <w:p>
      <w:pPr>
        <w:pStyle w:val="MdListItem"/>
        <w:numPr>
          <w:ilvl w:val="0"/>
          <w:numId w:val="3"/>
        </w:numPr>
      </w:pPr>
      <w:r>
        <w:rPr>
          <w:rStyle w:val="MdStrong"/>
          <w:b/>
          <w:bCs/>
        </w:rPr>
        <w:t xml:space="preserve">Ticketing &amp; Sales:</w:t>
      </w:r>
      <w:r>
        <w:t xml:space="preserve"> IT and financial staff are equipped with comprehensive oversight capabilities. They can monitor ticket sales in real-time, track revenue streams, and meticulously manage capacity limits for different time slots and special events, optimizing visitor flow and financial performance.</w:t>
      </w:r>
    </w:p>
    <w:p>
      <w:pPr>
        <w:pStyle w:val="MdListItem"/>
        <w:numPr>
          <w:ilvl w:val="0"/>
          <w:numId w:val="3"/>
        </w:numPr>
      </w:pPr>
      <w:r>
        <w:rPr>
          <w:rStyle w:val="MdStrong"/>
          <w:b/>
          <w:bCs/>
        </w:rPr>
        <w:t xml:space="preserve">AI Moderation:</w:t>
      </w:r>
      <w:r>
        <w:t xml:space="preserve"> Administrators have the ability to review AI chat logs. This crucial function allows for continuous monitoring of the AI's accuracy and provides valuable data for iteratively improving the Natural Language Processing (NLP) models based on real user queries and interactions, ensuring the AI remains informative and reliable.</w:t>
      </w:r>
    </w:p>
    <w:p>
      <w:pPr>
        <w:pStyle w:val="MdListItem"/>
        <w:numPr>
          <w:ilvl w:val="0"/>
          <w:numId w:val="3"/>
        </w:numPr>
      </w:pPr>
      <w:r>
        <w:rPr>
          <w:rStyle w:val="MdStrong"/>
          <w:b/>
          <w:bCs/>
        </w:rPr>
        <w:t xml:space="preserve">News Broadcasting:</w:t>
      </w:r>
      <w:r>
        <w:t xml:space="preserve"> The dashboard includes dedicated tools for updating global museum announcements, deploying alert banners for critical information, and publishing new press releases. This ensures timely and effective communication with the public and media.</w:t>
      </w:r>
    </w:p>
    <w:p>
      <w:pPr>
        <w:pStyle w:val="MdSpace"/>
        <w:spacing w:before="0" w:after="60"/>
      </w:pPr>
    </w:p>
    <w:p>
      <w:pPr>
        <w:pStyle w:val="Heading3"/>
        <w:pStyle w:val="MdHeading3"/>
      </w:pPr>
      <w:r>
        <w:t xml:space="preserve">7.2 Security Infrastructure</w:t>
      </w:r>
    </w:p>
    <w:p>
      <w:pPr>
        <w:pStyle w:val="MdParagraph"/>
      </w:pPr>
      <w:r>
        <w:t xml:space="preserve">Tutora's security infrastructure is built upon industry best practices, ensuring the protection of user data and system integrity.</w:t>
      </w:r>
    </w:p>
    <w:p>
      <w:pPr>
        <w:pStyle w:val="MdSpace"/>
        <w:spacing w:before="0" w:after="60"/>
      </w:pPr>
    </w:p>
    <w:p>
      <w:pPr>
        <w:pStyle w:val="MdListItem"/>
        <w:numPr>
          <w:ilvl w:val="0"/>
          <w:numId w:val="3"/>
        </w:numPr>
      </w:pPr>
      <w:r>
        <w:rPr>
          <w:rStyle w:val="MdStrong"/>
          <w:b/>
          <w:bCs/>
        </w:rPr>
        <w:t xml:space="preserve">Authentication:</w:t>
      </w:r>
      <w:r>
        <w:t xml:space="preserve"> The platform utilizes JSON Web Tokens (JWT) for authentication. This method ensures stateless, secure communication between the frontend and backend APIs, enhancing efficiency and reducing vulnerability by not storing session information on the server.</w:t>
      </w:r>
    </w:p>
    <w:p>
      <w:pPr>
        <w:pStyle w:val="MdListItem"/>
        <w:numPr>
          <w:ilvl w:val="0"/>
          <w:numId w:val="3"/>
        </w:numPr>
      </w:pPr>
      <w:r>
        <w:rPr>
          <w:rStyle w:val="MdStrong"/>
          <w:b/>
          <w:bCs/>
        </w:rPr>
        <w:t xml:space="preserve">Data Protection:</w:t>
      </w:r>
      <w:r>
        <w:t xml:space="preserve"> All user data, with particular emphasis on sensitive payment information and personal passwords, is subjected to heavy encryption. Furthermore, all payment handoffs are fully PCI-DSS (Payment Card Industry Data Security Standard) compliant, adhering to the highest global standards for secure transaction processing.</w:t>
      </w:r>
    </w:p>
    <w:p>
      <w:pPr>
        <w:pStyle w:val="MdListItem"/>
        <w:numPr>
          <w:ilvl w:val="0"/>
          <w:numId w:val="3"/>
        </w:numPr>
      </w:pPr>
      <w:r>
        <w:rPr>
          <w:rStyle w:val="MdStrong"/>
          <w:b/>
          <w:bCs/>
        </w:rPr>
        <w:t xml:space="preserve">API Rate Limiting:</w:t>
      </w:r>
      <w:r>
        <w:t xml:space="preserve"> To safeguard the valuable and computationally intensive AI models from potential abuse or excessive load, robust API rate limiters are strategically implemented on the Neural Engine endpoints. This mechanism prevents denial-of-service attacks and ensures fair usage of resources, maintaining system stability and performance.</w:t>
      </w:r>
    </w:p>
    <w:p>
      <w:pPr>
        <w:pStyle w:val="MdSpace"/>
        <w:spacing w:before="0" w:after="60"/>
      </w:pPr>
    </w:p>
    <w:p>
      <w:pPr>
        <w:pStyle w:val="Heading2"/>
        <w:pStyle w:val="MdHeading2"/>
      </w:pPr>
      <w:r>
        <w:t xml:space="preserve">8. Conclusion &amp; Project Impact</w:t>
      </w:r>
    </w:p>
    <w:p>
      <w:pPr>
        <w:pStyle w:val="Heading3"/>
        <w:pStyle w:val="MdHeading3"/>
      </w:pPr>
      <w:r>
        <w:t xml:space="preserve">8.1 Summary of Achievements</w:t>
      </w:r>
    </w:p>
    <w:p>
      <w:pPr>
        <w:pStyle w:val="MdParagraph"/>
      </w:pPr>
      <w:r>
        <w:t xml:space="preserve">The </w:t>
      </w:r>
      <w:r>
        <w:rPr>
          <w:rStyle w:val="MdStrong"/>
          <w:b/>
          <w:bCs/>
        </w:rPr>
        <w:t xml:space="preserve">Tutora</w:t>
      </w:r>
      <w:r>
        <w:t xml:space="preserve"> project represents a monumental achievement in the realm of digital heritage preservation and museum innovation. By skillfully weaving together a robust ticketing platform, extensive hospitality modules (including dining and memberships), and an unprecedented suite of AI microservices, Tutora has successfully redefined and elevated the modern museum experience. It stands as a testament to the power of technology in enriching cultural engagement.</w:t>
      </w:r>
    </w:p>
    <w:p>
      <w:pPr>
        <w:pStyle w:val="MdSpace"/>
        <w:spacing w:before="0" w:after="60"/>
      </w:pPr>
    </w:p>
    <w:p>
      <w:pPr>
        <w:pStyle w:val="Heading3"/>
        <w:pStyle w:val="MdHeading3"/>
      </w:pPr>
      <w:r>
        <w:t xml:space="preserve">8.2 The Added Value to the GEM</w:t>
      </w:r>
    </w:p>
    <w:p>
      <w:pPr>
        <w:pStyle w:val="MdParagraph"/>
      </w:pPr>
      <w:r>
        <w:t xml:space="preserve">Through its meticulous attention to detail in animations, comprehensive bilingual support, and the unique "historical dust" aesthetic—which ingeniously incorporates genuine archaeological symbols into every pixel—Tutora transcends the functionality of a mere website. It operates as a living, intelligent portal to the ancient world. This innovative platform significantly enhances the Grand Egyptian Museum's status as a technologically forward-thinking institution on the global stage, attracting a wider audience and solidifying its position as a leader in cultural preservation and presentation.</w:t>
      </w:r>
    </w:p>
    <w:p>
      <w:pPr>
        <w:pStyle w:val="MdSpace"/>
        <w:spacing w:before="0" w:after="60"/>
      </w:pPr>
    </w:p>
    <w:p>
      <w:pPr>
        <w:pStyle w:val="Heading3"/>
        <w:pStyle w:val="MdHeading3"/>
      </w:pPr>
      <w:r>
        <w:t xml:space="preserve">8.3 Future Horizons</w:t>
      </w:r>
    </w:p>
    <w:p>
      <w:pPr>
        <w:pStyle w:val="MdParagraph"/>
      </w:pPr>
      <w:r>
        <w:t xml:space="preserve">While version 1.0.0 of Tutora delivers a complete and highly polished user experience, its underlying architecture has been thoughtfully designed for inherent extensibility and future growth. Potential future iterations and enhancements could explore:</w:t>
      </w:r>
    </w:p>
    <w:p>
      <w:pPr>
        <w:pStyle w:val="MdSpace"/>
        <w:spacing w:before="0" w:after="60"/>
      </w:pPr>
    </w:p>
    <w:p>
      <w:pPr>
        <w:pStyle w:val="MdListItem"/>
        <w:numPr>
          <w:ilvl w:val="0"/>
          <w:numId w:val="3"/>
        </w:numPr>
      </w:pPr>
      <w:r>
        <w:rPr>
          <w:rStyle w:val="MdStrong"/>
          <w:b/>
          <w:bCs/>
        </w:rPr>
        <w:t xml:space="preserve">Augmented Reality (AR):</w:t>
      </w:r>
      <w:r>
        <w:t xml:space="preserve"> Integrating the advanced AI models with Augmented Reality glasses to project real-time translations, historical overlays, or interactive information directly onto physical artifacts within the museum. This would offer an even more immersive and informative on-site experience.</w:t>
      </w:r>
    </w:p>
    <w:p>
      <w:pPr>
        <w:pStyle w:val="MdListItem"/>
        <w:numPr>
          <w:ilvl w:val="0"/>
          <w:numId w:val="3"/>
        </w:numPr>
      </w:pPr>
      <w:r>
        <w:rPr>
          <w:rStyle w:val="MdStrong"/>
          <w:b/>
          <w:bCs/>
        </w:rPr>
        <w:t xml:space="preserve">Gamification Expansion:</w:t>
      </w:r>
      <w:r>
        <w:t xml:space="preserve"> Expanding the dedicated Kids Museum section into a fully persistent educational Role-Playing Game (RPG). This would allow children to engage in ongoing quests, solve historical puzzles, and learn about ancient Egypt through an extended, highly interactive, and rewarding gaming experience.</w:t>
      </w:r>
    </w:p>
    <w:p>
      <w:pPr>
        <w:pStyle w:val="MdListItem"/>
        <w:numPr>
          <w:ilvl w:val="0"/>
          <w:numId w:val="3"/>
        </w:numPr>
      </w:pPr>
      <w:r>
        <w:rPr>
          <w:rStyle w:val="MdStrong"/>
          <w:b/>
          <w:bCs/>
        </w:rPr>
        <w:t xml:space="preserve">Global VR Access:</w:t>
      </w:r>
      <w:r>
        <w:t xml:space="preserve"> Developing capabilities to allow users worldwide to virtually walk through the halls and explore the exhibits of the Grand Egyptian Museum using Virtual Reality (VR) headsets. This would make the GEM accessible to individuals who are unable to travel to Egypt, democratizing access to its treasures on a global scale and offering a truly immersive remote experience.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2026-06-30T00:26:14.491Z</dcterms:created>
  <dcterms:modified xsi:type="dcterms:W3CDTF">2026-06-30T00:26:14.491Z</dcterms:modified>
</cp:coreProperties>
</file>

<file path=docProps/custom.xml><?xml version="1.0" encoding="utf-8"?>
<Properties xmlns="http://schemas.openxmlformats.org/officeDocument/2006/custom-properties" xmlns:vt="http://schemas.openxmlformats.org/officeDocument/2006/docPropsVTypes"/>
</file>