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space="2" w:color="3418E0"/>
        </w:pBdr>
        <w:spacing w:after="20"/>
      </w:pPr>
      <w:r>
        <w:drawing>
          <wp:inline xmlns:a="http://schemas.openxmlformats.org/drawingml/2006/main" xmlns:pic="http://schemas.openxmlformats.org/drawingml/2006/picture">
            <wp:extent cx="1080000" cy="27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pad_horizontal_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right"/>
      </w:pPr>
      <w:r>
        <w:rPr>
          <w:rFonts w:ascii="Satoshi" w:hAnsi="Satoshi" w:cs="Segoe UI"/>
          <w:b/>
          <w:i w:val="0"/>
          <w:color w:val="9AA0AF"/>
          <w:sz w:val="14"/>
          <w:szCs w:val="14"/>
        </w:rPr>
        <w:t>STARTPAD PROGRAMME REVIEW · NO. 01</w:t>
        <w:br/>
        <w:t>FOR GROWTHLABS, COGNIFY ACADEMY AND THE UNIVERSITY</w:t>
      </w:r>
    </w:p>
    <w:p>
      <w:pPr>
        <w:spacing w:after="60"/>
      </w:pPr>
      <w:r>
        <w:rPr>
          <w:rFonts w:ascii="Satoshi" w:hAnsi="Satoshi" w:cs="Segoe UI"/>
          <w:b/>
          <w:i w:val="0"/>
          <w:color w:val="0B0E14"/>
          <w:sz w:val="40"/>
          <w:szCs w:val="40"/>
        </w:rPr>
        <w:t>The Camp, Matched to the Missions</w:t>
      </w:r>
    </w:p>
    <w:p>
      <w:pPr>
        <w:spacing w:after="227" w:before="0" w:line="360" w:lineRule="auto"/>
      </w:pPr>
      <w:r>
        <w:rPr>
          <w:rFonts w:ascii="Satoshi" w:hAnsi="Satoshi" w:cs="Segoe UI"/>
          <w:b w:val="0"/>
          <w:i w:val="0"/>
          <w:color w:val="3A4050"/>
          <w:sz w:val="19"/>
          <w:szCs w:val="19"/>
        </w:rPr>
        <w:t>Every deliverable the camp produces, against the mission that receives it — and what to do about the four that have nowhere to go.</w:t>
      </w:r>
    </w:p>
    <w:p>
      <w:pPr>
        <w:spacing w:after="136" w:before="0" w:line="360" w:lineRule="auto"/>
      </w:pP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 xml:space="preserve">The camp's twenty deliverables were matched one by one to the fifteen missions and to the questions each mission actually asks.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Seven match directly</w:t>
      </w: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 xml:space="preserve"> and need nothing.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Four match with a divergence</w:t>
      </w: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 xml:space="preserve"> the facilitator should know about before Day 1.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Five have no mission and should</w:t>
      </w: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 xml:space="preserve"> — between them they are 50% of the Bazaar rubric. The remaining four are camp-only by design and need no mission at all.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567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DAY</w:t>
            </w:r>
          </w:p>
        </w:tc>
        <w:tc>
          <w:tcPr>
            <w:tcW w:type="dxa" w:w="2608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WHAT THE CAMP PRODUCES</w:t>
            </w:r>
          </w:p>
        </w:tc>
        <w:tc>
          <w:tcPr>
            <w:tcW w:type="dxa" w:w="1134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MISSION</w:t>
            </w:r>
          </w:p>
        </w:tc>
        <w:tc>
          <w:tcPr>
            <w:tcW w:type="dxa" w:w="5102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WHAT THAT MISSION ASKS FOR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Problem cards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01 Problem Analysis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Area, the problem, who is affected, what solutions exist and their limits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Chosen problem on Impact × Frequency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03 Importance/Frequency Matrix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Three problems, each scored for importance and frequency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First persona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02 Problem Definition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Primary user, characteristics, the problem, when and where, how often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Team charter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—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Roles and working rules stay in the workbook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Interview log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—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Feeds mission 04; no mission stores the interviews themselves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Testable problem statement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04 Problem Statements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The statement, who faces it, its impact, how success is measured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Chosen solution, value × effort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05 Idea Selection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Three ideas, each scored for value and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impact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Value proposition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06 Idea Description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Value proposition, 3–5 key features, benefits, differentiation, assumptions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Assumption test plan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07 Solution Hypothesis Test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The hypothesis, how it will be tested, what would prove it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3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Test verdict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07 Solution Hypothesis Test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Test results and what was learned — the same mission, finished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3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Simplified Business Model Canvas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08 Business Model Canvas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Value propositions, segments, channels, relationships, revenue, resources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3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One-page financial plan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none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Unit cost, price, margin and break-even have no field anywhere in the fifteen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4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Prototype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09 Build Prototype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Type of prototype, features, user flows,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tools and technology used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4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User-test notes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10 Solution Hypothesis Test (Prototype)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How many tested it, how, key findings, feedback, improvements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4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Brand kit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none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Name, logo, colours and tagline have no mission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5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Pitch deck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none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No mission records a deck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5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Rehearsed pitch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none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No mission records the pitch itself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5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Q&amp;A card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none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No mission records the three prepared answers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6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Public pitch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—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The Bazaar itself; judged live</w:t>
            </w:r>
          </w:p>
        </w:tc>
        <w:tc>
          <w:tcPr>
            <w:tcW w:type="dxa" w:w="1996"/>
          </w:tcPr>
          <w:p/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6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Booth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—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Built and judged on the day, nothing to store</w:t>
            </w:r>
          </w:p>
        </w:tc>
        <w:tc>
          <w:tcPr>
            <w:tcW w:type="dxa" w:w="1996"/>
          </w:tcPr>
          <w:p/>
        </w:tc>
      </w:tr>
    </w:tbl>
    <w:p>
      <w:pPr>
        <w:spacing w:after="85" w:before="170" w:line="360" w:lineRule="auto"/>
      </w:pPr>
      <w:r>
        <w:rPr>
          <w:rFonts w:ascii="Satoshi" w:hAnsi="Satoshi" w:cs="Segoe UI"/>
          <w:b/>
          <w:i w:val="0"/>
          <w:color w:val="0B0E14"/>
          <w:sz w:val="24"/>
          <w:szCs w:val="24"/>
        </w:rPr>
        <w:t>The four partial matches, and what to tell facilitators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567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DELIVERABLE</w:t>
            </w:r>
          </w:p>
        </w:tc>
        <w:tc>
          <w:tcPr>
            <w:tcW w:type="dxa" w:w="2608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THE DIVERGENCE</w:t>
            </w:r>
          </w:p>
        </w:tc>
        <w:tc>
          <w:tcPr>
            <w:tcW w:type="dxa" w:w="1134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WHAT TO SAY ON THE DAY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Problem cards → 01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Mission 01 also asks what solutions already exist and their limits. The camp does not teach competitor work.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Answer from what you already know; you will revisit it after the interviews.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Chosen solution → 05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The camp plots value ×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effort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. Mission 05 asks for value and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impact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 scores.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Give your value score; for impact, use how much it would help the person you interviewed.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Value proposition → 06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Mission 06 asks for 3–5 key features. Product work is Day 4.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Write what the thing would do, not how it is built. You will revise it after the prototype.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Prototype → 09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Mission 09 asks what tools and technology were used, of students building with paper and card.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Cardboard, paper and scissors is a complete answer to that question.</w:t>
            </w:r>
          </w:p>
        </w:tc>
      </w:tr>
    </w:tbl>
    <w:p>
      <w:pPr>
        <w:spacing w:after="85" w:before="170" w:line="360" w:lineRule="auto"/>
      </w:pPr>
      <w:r>
        <w:rPr>
          <w:rFonts w:ascii="Satoshi" w:hAnsi="Satoshi" w:cs="Segoe UI"/>
          <w:b/>
          <w:i w:val="0"/>
          <w:color w:val="0B0E14"/>
          <w:sz w:val="24"/>
          <w:szCs w:val="24"/>
        </w:rPr>
        <w:t>Closing the five that are missing</w:t>
      </w:r>
    </w:p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01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Add a Costs and Pricing mission after 08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>Unit cost, price with its justification, margin and break-even — the exact artefacts Day 3 already produces. It also fills a hole we have outside this camp: there is no finance mission anywhere in the fifteen.</w:t>
      </w:r>
    </w:p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02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Add a Brand and Pitch mission after 10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>Name, logo, tagline, the deck outline and the three Q&amp;A answers — four of the five missing deliverables in one mission. Day 4 and Day 5 already produce all of it, so neither mission adds homework.</w:t>
      </w:r>
    </w:p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03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Adopt the pack's mission names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>Seven of the ten titles in the pack are not what a student sees on screen, and the pack's are clearer — adopting them also fixes our own collision, where 07 and 10 both read as “Solution Hypothesis Test”.</w:t>
      </w:r>
    </w:p>
    <w:p>
      <w:pPr>
        <w:pBdr>
          <w:top w:val="single" w:sz="6" w:space="2" w:color="E2E4EA"/>
        </w:pBdr>
        <w:spacing w:before="160" w:after="80" w:line="336" w:lineRule="auto"/>
      </w:pP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Matched against the </w:t>
      </w:r>
      <w:r>
        <w:rPr>
          <w:rFonts w:ascii="Satoshi" w:hAnsi="Satoshi" w:cs="Segoe UI"/>
          <w:b/>
          <w:i w:val="0"/>
          <w:color w:val="6B7285"/>
          <w:sz w:val="15"/>
          <w:szCs w:val="15"/>
        </w:rPr>
        <w:t>Entrepreneurship Camp Learner Journey</w:t>
      </w: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 pack, September 2026, and our own mission titles and question sets. The twenty deliverables are the pack's own per-day lists. The 50% is the published Bazaar weights for business and finance logic, brand and booth, pitch delivery, and Q&amp;A. Missions 11–15 sit outside the camp and are not matched here.</w:t>
      </w:r>
    </w:p>
    <w:p>
      <w:pPr>
        <w:pBdr>
          <w:top w:val="single" w:sz="18" w:space="2" w:color="0B0E14"/>
        </w:pBdr>
        <w:spacing w:before="200" w:after="40"/>
      </w:pPr>
      <w:r>
        <w:drawing>
          <wp:inline xmlns:a="http://schemas.openxmlformats.org/drawingml/2006/main" xmlns:pic="http://schemas.openxmlformats.org/drawingml/2006/picture">
            <wp:extent cx="1007999" cy="255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pad_horizontal_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2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336" w:lineRule="auto"/>
      </w:pPr>
      <w:r>
        <w:rPr>
          <w:rFonts w:ascii="Satoshi" w:hAnsi="Satoshi" w:cs="Segoe UI"/>
          <w:b/>
          <w:i w:val="0"/>
          <w:color w:val="0B0E14"/>
          <w:sz w:val="15"/>
          <w:szCs w:val="15"/>
        </w:rPr>
        <w:t>StartPad</w:t>
      </w: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 is a founder-readiness platform for Egypt and MENA. It moves a young person with an idea and no company through fifteen structured missions and issues verifiable proof of the work. Nothing submitted is taken from the person who submitted it — it is sealed and timestamped to them.</w:t>
      </w:r>
    </w:p>
    <w:p>
      <w:pPr>
        <w:spacing w:after="0"/>
      </w:pPr>
      <w:r>
        <w:rPr>
          <w:rFonts w:ascii="Satoshi" w:hAnsi="Satoshi" w:cs="Segoe UI"/>
          <w:b/>
          <w:i w:val="0"/>
          <w:color w:val="0B0E14"/>
          <w:sz w:val="22"/>
          <w:szCs w:val="22"/>
        </w:rPr>
        <w:t>startpad.me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toshi" w:hAnsi="Satoshi"/>
      <w:color w:val="0B0E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Camp, Matched to the Missions</dc:title>
  <dc:subject/>
  <dc:creator>StartPad</dc:creator>
  <cp:keywords>curriculum mapping, StartPad missions, entrepreneurship education, camp content, GrowthLabs</cp:keywords>
  <dc:description>Each Future Founders camp deliverable matched to the StartPad mission that receives it.</dc:description>
  <cp:lastModifiedBy>StartPad</cp:lastModifiedBy>
  <cp:revision>1</cp:revision>
  <dcterms:created xsi:type="dcterms:W3CDTF">2024-01-01T00:00:00Z</dcterms:created>
  <dcterms:modified xsi:type="dcterms:W3CDTF">2024-01-01T00:00:00Z</dcterms:modified>
  <cp:category/>
</cp:coreProperties>
</file>