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Customer Persona</w:t>
            </w:r>
          </w:p>
          <w:p>
            <w:pPr>
              <w:spacing w:after="0" w:before="0" w:line="324" w:lineRule="auto"/>
            </w:pPr>
            <w:r>
              <w:rPr>
                <w:rFonts w:ascii="Satoshi" w:hAnsi="Satoshi" w:cs="Satoshi"/>
                <w:b w:val="0"/>
                <w:i w:val="0"/>
                <w:color w:val="FFFFFF"/>
                <w:sz w:val="25"/>
                <w:szCs w:val="25"/>
              </w:rPr>
              <w:t>One specific person, built from evidence, that the whole team can picture</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A persona with the interview count that backs it printed on its face</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A persona is a single fictional person assembled from real research, standing in for a segment that behaves the same way. Its job is to end arguments: when a team disagrees about a feature, the persona settles it. A persona invented in a meeting does the opposite — it makes a guess feel like a fact, which is why this template asks for the evidence on the page.</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Replace 'the user' with someone specific enough to disagree with.</w:t>
      </w:r>
    </w:p>
    <w:p>
      <w:pPr>
        <w:keepNext w:val="0"/>
        <w:spacing w:before="0" w:after="60" w:line="312" w:lineRule="auto"/>
        <w:ind w:left="283"/>
        <w:jc w:val="left"/>
      </w:pPr>
      <w:r>
        <w:rPr>
          <w:rFonts w:ascii="Satoshi" w:hAnsi="Satoshi" w:cs="Satoshi"/>
          <w:b w:val="0"/>
          <w:i w:val="0"/>
          <w:color w:val="0B0E14"/>
          <w:sz w:val="20"/>
          <w:szCs w:val="20"/>
        </w:rPr>
        <w:t>—  Carry research into every later decision without re-reading the transcripts.</w:t>
      </w:r>
    </w:p>
    <w:p>
      <w:pPr>
        <w:keepNext w:val="0"/>
        <w:spacing w:before="0" w:after="60" w:line="312" w:lineRule="auto"/>
        <w:ind w:left="283"/>
        <w:jc w:val="left"/>
      </w:pPr>
      <w:r>
        <w:rPr>
          <w:rFonts w:ascii="Satoshi" w:hAnsi="Satoshi" w:cs="Satoshi"/>
          <w:b w:val="0"/>
          <w:i w:val="0"/>
          <w:color w:val="0B0E14"/>
          <w:sz w:val="20"/>
          <w:szCs w:val="20"/>
        </w:rPr>
        <w:t>—  Expose the segments you are quietly designing for and the ones you are ignoring.</w:t>
      </w:r>
    </w:p>
    <w:p>
      <w:pPr>
        <w:keepNext w:val="0"/>
        <w:spacing w:before="0" w:after="60" w:line="312" w:lineRule="auto"/>
        <w:ind w:left="283"/>
        <w:jc w:val="left"/>
      </w:pPr>
      <w:r>
        <w:rPr>
          <w:rFonts w:ascii="Satoshi" w:hAnsi="Satoshi" w:cs="Satoshi"/>
          <w:b w:val="0"/>
          <w:i w:val="0"/>
          <w:color w:val="0B0E14"/>
          <w:sz w:val="20"/>
          <w:szCs w:val="20"/>
        </w:rPr>
        <w:t>—  Make an unfounded persona obvious, by printing its evidence base next to it.</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Missions 2 and 4, reused in Missions 11, 12 and 15.</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Cooper, A. (1999). The Inmates Are Running the Asylum. Sams.</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Alan Cooper developed personas while designing software in the 1980s, and set them out formally in 1999. The method was later tightened by Pruitt and Adlin, who insisted personas be grounded in and traceable to primary data rather than composed from impressions.</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Pruitt, J. &amp; Adlin, T. (2006). The Persona Lifecycle. Morgan Kaufmann.</w:t>
      </w:r>
    </w:p>
    <w:p>
      <w:pPr>
        <w:keepNext w:val="0"/>
        <w:spacing w:before="0" w:after="40" w:line="312" w:lineRule="auto"/>
        <w:ind w:left="283"/>
        <w:jc w:val="left"/>
      </w:pPr>
      <w:r>
        <w:rPr>
          <w:rFonts w:ascii="Satoshi" w:hAnsi="Satoshi" w:cs="Satoshi"/>
          <w:b w:val="0"/>
          <w:i w:val="0"/>
          <w:color w:val="0B0E14"/>
          <w:sz w:val="19"/>
          <w:szCs w:val="19"/>
        </w:rPr>
        <w:t>—  Chapman, C. N. &amp; Milham, R. P. (2006). The Personas' New Clothes: Methodological and Practical Arguments Against a Popular Method. Proceedings of the Human Factors and Ergonomics Society.</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Do not open this template until you have completed at least five interviews with the same kind of person.</w:t>
      </w:r>
    </w:p>
    <w:p>
      <w:pPr>
        <w:keepNext w:val="0"/>
        <w:spacing w:before="0" w:after="60" w:line="312" w:lineRule="auto"/>
        <w:ind w:left="283"/>
        <w:jc w:val="left"/>
      </w:pPr>
      <w:r>
        <w:rPr>
          <w:rFonts w:ascii="Satoshi" w:hAnsi="Satoshi" w:cs="Satoshi"/>
          <w:b w:val="0"/>
          <w:i w:val="0"/>
          <w:color w:val="0B0E14"/>
          <w:sz w:val="20"/>
          <w:szCs w:val="20"/>
        </w:rPr>
        <w:t>2.  Build the persona from patterns that appeared in three or more of them. One vivid interview is an anecdote.</w:t>
      </w:r>
    </w:p>
    <w:p>
      <w:pPr>
        <w:keepNext w:val="0"/>
        <w:spacing w:before="0" w:after="60" w:line="312" w:lineRule="auto"/>
        <w:ind w:left="283"/>
        <w:jc w:val="left"/>
      </w:pPr>
      <w:r>
        <w:rPr>
          <w:rFonts w:ascii="Satoshi" w:hAnsi="Satoshi" w:cs="Satoshi"/>
          <w:b w:val="0"/>
          <w:i w:val="0"/>
          <w:color w:val="0B0E14"/>
          <w:sz w:val="20"/>
          <w:szCs w:val="20"/>
        </w:rPr>
        <w:t>3.  Give them a name and an age, and keep the details that change a decision. Drop the ones that do not.</w:t>
      </w:r>
    </w:p>
    <w:p>
      <w:pPr>
        <w:keepNext w:val="0"/>
        <w:spacing w:before="0" w:after="60" w:line="312" w:lineRule="auto"/>
        <w:ind w:left="283"/>
        <w:jc w:val="left"/>
      </w:pPr>
      <w:r>
        <w:rPr>
          <w:rFonts w:ascii="Satoshi" w:hAnsi="Satoshi" w:cs="Satoshi"/>
          <w:b w:val="0"/>
          <w:i w:val="0"/>
          <w:color w:val="0B0E14"/>
          <w:sz w:val="20"/>
          <w:szCs w:val="20"/>
        </w:rPr>
        <w:t>4.  Use a real quote, word for word, from a real interview. Never write the quote yourself.</w:t>
      </w:r>
    </w:p>
    <w:p>
      <w:pPr>
        <w:keepNext w:val="0"/>
        <w:spacing w:before="0" w:after="60" w:line="312" w:lineRule="auto"/>
        <w:ind w:left="283"/>
        <w:jc w:val="left"/>
      </w:pPr>
      <w:r>
        <w:rPr>
          <w:rFonts w:ascii="Satoshi" w:hAnsi="Satoshi" w:cs="Satoshi"/>
          <w:b w:val="0"/>
          <w:i w:val="0"/>
          <w:color w:val="0B0E14"/>
          <w:sz w:val="20"/>
          <w:szCs w:val="20"/>
        </w:rPr>
        <w:t>5.  Fill the evidence box honestly: how many interviews, when, and where these people were found.</w:t>
      </w:r>
    </w:p>
    <w:p>
      <w:pPr>
        <w:keepNext w:val="0"/>
        <w:spacing w:before="0" w:after="60" w:line="312" w:lineRule="auto"/>
        <w:ind w:left="283"/>
        <w:jc w:val="left"/>
      </w:pPr>
      <w:r>
        <w:rPr>
          <w:rFonts w:ascii="Satoshi" w:hAnsi="Satoshi" w:cs="Satoshi"/>
          <w:b w:val="0"/>
          <w:i w:val="0"/>
          <w:color w:val="0B0E14"/>
          <w:sz w:val="20"/>
          <w:szCs w:val="20"/>
        </w:rPr>
        <w:t>6.  Write one persona per file. Two personas in one document always collapse into an average of both.</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The evidence box names a real number of real interviews.</w:t>
      </w:r>
    </w:p>
    <w:p>
      <w:pPr>
        <w:keepNext w:val="0"/>
        <w:spacing w:before="0" w:after="60" w:line="312" w:lineRule="auto"/>
        <w:ind w:left="283"/>
        <w:jc w:val="left"/>
      </w:pPr>
      <w:r>
        <w:rPr>
          <w:rFonts w:ascii="Satoshi" w:hAnsi="Satoshi" w:cs="Satoshi"/>
          <w:b w:val="0"/>
          <w:i w:val="0"/>
          <w:color w:val="0B0E14"/>
          <w:sz w:val="20"/>
          <w:szCs w:val="20"/>
        </w:rPr>
        <w:t>☐  The quote is verbatim and slightly awkward, the way real speech is.</w:t>
      </w:r>
    </w:p>
    <w:p>
      <w:pPr>
        <w:keepNext w:val="0"/>
        <w:spacing w:before="0" w:after="60" w:line="312" w:lineRule="auto"/>
        <w:ind w:left="283"/>
        <w:jc w:val="left"/>
      </w:pPr>
      <w:r>
        <w:rPr>
          <w:rFonts w:ascii="Satoshi" w:hAnsi="Satoshi" w:cs="Satoshi"/>
          <w:b w:val="0"/>
          <w:i w:val="0"/>
          <w:color w:val="0B0E14"/>
          <w:sz w:val="20"/>
          <w:szCs w:val="20"/>
        </w:rPr>
        <w:t>☐  Someone outside the team could use it to reject a feature idea.</w:t>
      </w:r>
    </w:p>
    <w:p>
      <w:pPr>
        <w:keepNext w:val="0"/>
        <w:spacing w:before="0" w:after="60" w:line="312" w:lineRule="auto"/>
        <w:ind w:left="283"/>
        <w:jc w:val="left"/>
      </w:pPr>
      <w:r>
        <w:rPr>
          <w:rFonts w:ascii="Satoshi" w:hAnsi="Satoshi" w:cs="Satoshi"/>
          <w:b w:val="0"/>
          <w:i w:val="0"/>
          <w:color w:val="0B0E14"/>
          <w:sz w:val="20"/>
          <w:szCs w:val="20"/>
        </w:rPr>
        <w:t>☐  Nothing in it is there only because it sounded good.</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409"/>
        <w:gridCol w:w="2409"/>
        <w:gridCol w:w="2409"/>
        <w:gridCol w:w="2409"/>
      </w:tblGrid>
      <w:tr>
        <w:trPr>
          <w:trHeight w:val="1701" w:hRule="atLeast"/>
        </w:trPr>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Persona name and age</w:t>
            </w:r>
          </w:p>
          <w:p>
            <w:pPr>
              <w:spacing w:after="0" w:line="276" w:lineRule="auto"/>
            </w:pPr>
            <w:r>
              <w:rPr>
                <w:rFonts w:ascii="Satoshi" w:hAnsi="Satoshi" w:cs="Satoshi"/>
                <w:b w:val="0"/>
                <w:i/>
                <w:color w:val="5E6670"/>
                <w:sz w:val="15"/>
                <w:szCs w:val="15"/>
              </w:rPr>
              <w:t>A real first name, an age, and the one line that captures them.</w:t>
            </w:r>
          </w:p>
        </w:tc>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Segment</w:t>
            </w:r>
          </w:p>
          <w:p>
            <w:pPr>
              <w:spacing w:after="0" w:line="276" w:lineRule="auto"/>
            </w:pPr>
            <w:r>
              <w:rPr>
                <w:rFonts w:ascii="Satoshi" w:hAnsi="Satoshi" w:cs="Satoshi"/>
                <w:b w:val="0"/>
                <w:i/>
                <w:color w:val="5E6670"/>
                <w:sz w:val="15"/>
                <w:szCs w:val="15"/>
              </w:rPr>
              <w:t>Which customer segment does this person represent, and roughly how many people are like them?</w:t>
            </w:r>
          </w:p>
        </w:tc>
      </w:tr>
      <w:tr>
        <w:trPr>
          <w:trHeight w:val="2835" w:hRule="atLeast"/>
        </w:trPr>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Who they are</w:t>
            </w:r>
          </w:p>
          <w:p>
            <w:pPr>
              <w:spacing w:after="0" w:line="276" w:lineRule="auto"/>
            </w:pPr>
            <w:r>
              <w:rPr>
                <w:rFonts w:ascii="Satoshi" w:hAnsi="Satoshi" w:cs="Satoshi"/>
                <w:b w:val="0"/>
                <w:i/>
                <w:color w:val="5E6670"/>
                <w:sz w:val="15"/>
                <w:szCs w:val="15"/>
              </w:rPr>
              <w:t>Work, study, income, city, living situation — only what affects the decision you are designing for.</w:t>
            </w:r>
          </w:p>
        </w:tc>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A day in their life</w:t>
            </w:r>
          </w:p>
          <w:p>
            <w:pPr>
              <w:spacing w:after="0" w:line="276" w:lineRule="auto"/>
            </w:pPr>
            <w:r>
              <w:rPr>
                <w:rFonts w:ascii="Satoshi" w:hAnsi="Satoshi" w:cs="Satoshi"/>
                <w:b w:val="0"/>
                <w:i/>
                <w:color w:val="5E6670"/>
                <w:sz w:val="15"/>
                <w:szCs w:val="15"/>
              </w:rPr>
              <w:t>Walk through the part of the day where your problem shows up. Where are they, what device, who else is there?</w:t>
            </w:r>
          </w:p>
        </w:tc>
      </w:tr>
      <w:tr>
        <w:trPr>
          <w:trHeight w:val="2835" w:hRule="atLeast"/>
        </w:trPr>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What they are trying to get done</w:t>
            </w:r>
          </w:p>
          <w:p>
            <w:pPr>
              <w:spacing w:after="0" w:line="276" w:lineRule="auto"/>
            </w:pPr>
            <w:r>
              <w:rPr>
                <w:rFonts w:ascii="Satoshi" w:hAnsi="Satoshi" w:cs="Satoshi"/>
                <w:b w:val="0"/>
                <w:i/>
                <w:color w:val="5E6670"/>
                <w:sz w:val="15"/>
                <w:szCs w:val="15"/>
              </w:rPr>
              <w:t>Their jobs, in their words. Functional and emotional.</w:t>
            </w:r>
          </w:p>
        </w:tc>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What gets in the way</w:t>
            </w:r>
          </w:p>
          <w:p>
            <w:pPr>
              <w:spacing w:after="0" w:line="276" w:lineRule="auto"/>
            </w:pPr>
            <w:r>
              <w:rPr>
                <w:rFonts w:ascii="Satoshi" w:hAnsi="Satoshi" w:cs="Satoshi"/>
                <w:b w:val="0"/>
                <w:i/>
                <w:color w:val="5E6670"/>
                <w:sz w:val="15"/>
                <w:szCs w:val="15"/>
              </w:rPr>
              <w:t>Frustrations, costs, the workaround they have settled for. Which one did they complain about first?</w:t>
            </w:r>
          </w:p>
        </w:tc>
      </w:tr>
      <w:tr>
        <w:trPr>
          <w:trHeight w:val="2835" w:hRule="atLeast"/>
        </w:trPr>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What good looks like to them</w:t>
            </w:r>
          </w:p>
          <w:p>
            <w:pPr>
              <w:spacing w:after="0" w:line="276" w:lineRule="auto"/>
            </w:pPr>
            <w:r>
              <w:rPr>
                <w:rFonts w:ascii="Satoshi" w:hAnsi="Satoshi" w:cs="Satoshi"/>
                <w:b w:val="0"/>
                <w:i/>
                <w:color w:val="5E6670"/>
                <w:sz w:val="15"/>
                <w:szCs w:val="15"/>
              </w:rPr>
              <w:t>The outcome they would call a success — in their terms, not your metrics.</w:t>
            </w:r>
          </w:p>
        </w:tc>
        <w:tc>
          <w:tcPr>
            <w:tcW w:type="dxa" w:w="2409"/>
            <w:gridSpan w:val="2"/>
            <w:tcMar>
              <w:top w:w="79" w:type="dxa"/>
              <w:start w:w="102" w:type="dxa"/>
              <w:bottom w:w="79" w:type="dxa"/>
              <w:end w:w="102" w:type="dxa"/>
            </w:tcMar>
          </w:tcPr>
          <w:p>
            <w:pPr>
              <w:spacing w:after="40"/>
            </w:pPr>
            <w:r>
              <w:rPr>
                <w:rFonts w:ascii="Satoshi" w:hAnsi="Satoshi" w:cs="Satoshi"/>
                <w:b/>
                <w:i w:val="0"/>
                <w:color w:val="0B0E14"/>
                <w:sz w:val="19"/>
                <w:szCs w:val="19"/>
              </w:rPr>
              <w:t>Where you can reach them</w:t>
            </w:r>
          </w:p>
          <w:p>
            <w:pPr>
              <w:spacing w:after="0" w:line="276" w:lineRule="auto"/>
            </w:pPr>
            <w:r>
              <w:rPr>
                <w:rFonts w:ascii="Satoshi" w:hAnsi="Satoshi" w:cs="Satoshi"/>
                <w:b w:val="0"/>
                <w:i/>
                <w:color w:val="5E6670"/>
                <w:sz w:val="15"/>
                <w:szCs w:val="15"/>
              </w:rPr>
              <w:t>Platforms, places, people they trust. Where do they already go to solve this?</w:t>
            </w:r>
          </w:p>
        </w:tc>
      </w:tr>
      <w:tr>
        <w:trPr>
          <w:trHeight w:val="1814" w:hRule="atLeast"/>
        </w:trPr>
        <w:tc>
          <w:tcPr>
            <w:tcW w:type="dxa" w:w="2409"/>
            <w:gridSpan w:val="4"/>
            <w:tcMar>
              <w:top w:w="79" w:type="dxa"/>
              <w:start w:w="102" w:type="dxa"/>
              <w:bottom w:w="79" w:type="dxa"/>
              <w:end w:w="102" w:type="dxa"/>
            </w:tcMar>
          </w:tcPr>
          <w:p>
            <w:pPr>
              <w:spacing w:after="40"/>
            </w:pPr>
            <w:r>
              <w:rPr>
                <w:rFonts w:ascii="Satoshi" w:hAnsi="Satoshi" w:cs="Satoshi"/>
                <w:b/>
                <w:i w:val="0"/>
                <w:color w:val="0B0E14"/>
                <w:sz w:val="19"/>
                <w:szCs w:val="19"/>
              </w:rPr>
              <w:t>In their own words</w:t>
            </w:r>
          </w:p>
          <w:p>
            <w:pPr>
              <w:spacing w:after="0" w:line="276" w:lineRule="auto"/>
            </w:pPr>
            <w:r>
              <w:rPr>
                <w:rFonts w:ascii="Satoshi" w:hAnsi="Satoshi" w:cs="Satoshi"/>
                <w:b w:val="0"/>
                <w:i/>
                <w:color w:val="5E6670"/>
                <w:sz w:val="15"/>
                <w:szCs w:val="15"/>
              </w:rPr>
              <w:t>One verbatim quote from a real interview. Keep the hesitation and the grammar.</w:t>
            </w:r>
          </w:p>
        </w:tc>
      </w:tr>
      <w:tr>
        <w:trPr>
          <w:trHeight w:val="1814" w:hRule="atLeast"/>
        </w:trPr>
        <w:tc>
          <w:tcPr>
            <w:tcW w:type="dxa" w:w="2409"/>
            <w:gridSpan w:val="4"/>
            <w:tcMar>
              <w:top w:w="79" w:type="dxa"/>
              <w:start w:w="102" w:type="dxa"/>
              <w:bottom w:w="79" w:type="dxa"/>
              <w:end w:w="102" w:type="dxa"/>
            </w:tcMar>
          </w:tcPr>
          <w:p>
            <w:pPr>
              <w:spacing w:after="40"/>
            </w:pPr>
            <w:r>
              <w:rPr>
                <w:rFonts w:ascii="Satoshi" w:hAnsi="Satoshi" w:cs="Satoshi"/>
                <w:b/>
                <w:i w:val="0"/>
                <w:color w:val="0B0E14"/>
                <w:sz w:val="19"/>
                <w:szCs w:val="19"/>
              </w:rPr>
              <w:t>Evidence behind this persona</w:t>
            </w:r>
          </w:p>
          <w:p>
            <w:pPr>
              <w:spacing w:after="0" w:line="276" w:lineRule="auto"/>
            </w:pPr>
            <w:r>
              <w:rPr>
                <w:rFonts w:ascii="Satoshi" w:hAnsi="Satoshi" w:cs="Satoshi"/>
                <w:b w:val="0"/>
                <w:i/>
                <w:color w:val="5E6670"/>
                <w:sz w:val="15"/>
                <w:szCs w:val="15"/>
              </w:rPr>
              <w:t>How many interviews, on what dates, recruited how. Which parts of this persona are still assumption?</w:t>
            </w:r>
          </w:p>
        </w:tc>
      </w:tr>
    </w:tbl>
    <w:p>
      <w:pPr>
        <w:sectPr>
          <w:footerReference w:type="default" r:id="rId11"/>
          <w:pgSz w:w="11906" w:h="16838"/>
          <w:pgMar w:top="1134" w:right="1134" w:bottom="964"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Customer Persona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Customer Persona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Customer Persona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Persona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