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spacing w:after="0"/>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spacing w:after="360" w:before="520" w:line="276" w:lineRule="auto"/>
            </w:pPr>
            <w:r>
              <w:rPr>
                <w:rFonts w:ascii="Satoshi" w:hAnsi="Satoshi" w:cs="Satoshi"/>
                <w:b/>
                <w:i w:val="0"/>
                <w:caps/>
                <w:color w:val="FFFFFF"/>
                <w:spacing w:val="26"/>
                <w:sz w:val="16"/>
                <w:szCs w:val="16"/>
              </w:rPr>
              <w:t>StartPad template</w:t>
            </w:r>
          </w:p>
          <w:p>
            <w:pPr>
              <w:spacing w:after="160" w:before="0" w:line="252" w:lineRule="auto"/>
            </w:pPr>
            <w:r>
              <w:rPr>
                <w:rFonts w:ascii="Satoshi" w:hAnsi="Satoshi" w:cs="Satoshi"/>
                <w:b/>
                <w:i w:val="0"/>
                <w:color w:val="FFFFFF"/>
                <w:sz w:val="60"/>
                <w:szCs w:val="60"/>
              </w:rPr>
              <w:t>PESTEL Analysis</w:t>
            </w:r>
          </w:p>
          <w:p>
            <w:pPr>
              <w:spacing w:after="0" w:before="0" w:line="324" w:lineRule="auto"/>
            </w:pPr>
            <w:r>
              <w:rPr>
                <w:rFonts w:ascii="Satoshi" w:hAnsi="Satoshi" w:cs="Satoshi"/>
                <w:b w:val="0"/>
                <w:i w:val="0"/>
                <w:color w:val="FFFFFF"/>
                <w:sz w:val="25"/>
                <w:szCs w:val="25"/>
              </w:rPr>
              <w:t>The six outside forces that will act on your plan whether you look at them or not</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spacing w:before="0" w:after="80" w:line="312" w:lineRule="auto"/>
        <w:jc w:val="left"/>
      </w:pPr>
      <w:r>
        <w:rPr>
          <w:rFonts w:ascii="Satoshi" w:hAnsi="Satoshi" w:cs="Satoshi"/>
          <w:b/>
          <w:i w:val="0"/>
          <w:color w:val="0B0E14"/>
          <w:sz w:val="22"/>
          <w:szCs w:val="22"/>
        </w:rPr>
        <w:t>What you will have when this is filled: Six scanned factors, three that matter, and a watch list with dates</w:t>
      </w:r>
    </w:p>
    <w:p>
      <w:pPr>
        <w:keepNext w:val="0"/>
        <w:spacing w:before="0" w:after="0" w:line="312" w:lineRule="auto"/>
        <w:jc w:val="left"/>
      </w:pPr>
      <w:r>
        <w:rPr>
          <w:rFonts w:ascii="Satoshi" w:hAnsi="Satoshi" w:cs="Satoshi"/>
          <w:b/>
          <w:i w:val="0"/>
          <w:color w:val="3418E0"/>
          <w:sz w:val="20"/>
          <w:szCs w:val="20"/>
        </w:rPr>
        <w:t>startpad.me</w:t>
      </w:r>
    </w:p>
    <w:p>
      <w:r>
        <w:br w:type="page"/>
      </w:r>
    </w:p>
    <w:p>
      <w:pPr>
        <w:keepNext/>
        <w:spacing w:before="0" w:after="40" w:line="312" w:lineRule="auto"/>
        <w:jc w:val="left"/>
      </w:pPr>
      <w:r>
        <w:rPr>
          <w:rFonts w:ascii="Satoshi" w:hAnsi="Satoshi" w:cs="Satoshi"/>
          <w:b/>
          <w:i w:val="0"/>
          <w:color w:val="0B0E14"/>
          <w:sz w:val="38"/>
          <w:szCs w:val="38"/>
        </w:rPr>
        <w:t>About this template</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spacing w:before="80" w:after="60" w:line="312" w:lineRule="auto"/>
        <w:jc w:val="left"/>
      </w:pPr>
      <w:r>
        <w:rPr>
          <w:rFonts w:ascii="Satoshi" w:hAnsi="Satoshi" w:cs="Satoshi"/>
          <w:b/>
          <w:i w:val="0"/>
          <w:color w:val="3418E0"/>
          <w:sz w:val="23"/>
          <w:szCs w:val="23"/>
        </w:rPr>
        <w:t>What it is</w:t>
      </w:r>
    </w:p>
    <w:p>
      <w:pPr>
        <w:keepNext w:val="0"/>
        <w:spacing w:before="0" w:after="200" w:line="312" w:lineRule="auto"/>
        <w:jc w:val="left"/>
      </w:pPr>
      <w:r>
        <w:rPr>
          <w:rFonts w:ascii="Satoshi" w:hAnsi="Satoshi" w:cs="Satoshi"/>
          <w:b w:val="0"/>
          <w:i w:val="0"/>
          <w:color w:val="0B0E14"/>
          <w:sz w:val="21"/>
          <w:szCs w:val="21"/>
        </w:rPr>
        <w:t>PESTEL scans the macro environment a business sits inside: political, economic, social, technological, environmental and legal. It is not a strategy tool — it is an input. Its value is catching the force that makes a plan impossible, or suddenly possible, before you have spent a year on the plan.</w:t>
      </w:r>
    </w:p>
    <w:p>
      <w:pPr>
        <w:keepNext/>
        <w:spacing w:before="80" w:after="60" w:line="312" w:lineRule="auto"/>
        <w:jc w:val="left"/>
      </w:pPr>
      <w:r>
        <w:rPr>
          <w:rFonts w:ascii="Satoshi" w:hAnsi="Satoshi" w:cs="Satoshi"/>
          <w:b/>
          <w:i w:val="0"/>
          <w:color w:val="3418E0"/>
          <w:sz w:val="23"/>
          <w:szCs w:val="23"/>
        </w:rPr>
        <w:t>Why it earns its place</w:t>
      </w:r>
    </w:p>
    <w:p>
      <w:pPr>
        <w:keepNext w:val="0"/>
        <w:spacing w:before="0" w:after="60" w:line="312" w:lineRule="auto"/>
        <w:ind w:left="283"/>
        <w:jc w:val="left"/>
      </w:pPr>
      <w:r>
        <w:rPr>
          <w:rFonts w:ascii="Satoshi" w:hAnsi="Satoshi" w:cs="Satoshi"/>
          <w:b w:val="0"/>
          <w:i w:val="0"/>
          <w:color w:val="0B0E14"/>
          <w:sz w:val="20"/>
          <w:szCs w:val="20"/>
        </w:rPr>
        <w:t>—  Surface the regulation, cost or platform dependency that decides the business before the product does.</w:t>
      </w:r>
    </w:p>
    <w:p>
      <w:pPr>
        <w:keepNext w:val="0"/>
        <w:spacing w:before="0" w:after="60" w:line="312" w:lineRule="auto"/>
        <w:ind w:left="283"/>
        <w:jc w:val="left"/>
      </w:pPr>
      <w:r>
        <w:rPr>
          <w:rFonts w:ascii="Satoshi" w:hAnsi="Satoshi" w:cs="Satoshi"/>
          <w:b w:val="0"/>
          <w:i w:val="0"/>
          <w:color w:val="0B0E14"/>
          <w:sz w:val="20"/>
          <w:szCs w:val="20"/>
        </w:rPr>
        <w:t>—  Separate forces you can plan around from forces you can only watch.</w:t>
      </w:r>
    </w:p>
    <w:p>
      <w:pPr>
        <w:keepNext w:val="0"/>
        <w:spacing w:before="0" w:after="60" w:line="312" w:lineRule="auto"/>
        <w:ind w:left="283"/>
        <w:jc w:val="left"/>
      </w:pPr>
      <w:r>
        <w:rPr>
          <w:rFonts w:ascii="Satoshi" w:hAnsi="Satoshi" w:cs="Satoshi"/>
          <w:b w:val="0"/>
          <w:i w:val="0"/>
          <w:color w:val="0B0E14"/>
          <w:sz w:val="20"/>
          <w:szCs w:val="20"/>
        </w:rPr>
        <w:t>—  Anchor market assumptions to something outside your own optimism.</w:t>
      </w:r>
    </w:p>
    <w:p>
      <w:pPr>
        <w:keepNext w:val="0"/>
        <w:spacing w:before="0" w:after="60" w:line="312" w:lineRule="auto"/>
        <w:ind w:left="283"/>
        <w:jc w:val="left"/>
      </w:pPr>
      <w:r>
        <w:rPr>
          <w:rFonts w:ascii="Satoshi" w:hAnsi="Satoshi" w:cs="Satoshi"/>
          <w:b w:val="0"/>
          <w:i w:val="0"/>
          <w:color w:val="0B0E14"/>
          <w:sz w:val="20"/>
          <w:szCs w:val="20"/>
        </w:rPr>
        <w:t>—  Produce a watch list with dates, so a macro change registers when it happens rather than a year later.</w:t>
      </w:r>
    </w:p>
    <w:p>
      <w:pPr>
        <w:keepNext/>
        <w:spacing w:before="200" w:after="60" w:line="312" w:lineRule="auto"/>
        <w:jc w:val="left"/>
      </w:pPr>
      <w:r>
        <w:rPr>
          <w:rFonts w:ascii="Satoshi" w:hAnsi="Satoshi" w:cs="Satoshi"/>
          <w:b/>
          <w:i w:val="0"/>
          <w:color w:val="3418E0"/>
          <w:sz w:val="23"/>
          <w:szCs w:val="23"/>
        </w:rPr>
        <w:t>Where it sits in your missions</w:t>
      </w:r>
    </w:p>
    <w:p>
      <w:pPr>
        <w:keepNext w:val="0"/>
        <w:spacing w:before="0" w:after="200" w:line="312" w:lineRule="auto"/>
        <w:jc w:val="left"/>
      </w:pPr>
      <w:r>
        <w:rPr>
          <w:rFonts w:ascii="Satoshi" w:hAnsi="Satoshi" w:cs="Satoshi"/>
          <w:b w:val="0"/>
          <w:i w:val="0"/>
          <w:color w:val="0B0E14"/>
          <w:sz w:val="21"/>
          <w:szCs w:val="21"/>
        </w:rPr>
        <w:t>Missions 2 and 12, and before any funding conversation.</w:t>
      </w:r>
    </w:p>
    <w:p>
      <w:pPr>
        <w:keepNext/>
        <w:spacing w:before="80" w:after="60" w:line="312" w:lineRule="auto"/>
        <w:jc w:val="left"/>
      </w:pPr>
      <w:r>
        <w:rPr>
          <w:rFonts w:ascii="Satoshi" w:hAnsi="Satoshi" w:cs="Satoshi"/>
          <w:b/>
          <w:i w:val="0"/>
          <w:color w:val="3418E0"/>
          <w:sz w:val="23"/>
          <w:szCs w:val="23"/>
        </w:rPr>
        <w:t>Where it comes from</w:t>
      </w:r>
    </w:p>
    <w:p>
      <w:pPr>
        <w:keepNext w:val="0"/>
        <w:spacing w:before="0" w:after="20" w:line="312" w:lineRule="auto"/>
        <w:jc w:val="left"/>
      </w:pPr>
      <w:r>
        <w:rPr>
          <w:rFonts w:ascii="Satoshi" w:hAnsi="Satoshi" w:cs="Satoshi"/>
          <w:b/>
          <w:i w:val="0"/>
          <w:color w:val="5E6670"/>
          <w:sz w:val="18"/>
          <w:szCs w:val="18"/>
        </w:rPr>
        <w:t>PRIMARY SOURCE</w:t>
      </w:r>
    </w:p>
    <w:p>
      <w:pPr>
        <w:keepNext w:val="0"/>
        <w:spacing w:before="0" w:after="120" w:line="312" w:lineRule="auto"/>
        <w:jc w:val="left"/>
      </w:pPr>
      <w:r>
        <w:rPr>
          <w:rFonts w:ascii="Satoshi" w:hAnsi="Satoshi" w:cs="Satoshi"/>
          <w:b w:val="0"/>
          <w:i w:val="0"/>
          <w:color w:val="0B0E14"/>
          <w:sz w:val="20"/>
          <w:szCs w:val="20"/>
        </w:rPr>
        <w:t>Aguilar, F. J. (1967). Scanning the Business Environment. Macmillan.</w:t>
      </w:r>
    </w:p>
    <w:p>
      <w:pPr>
        <w:keepNext w:val="0"/>
        <w:spacing w:before="0" w:after="20" w:line="312" w:lineRule="auto"/>
        <w:jc w:val="left"/>
      </w:pPr>
      <w:r>
        <w:rPr>
          <w:rFonts w:ascii="Satoshi" w:hAnsi="Satoshi" w:cs="Satoshi"/>
          <w:b/>
          <w:i w:val="0"/>
          <w:color w:val="5E6670"/>
          <w:sz w:val="18"/>
          <w:szCs w:val="18"/>
        </w:rPr>
        <w:t>ORIGIN</w:t>
      </w:r>
    </w:p>
    <w:p>
      <w:pPr>
        <w:keepNext w:val="0"/>
        <w:spacing w:before="0" w:after="120" w:line="312" w:lineRule="auto"/>
        <w:jc w:val="left"/>
      </w:pPr>
      <w:r>
        <w:rPr>
          <w:rFonts w:ascii="Satoshi" w:hAnsi="Satoshi" w:cs="Satoshi"/>
          <w:b w:val="0"/>
          <w:i w:val="0"/>
          <w:color w:val="0B0E14"/>
          <w:sz w:val="20"/>
          <w:szCs w:val="20"/>
        </w:rPr>
        <w:t>Aguilar, then at Harvard Business School, proposed ETPS — Economic, Technical, Political, Social — as a taxonomy for the external information managers actually use. It was later reordered to PEST and extended with Legal and Environmental factors as compliance and sustainability became material, giving PESTEL. The extensions have no single author.</w:t>
      </w:r>
    </w:p>
    <w:p>
      <w:pPr>
        <w:keepNext w:val="0"/>
        <w:spacing w:before="0" w:after="20" w:line="312" w:lineRule="auto"/>
        <w:jc w:val="left"/>
      </w:pPr>
      <w:r>
        <w:rPr>
          <w:rFonts w:ascii="Satoshi" w:hAnsi="Satoshi" w:cs="Satoshi"/>
          <w:b/>
          <w:i w:val="0"/>
          <w:color w:val="5E6670"/>
          <w:sz w:val="18"/>
          <w:szCs w:val="18"/>
        </w:rPr>
        <w:t>FURTHER READING</w:t>
      </w:r>
    </w:p>
    <w:p>
      <w:pPr>
        <w:keepNext w:val="0"/>
        <w:spacing w:before="0" w:after="40" w:line="312" w:lineRule="auto"/>
        <w:ind w:left="283"/>
        <w:jc w:val="left"/>
      </w:pPr>
      <w:r>
        <w:rPr>
          <w:rFonts w:ascii="Satoshi" w:hAnsi="Satoshi" w:cs="Satoshi"/>
          <w:b w:val="0"/>
          <w:i w:val="0"/>
          <w:color w:val="0B0E14"/>
          <w:sz w:val="19"/>
          <w:szCs w:val="19"/>
        </w:rPr>
        <w:t>—  Fahey, L. &amp; Narayanan, V. K. (1986). Macroenvironmental Analysis for Strategic Management. West Publishing.</w:t>
      </w:r>
    </w:p>
    <w:p>
      <w:pPr>
        <w:keepNext w:val="0"/>
        <w:spacing w:before="0" w:after="40" w:line="312" w:lineRule="auto"/>
        <w:ind w:left="283"/>
        <w:jc w:val="left"/>
      </w:pPr>
      <w:r>
        <w:rPr>
          <w:rFonts w:ascii="Satoshi" w:hAnsi="Satoshi" w:cs="Satoshi"/>
          <w:b w:val="0"/>
          <w:i w:val="0"/>
          <w:color w:val="0B0E14"/>
          <w:sz w:val="19"/>
          <w:szCs w:val="19"/>
        </w:rPr>
        <w:t>—  Porter, M. E. (1980). Competitive Strategy. Free Press. — for the industry layer that sits beneath the macro layer.</w:t>
      </w:r>
    </w:p>
    <w:p>
      <w:pPr>
        <w:keepNext/>
        <w:spacing w:before="240" w:after="60" w:line="312" w:lineRule="auto"/>
        <w:jc w:val="left"/>
      </w:pPr>
      <w:r>
        <w:rPr>
          <w:rFonts w:ascii="Satoshi" w:hAnsi="Satoshi" w:cs="Satoshi"/>
          <w:b/>
          <w:i w:val="0"/>
          <w:color w:val="3418E0"/>
          <w:sz w:val="23"/>
          <w:szCs w:val="23"/>
        </w:rPr>
        <w:t>How to fill it in</w:t>
      </w:r>
    </w:p>
    <w:p>
      <w:pPr>
        <w:keepNext w:val="0"/>
        <w:spacing w:before="0" w:after="60" w:line="312" w:lineRule="auto"/>
        <w:ind w:left="283"/>
        <w:jc w:val="left"/>
      </w:pPr>
      <w:r>
        <w:rPr>
          <w:rFonts w:ascii="Satoshi" w:hAnsi="Satoshi" w:cs="Satoshi"/>
          <w:b w:val="0"/>
          <w:i w:val="0"/>
          <w:color w:val="0B0E14"/>
          <w:sz w:val="20"/>
          <w:szCs w:val="20"/>
        </w:rPr>
        <w:t>1.  Set the boundary: which country, which market, which time horizon. PESTEL without a boundary generates infinite factors.</w:t>
      </w:r>
    </w:p>
    <w:p>
      <w:pPr>
        <w:keepNext w:val="0"/>
        <w:spacing w:before="0" w:after="60" w:line="312" w:lineRule="auto"/>
        <w:ind w:left="283"/>
        <w:jc w:val="left"/>
      </w:pPr>
      <w:r>
        <w:rPr>
          <w:rFonts w:ascii="Satoshi" w:hAnsi="Satoshi" w:cs="Satoshi"/>
          <w:b w:val="0"/>
          <w:i w:val="0"/>
          <w:color w:val="0B0E14"/>
          <w:sz w:val="20"/>
          <w:szCs w:val="20"/>
        </w:rPr>
        <w:t>2.  Write only factors with a plausible path to your business. 'Inflation' is background; 'import duty on the component we need' is a factor.</w:t>
      </w:r>
    </w:p>
    <w:p>
      <w:pPr>
        <w:keepNext w:val="0"/>
        <w:spacing w:before="0" w:after="60" w:line="312" w:lineRule="auto"/>
        <w:ind w:left="283"/>
        <w:jc w:val="left"/>
      </w:pPr>
      <w:r>
        <w:rPr>
          <w:rFonts w:ascii="Satoshi" w:hAnsi="Satoshi" w:cs="Satoshi"/>
          <w:b w:val="0"/>
          <w:i w:val="0"/>
          <w:color w:val="0B0E14"/>
          <w:sz w:val="20"/>
          <w:szCs w:val="20"/>
        </w:rPr>
        <w:t>3.  For each, state the direction and the effect on you: what changes, and whether it helps or hurts.</w:t>
      </w:r>
    </w:p>
    <w:p>
      <w:pPr>
        <w:keepNext w:val="0"/>
        <w:spacing w:before="0" w:after="60" w:line="312" w:lineRule="auto"/>
        <w:ind w:left="283"/>
        <w:jc w:val="left"/>
      </w:pPr>
      <w:r>
        <w:rPr>
          <w:rFonts w:ascii="Satoshi" w:hAnsi="Satoshi" w:cs="Satoshi"/>
          <w:b w:val="0"/>
          <w:i w:val="0"/>
          <w:color w:val="0B0E14"/>
          <w:sz w:val="20"/>
          <w:szCs w:val="20"/>
        </w:rPr>
        <w:t>4.  Mark each factor as watch, plan or act. Most are watch — that is the correct result, not a failure.</w:t>
      </w:r>
    </w:p>
    <w:p>
      <w:pPr>
        <w:keepNext w:val="0"/>
        <w:spacing w:before="0" w:after="60" w:line="312" w:lineRule="auto"/>
        <w:ind w:left="283"/>
        <w:jc w:val="left"/>
      </w:pPr>
      <w:r>
        <w:rPr>
          <w:rFonts w:ascii="Satoshi" w:hAnsi="Satoshi" w:cs="Satoshi"/>
          <w:b w:val="0"/>
          <w:i w:val="0"/>
          <w:color w:val="0B0E14"/>
          <w:sz w:val="20"/>
          <w:szCs w:val="20"/>
        </w:rPr>
        <w:t>5.  Pick the three that would actually change your plan and write them at the bottom.</w:t>
      </w:r>
    </w:p>
    <w:p>
      <w:pPr>
        <w:keepNext w:val="0"/>
        <w:spacing w:before="0" w:after="60" w:line="312" w:lineRule="auto"/>
        <w:ind w:left="283"/>
        <w:jc w:val="left"/>
      </w:pPr>
      <w:r>
        <w:rPr>
          <w:rFonts w:ascii="Satoshi" w:hAnsi="Satoshi" w:cs="Satoshi"/>
          <w:b w:val="0"/>
          <w:i w:val="0"/>
          <w:color w:val="0B0E14"/>
          <w:sz w:val="20"/>
          <w:szCs w:val="20"/>
        </w:rPr>
        <w:t>6.  Give each of those three a source to check and a date to check it. A scan with no review date expires silently.</w:t>
      </w:r>
    </w:p>
    <w:p>
      <w:pPr>
        <w:keepNext/>
        <w:spacing w:before="240" w:after="60" w:line="312" w:lineRule="auto"/>
        <w:jc w:val="left"/>
      </w:pPr>
      <w:r>
        <w:rPr>
          <w:rFonts w:ascii="Satoshi" w:hAnsi="Satoshi" w:cs="Satoshi"/>
          <w:b/>
          <w:i w:val="0"/>
          <w:color w:val="3418E0"/>
          <w:sz w:val="23"/>
          <w:szCs w:val="23"/>
        </w:rPr>
        <w:t>What done well looks like</w:t>
      </w:r>
    </w:p>
    <w:p>
      <w:pPr>
        <w:keepNext w:val="0"/>
        <w:spacing w:before="0" w:after="60" w:line="312" w:lineRule="auto"/>
        <w:ind w:left="283"/>
        <w:jc w:val="left"/>
      </w:pPr>
      <w:r>
        <w:rPr>
          <w:rFonts w:ascii="Satoshi" w:hAnsi="Satoshi" w:cs="Satoshi"/>
          <w:b w:val="0"/>
          <w:i w:val="0"/>
          <w:color w:val="0B0E14"/>
          <w:sz w:val="20"/>
          <w:szCs w:val="20"/>
        </w:rPr>
        <w:t>☐  Every factor names a concrete thing, with a direction.</w:t>
      </w:r>
    </w:p>
    <w:p>
      <w:pPr>
        <w:keepNext w:val="0"/>
        <w:spacing w:before="0" w:after="60" w:line="312" w:lineRule="auto"/>
        <w:ind w:left="283"/>
        <w:jc w:val="left"/>
      </w:pPr>
      <w:r>
        <w:rPr>
          <w:rFonts w:ascii="Satoshi" w:hAnsi="Satoshi" w:cs="Satoshi"/>
          <w:b w:val="0"/>
          <w:i w:val="0"/>
          <w:color w:val="0B0E14"/>
          <w:sz w:val="20"/>
          <w:szCs w:val="20"/>
        </w:rPr>
        <w:t>☐  Each factor is tagged watch, plan or act.</w:t>
      </w:r>
    </w:p>
    <w:p>
      <w:pPr>
        <w:keepNext w:val="0"/>
        <w:spacing w:before="0" w:after="60" w:line="312" w:lineRule="auto"/>
        <w:ind w:left="283"/>
        <w:jc w:val="left"/>
      </w:pPr>
      <w:r>
        <w:rPr>
          <w:rFonts w:ascii="Satoshi" w:hAnsi="Satoshi" w:cs="Satoshi"/>
          <w:b w:val="0"/>
          <w:i w:val="0"/>
          <w:color w:val="0B0E14"/>
          <w:sz w:val="20"/>
          <w:szCs w:val="20"/>
        </w:rPr>
        <w:t>☐  The three that matter are identified and justified.</w:t>
      </w:r>
    </w:p>
    <w:p>
      <w:pPr>
        <w:keepNext w:val="0"/>
        <w:spacing w:before="0" w:after="60" w:line="312" w:lineRule="auto"/>
        <w:ind w:left="283"/>
        <w:jc w:val="left"/>
      </w:pPr>
      <w:r>
        <w:rPr>
          <w:rFonts w:ascii="Satoshi" w:hAnsi="Satoshi" w:cs="Satoshi"/>
          <w:b w:val="0"/>
          <w:i w:val="0"/>
          <w:color w:val="0B0E14"/>
          <w:sz w:val="20"/>
          <w:szCs w:val="20"/>
        </w:rPr>
        <w:t>☐  The watch list has named sources and review dates.</w:t>
      </w:r>
    </w:p>
    <w:p>
      <w:pPr>
        <w:sectPr>
          <w:footerReference w:type="default" r:id="rId9"/>
          <w:pgSz w:w="11906" w:h="16838"/>
          <w:pgMar w:top="1134" w:right="1134" w:bottom="964" w:left="1134" w:header="720" w:footer="720" w:gutter="0"/>
          <w:cols w:space="720"/>
          <w:docGrid w:linePitch="360"/>
        </w:sectPr>
      </w:pPr>
    </w:p>
    <w:p>
      <w:pPr>
        <w:keepNext/>
        <w:spacing w:before="0" w:after="40" w:line="312" w:lineRule="auto"/>
        <w:jc w:val="left"/>
      </w:pPr>
      <w:r>
        <w:rPr>
          <w:rFonts w:ascii="Satoshi" w:hAnsi="Satoshi" w:cs="Satoshi"/>
          <w:b/>
          <w:i w:val="0"/>
          <w:color w:val="0B0E14"/>
          <w:sz w:val="30"/>
          <w:szCs w:val="30"/>
        </w:rPr>
        <w:t>The template</w:t>
      </w:r>
    </w:p>
    <w:p>
      <w:pPr>
        <w:keepNext w:val="0"/>
        <w:spacing w:before="0" w:after="160" w:line="312" w:lineRule="auto"/>
        <w:jc w:val="left"/>
      </w:pPr>
      <w:r>
        <w:rPr>
          <w:rFonts w:ascii="Satoshi" w:hAnsi="Satoshi" w:cs="Satoshi"/>
          <w:b w:val="0"/>
          <w:i/>
          <w:color w:val="5E6670"/>
          <w:sz w:val="18"/>
          <w:szCs w:val="18"/>
        </w:rPr>
        <w:t>Print it, or type straight into the boxes. The small italic text is a prompt — delete it as you fill each box.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3213"/>
        <w:gridCol w:w="3213"/>
        <w:gridCol w:w="3213"/>
      </w:tblGrid>
      <w:tr>
        <w:trPr>
          <w:trHeight w:val="1247" w:hRule="atLeast"/>
        </w:trPr>
        <w:tc>
          <w:tcPr>
            <w:tcW w:type="dxa" w:w="3213"/>
            <w:gridSpan w:val="3"/>
            <w:tcMar>
              <w:top w:w="79" w:type="dxa"/>
              <w:start w:w="102" w:type="dxa"/>
              <w:bottom w:w="79" w:type="dxa"/>
              <w:end w:w="102" w:type="dxa"/>
            </w:tcMar>
          </w:tcPr>
          <w:p>
            <w:pPr>
              <w:spacing w:after="40"/>
            </w:pPr>
            <w:r>
              <w:rPr>
                <w:rFonts w:ascii="Satoshi" w:hAnsi="Satoshi" w:cs="Satoshi"/>
                <w:b/>
                <w:i w:val="0"/>
                <w:color w:val="0B0E14"/>
                <w:sz w:val="19"/>
                <w:szCs w:val="19"/>
              </w:rPr>
              <w:t>Scope</w:t>
            </w:r>
          </w:p>
          <w:p>
            <w:pPr>
              <w:spacing w:after="0" w:line="276" w:lineRule="auto"/>
            </w:pPr>
            <w:r>
              <w:rPr>
                <w:rFonts w:ascii="Satoshi" w:hAnsi="Satoshi" w:cs="Satoshi"/>
                <w:b w:val="0"/>
                <w:i/>
                <w:color w:val="5E6670"/>
                <w:sz w:val="15"/>
                <w:szCs w:val="15"/>
              </w:rPr>
              <w:t>Country, market, and time horizon this scan covers. Date it.</w:t>
            </w:r>
          </w:p>
        </w:tc>
      </w:tr>
      <w:tr>
        <w:trPr>
          <w:trHeight w:val="3402" w:hRule="atLeast"/>
        </w:trPr>
        <w:tc>
          <w:tcPr>
            <w:tcW w:type="dxa" w:w="3213"/>
            <w:tcMar>
              <w:top w:w="79" w:type="dxa"/>
              <w:start w:w="102" w:type="dxa"/>
              <w:bottom w:w="79" w:type="dxa"/>
              <w:end w:w="102" w:type="dxa"/>
            </w:tcMar>
          </w:tcPr>
          <w:p>
            <w:pPr>
              <w:spacing w:after="40"/>
            </w:pPr>
            <w:r>
              <w:rPr>
                <w:rFonts w:ascii="Satoshi" w:hAnsi="Satoshi" w:cs="Satoshi"/>
                <w:b/>
                <w:i w:val="0"/>
                <w:color w:val="0B0E14"/>
                <w:sz w:val="19"/>
                <w:szCs w:val="19"/>
              </w:rPr>
              <w:t>Political</w:t>
            </w:r>
          </w:p>
          <w:p>
            <w:pPr>
              <w:spacing w:after="0" w:line="276" w:lineRule="auto"/>
            </w:pPr>
            <w:r>
              <w:rPr>
                <w:rFonts w:ascii="Satoshi" w:hAnsi="Satoshi" w:cs="Satoshi"/>
                <w:b w:val="0"/>
                <w:i/>
                <w:color w:val="5E6670"/>
                <w:sz w:val="15"/>
                <w:szCs w:val="15"/>
              </w:rPr>
              <w:t>Government priorities, subsidies, procurement, stability, trade posture. What is changing, and does it help or hurt?</w:t>
            </w:r>
          </w:p>
        </w:tc>
        <w:tc>
          <w:tcPr>
            <w:tcW w:type="dxa" w:w="3213"/>
            <w:tcMar>
              <w:top w:w="79" w:type="dxa"/>
              <w:start w:w="102" w:type="dxa"/>
              <w:bottom w:w="79" w:type="dxa"/>
              <w:end w:w="102" w:type="dxa"/>
            </w:tcMar>
          </w:tcPr>
          <w:p>
            <w:pPr>
              <w:spacing w:after="40"/>
            </w:pPr>
            <w:r>
              <w:rPr>
                <w:rFonts w:ascii="Satoshi" w:hAnsi="Satoshi" w:cs="Satoshi"/>
                <w:b/>
                <w:i w:val="0"/>
                <w:color w:val="0B0E14"/>
                <w:sz w:val="19"/>
                <w:szCs w:val="19"/>
              </w:rPr>
              <w:t>Economic</w:t>
            </w:r>
          </w:p>
          <w:p>
            <w:pPr>
              <w:spacing w:after="0" w:line="276" w:lineRule="auto"/>
            </w:pPr>
            <w:r>
              <w:rPr>
                <w:rFonts w:ascii="Satoshi" w:hAnsi="Satoshi" w:cs="Satoshi"/>
                <w:b w:val="0"/>
                <w:i/>
                <w:color w:val="5E6670"/>
                <w:sz w:val="15"/>
                <w:szCs w:val="15"/>
              </w:rPr>
              <w:t>Inflation, currency, credit, purchasing power, employment. What does it do to your price and your cost?</w:t>
            </w:r>
          </w:p>
        </w:tc>
        <w:tc>
          <w:tcPr>
            <w:tcW w:type="dxa" w:w="3213"/>
            <w:tcMar>
              <w:top w:w="79" w:type="dxa"/>
              <w:start w:w="102" w:type="dxa"/>
              <w:bottom w:w="79" w:type="dxa"/>
              <w:end w:w="102" w:type="dxa"/>
            </w:tcMar>
          </w:tcPr>
          <w:p>
            <w:pPr>
              <w:spacing w:after="40"/>
            </w:pPr>
            <w:r>
              <w:rPr>
                <w:rFonts w:ascii="Satoshi" w:hAnsi="Satoshi" w:cs="Satoshi"/>
                <w:b/>
                <w:i w:val="0"/>
                <w:color w:val="0B0E14"/>
                <w:sz w:val="19"/>
                <w:szCs w:val="19"/>
              </w:rPr>
              <w:t>Social</w:t>
            </w:r>
          </w:p>
          <w:p>
            <w:pPr>
              <w:spacing w:after="0" w:line="276" w:lineRule="auto"/>
            </w:pPr>
            <w:r>
              <w:rPr>
                <w:rFonts w:ascii="Satoshi" w:hAnsi="Satoshi" w:cs="Satoshi"/>
                <w:b w:val="0"/>
                <w:i/>
                <w:color w:val="5E6670"/>
                <w:sz w:val="15"/>
                <w:szCs w:val="15"/>
              </w:rPr>
              <w:t>Demographics, education, habits, trust, who decides in a household. What behaviour is shifting?</w:t>
            </w:r>
          </w:p>
        </w:tc>
      </w:tr>
      <w:tr>
        <w:trPr>
          <w:trHeight w:val="3402" w:hRule="atLeast"/>
        </w:trPr>
        <w:tc>
          <w:tcPr>
            <w:tcW w:type="dxa" w:w="3213"/>
            <w:tcMar>
              <w:top w:w="79" w:type="dxa"/>
              <w:start w:w="102" w:type="dxa"/>
              <w:bottom w:w="79" w:type="dxa"/>
              <w:end w:w="102" w:type="dxa"/>
            </w:tcMar>
          </w:tcPr>
          <w:p>
            <w:pPr>
              <w:spacing w:after="40"/>
            </w:pPr>
            <w:r>
              <w:rPr>
                <w:rFonts w:ascii="Satoshi" w:hAnsi="Satoshi" w:cs="Satoshi"/>
                <w:b/>
                <w:i w:val="0"/>
                <w:color w:val="0B0E14"/>
                <w:sz w:val="19"/>
                <w:szCs w:val="19"/>
              </w:rPr>
              <w:t>Technological</w:t>
            </w:r>
          </w:p>
          <w:p>
            <w:pPr>
              <w:spacing w:after="0" w:line="276" w:lineRule="auto"/>
            </w:pPr>
            <w:r>
              <w:rPr>
                <w:rFonts w:ascii="Satoshi" w:hAnsi="Satoshi" w:cs="Satoshi"/>
                <w:b w:val="0"/>
                <w:i/>
                <w:color w:val="5E6670"/>
                <w:sz w:val="15"/>
                <w:szCs w:val="15"/>
              </w:rPr>
              <w:t>Infrastructure, device and payment penetration, platforms you depend on, what just got cheap.</w:t>
            </w:r>
          </w:p>
        </w:tc>
        <w:tc>
          <w:tcPr>
            <w:tcW w:type="dxa" w:w="3213"/>
            <w:tcMar>
              <w:top w:w="79" w:type="dxa"/>
              <w:start w:w="102" w:type="dxa"/>
              <w:bottom w:w="79" w:type="dxa"/>
              <w:end w:w="102" w:type="dxa"/>
            </w:tcMar>
          </w:tcPr>
          <w:p>
            <w:pPr>
              <w:spacing w:after="40"/>
            </w:pPr>
            <w:r>
              <w:rPr>
                <w:rFonts w:ascii="Satoshi" w:hAnsi="Satoshi" w:cs="Satoshi"/>
                <w:b/>
                <w:i w:val="0"/>
                <w:color w:val="0B0E14"/>
                <w:sz w:val="19"/>
                <w:szCs w:val="19"/>
              </w:rPr>
              <w:t>Environmental</w:t>
            </w:r>
          </w:p>
          <w:p>
            <w:pPr>
              <w:spacing w:after="0" w:line="276" w:lineRule="auto"/>
            </w:pPr>
            <w:r>
              <w:rPr>
                <w:rFonts w:ascii="Satoshi" w:hAnsi="Satoshi" w:cs="Satoshi"/>
                <w:b w:val="0"/>
                <w:i/>
                <w:color w:val="5E6670"/>
                <w:sz w:val="15"/>
                <w:szCs w:val="15"/>
              </w:rPr>
              <w:t>Resources, climate pressure, energy cost and reliability, waste rules, customer expectations.</w:t>
            </w:r>
          </w:p>
        </w:tc>
        <w:tc>
          <w:tcPr>
            <w:tcW w:type="dxa" w:w="3213"/>
            <w:tcMar>
              <w:top w:w="79" w:type="dxa"/>
              <w:start w:w="102" w:type="dxa"/>
              <w:bottom w:w="79" w:type="dxa"/>
              <w:end w:w="102" w:type="dxa"/>
            </w:tcMar>
          </w:tcPr>
          <w:p>
            <w:pPr>
              <w:spacing w:after="40"/>
            </w:pPr>
            <w:r>
              <w:rPr>
                <w:rFonts w:ascii="Satoshi" w:hAnsi="Satoshi" w:cs="Satoshi"/>
                <w:b/>
                <w:i w:val="0"/>
                <w:color w:val="0B0E14"/>
                <w:sz w:val="19"/>
                <w:szCs w:val="19"/>
              </w:rPr>
              <w:t>Legal</w:t>
            </w:r>
          </w:p>
          <w:p>
            <w:pPr>
              <w:spacing w:after="0" w:line="276" w:lineRule="auto"/>
            </w:pPr>
            <w:r>
              <w:rPr>
                <w:rFonts w:ascii="Satoshi" w:hAnsi="Satoshi" w:cs="Satoshi"/>
                <w:b w:val="0"/>
                <w:i/>
                <w:color w:val="5E6670"/>
                <w:sz w:val="15"/>
                <w:szCs w:val="15"/>
              </w:rPr>
              <w:t>Licensing, company formation, data protection, consumer and labour law, sector regulation. Name the actual instrument.</w:t>
            </w:r>
          </w:p>
        </w:tc>
      </w:tr>
      <w:tr>
        <w:trPr>
          <w:trHeight w:val="2268" w:hRule="atLeast"/>
        </w:trPr>
        <w:tc>
          <w:tcPr>
            <w:tcW w:type="dxa" w:w="3213"/>
            <w:gridSpan w:val="2"/>
            <w:tcMar>
              <w:top w:w="79" w:type="dxa"/>
              <w:start w:w="102" w:type="dxa"/>
              <w:bottom w:w="79" w:type="dxa"/>
              <w:end w:w="102" w:type="dxa"/>
            </w:tcMar>
          </w:tcPr>
          <w:p>
            <w:pPr>
              <w:spacing w:after="40"/>
            </w:pPr>
            <w:r>
              <w:rPr>
                <w:rFonts w:ascii="Satoshi" w:hAnsi="Satoshi" w:cs="Satoshi"/>
                <w:b/>
                <w:i w:val="0"/>
                <w:color w:val="0B0E14"/>
                <w:sz w:val="19"/>
                <w:szCs w:val="19"/>
              </w:rPr>
              <w:t>The three that change the plan</w:t>
            </w:r>
          </w:p>
          <w:p>
            <w:pPr>
              <w:spacing w:after="0" w:line="276" w:lineRule="auto"/>
            </w:pPr>
            <w:r>
              <w:rPr>
                <w:rFonts w:ascii="Satoshi" w:hAnsi="Satoshi" w:cs="Satoshi"/>
                <w:b w:val="0"/>
                <w:i/>
                <w:color w:val="5E6670"/>
                <w:sz w:val="15"/>
                <w:szCs w:val="15"/>
              </w:rPr>
              <w:t>Which three factors would make you do something different? Say what you would do.</w:t>
            </w:r>
          </w:p>
        </w:tc>
        <w:tc>
          <w:tcPr>
            <w:tcW w:type="dxa" w:w="3213"/>
            <w:tcMar>
              <w:top w:w="79" w:type="dxa"/>
              <w:start w:w="102" w:type="dxa"/>
              <w:bottom w:w="79" w:type="dxa"/>
              <w:end w:w="102" w:type="dxa"/>
            </w:tcMar>
          </w:tcPr>
          <w:p>
            <w:pPr>
              <w:spacing w:after="40"/>
            </w:pPr>
            <w:r>
              <w:rPr>
                <w:rFonts w:ascii="Satoshi" w:hAnsi="Satoshi" w:cs="Satoshi"/>
                <w:b/>
                <w:i w:val="0"/>
                <w:color w:val="0B0E14"/>
                <w:sz w:val="19"/>
                <w:szCs w:val="19"/>
              </w:rPr>
              <w:t>Watch list</w:t>
            </w:r>
          </w:p>
          <w:p>
            <w:pPr>
              <w:spacing w:after="0" w:line="276" w:lineRule="auto"/>
            </w:pPr>
            <w:r>
              <w:rPr>
                <w:rFonts w:ascii="Satoshi" w:hAnsi="Satoshi" w:cs="Satoshi"/>
                <w:b w:val="0"/>
                <w:i/>
                <w:color w:val="5E6670"/>
                <w:sz w:val="15"/>
                <w:szCs w:val="15"/>
              </w:rPr>
              <w:t>For each of the three: the source you will check, and the date you will check it.</w:t>
            </w:r>
          </w:p>
        </w:tc>
      </w:tr>
    </w:tbl>
    <w:p>
      <w:pPr>
        <w:sectPr>
          <w:footerReference w:type="default" r:id="rId11"/>
          <w:pgSz w:w="11906" w:h="16838"/>
          <w:pgMar w:top="1134" w:right="1134" w:bottom="964" w:left="1134" w:header="720" w:footer="720" w:gutter="0"/>
          <w:cols w:space="720"/>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spacing w:after="120"/>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spacing w:after="0"/>
            </w:pPr>
            <w:r>
              <w:rPr>
                <w:rFonts w:ascii="Satoshi" w:hAnsi="Satoshi" w:cs="Satoshi"/>
                <w:b/>
                <w:i w:val="0"/>
                <w:color w:val="0B0E14"/>
                <w:sz w:val="25"/>
                <w:szCs w:val="25"/>
              </w:rPr>
              <w:t>StartPad is where you become someone the ecosystem takes seriously.</w:t>
            </w:r>
          </w:p>
        </w:tc>
      </w:tr>
    </w:tbl>
    <w:p>
      <w:pPr>
        <w:spacing w:after="120"/>
      </w:pPr>
    </w:p>
    <w:p>
      <w:pPr>
        <w:keepNext w:val="0"/>
        <w:spacing w:before="0" w:after="160" w:line="312" w:lineRule="auto"/>
        <w:jc w:val="left"/>
      </w:pPr>
      <w:r>
        <w:rPr>
          <w:rFonts w:ascii="Satoshi" w:hAnsi="Satoshi" w:cs="Satoshi"/>
          <w:b w:val="0"/>
          <w:i w:val="0"/>
          <w:color w:val="0B0E14"/>
          <w:sz w:val="21"/>
          <w:szCs w:val="21"/>
        </w:rPr>
        <w:t>Programmes ask for four things. Most first-time founders have two. StartPad is the fifteen missions that close the gap — and the file you apply with at the end.</w:t>
      </w:r>
    </w:p>
    <w:p>
      <w:pPr>
        <w:keepNext w:val="0"/>
        <w:spacing w:before="0" w:after="160" w:line="312" w:lineRule="auto"/>
        <w:jc w:val="left"/>
      </w:pPr>
      <w:r>
        <w:rPr>
          <w:rFonts w:ascii="Satoshi" w:hAnsi="Satoshi" w:cs="Satoshi"/>
          <w:b w:val="0"/>
          <w:i w:val="0"/>
          <w:color w:val="0B0E14"/>
          <w:sz w:val="21"/>
          <w:szCs w:val="21"/>
        </w:rPr>
        <w:t>It is a founder-readiness platform for Egypt and the wider MENA region. It takes someone with an idea and no company, moves them through fifteen structured missions, and issues verifiable proof of what they completed. Not a course. Not an incubator. The step before both.</w:t>
      </w:r>
    </w:p>
    <w:p>
      <w:pPr>
        <w:keepNext w:val="0"/>
        <w:spacing w:before="0" w:after="160" w:line="312" w:lineRule="auto"/>
        <w:jc w:val="left"/>
      </w:pPr>
      <w:r>
        <w:rPr>
          <w:rFonts w:ascii="Satoshi" w:hAnsi="Satoshi" w:cs="Satoshi"/>
          <w:b w:val="0"/>
          <w:i w:val="0"/>
          <w:color w:val="0B0E14"/>
          <w:sz w:val="21"/>
          <w:szCs w:val="21"/>
        </w:rPr>
        <w:t>It never costs you your idea. Nothing you put into StartPad assigns any right in what you build, and no template in this library changes that. You finish the work. We keep the file.</w:t>
      </w:r>
    </w:p>
    <w:p>
      <w:pPr>
        <w:keepNext w:val="0"/>
        <w:spacing w:before="120" w:after="60" w:line="312" w:lineRule="auto"/>
        <w:jc w:val="left"/>
      </w:pPr>
      <w:r>
        <w:rPr>
          <w:rFonts w:ascii="Satoshi" w:hAnsi="Satoshi" w:cs="Satoshi"/>
          <w:b/>
          <w:i w:val="0"/>
          <w:color w:val="3418E0"/>
          <w:sz w:val="22"/>
          <w:szCs w:val="22"/>
        </w:rPr>
        <w:t>The fifteen missions, in five moves</w:t>
      </w:r>
    </w:p>
    <w:p>
      <w:pPr>
        <w:keepNext w:val="0"/>
        <w:spacing w:before="0" w:after="60" w:line="312" w:lineRule="auto"/>
        <w:ind w:left="283"/>
        <w:jc w:val="left"/>
      </w:pPr>
      <w:r>
        <w:rPr>
          <w:rFonts w:ascii="Satoshi" w:hAnsi="Satoshi" w:cs="Satoshi"/>
          <w:b w:val="0"/>
          <w:i w:val="0"/>
          <w:color w:val="0B0E14"/>
          <w:sz w:val="20"/>
          <w:szCs w:val="20"/>
        </w:rPr>
        <w:t>—  Discovery — analyse the problem, define it, and rank problems by importance and frequency.</w:t>
      </w:r>
    </w:p>
    <w:p>
      <w:pPr>
        <w:keepNext w:val="0"/>
        <w:spacing w:before="0" w:after="60" w:line="312" w:lineRule="auto"/>
        <w:ind w:left="283"/>
        <w:jc w:val="left"/>
      </w:pPr>
      <w:r>
        <w:rPr>
          <w:rFonts w:ascii="Satoshi" w:hAnsi="Satoshi" w:cs="Satoshi"/>
          <w:b w:val="0"/>
          <w:i w:val="0"/>
          <w:color w:val="0B0E14"/>
          <w:sz w:val="20"/>
          <w:szCs w:val="20"/>
        </w:rPr>
        <w:t>—  Ideation — select an idea, describe it, and test the solution hypothesis.</w:t>
      </w:r>
    </w:p>
    <w:p>
      <w:pPr>
        <w:keepNext w:val="0"/>
        <w:spacing w:before="0" w:after="60" w:line="312" w:lineRule="auto"/>
        <w:ind w:left="283"/>
        <w:jc w:val="left"/>
      </w:pPr>
      <w:r>
        <w:rPr>
          <w:rFonts w:ascii="Satoshi" w:hAnsi="Satoshi" w:cs="Satoshi"/>
          <w:b w:val="0"/>
          <w:i w:val="0"/>
          <w:color w:val="0B0E14"/>
          <w:sz w:val="20"/>
          <w:szCs w:val="20"/>
        </w:rPr>
        <w:t>—  Model — build the business model and decide what you actually sell.</w:t>
      </w:r>
    </w:p>
    <w:p>
      <w:pPr>
        <w:keepNext w:val="0"/>
        <w:spacing w:before="0" w:after="60" w:line="312" w:lineRule="auto"/>
        <w:ind w:left="283"/>
        <w:jc w:val="left"/>
      </w:pPr>
      <w:r>
        <w:rPr>
          <w:rFonts w:ascii="Satoshi" w:hAnsi="Satoshi" w:cs="Satoshi"/>
          <w:b w:val="0"/>
          <w:i w:val="0"/>
          <w:color w:val="0B0E14"/>
          <w:sz w:val="20"/>
          <w:szCs w:val="20"/>
        </w:rPr>
        <w:t>—  Build — prototype, validate the market, and ship a minimum version.</w:t>
      </w:r>
    </w:p>
    <w:p>
      <w:pPr>
        <w:keepNext w:val="0"/>
        <w:spacing w:before="0" w:after="60" w:line="312" w:lineRule="auto"/>
        <w:ind w:left="283"/>
        <w:jc w:val="left"/>
      </w:pPr>
      <w:r>
        <w:rPr>
          <w:rFonts w:ascii="Satoshi" w:hAnsi="Satoshi" w:cs="Satoshi"/>
          <w:b w:val="0"/>
          <w:i w:val="0"/>
          <w:color w:val="0B0E14"/>
          <w:sz w:val="20"/>
          <w:szCs w:val="20"/>
        </w:rPr>
        <w:t>—  Launch — test product-market fit and go to market.</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spacing w:before="0" w:after="40" w:line="312" w:lineRule="auto"/>
        <w:jc w:val="left"/>
      </w:pPr>
      <w:r>
        <w:rPr>
          <w:rFonts w:ascii="Satoshi" w:hAnsi="Satoshi" w:cs="Satoshi"/>
          <w:b/>
          <w:i w:val="0"/>
          <w:color w:val="3418E0"/>
          <w:sz w:val="26"/>
          <w:szCs w:val="26"/>
        </w:rPr>
        <w:t>startpad.me</w:t>
      </w:r>
    </w:p>
    <w:p>
      <w:pPr>
        <w:keepNext w:val="0"/>
        <w:spacing w:before="0" w:after="0" w:line="312" w:lineRule="auto"/>
        <w:jc w:val="left"/>
      </w:pPr>
      <w:r>
        <w:rPr>
          <w:rFonts w:ascii="Satoshi" w:hAnsi="Satoshi" w:cs="Satoshi"/>
          <w:b w:val="0"/>
          <w:i w:val="0"/>
          <w:color w:val="5E6670"/>
          <w:sz w:val="18"/>
          <w:szCs w:val="18"/>
        </w:rPr>
        <w:t>Part of GrowthLabs. This template is free to use, copy and teach from. If you publish it, keep the credit line.</w:t>
      </w:r>
    </w:p>
    <w:sectPr w:rsidR="00FC693F" w:rsidRPr="0006063C" w:rsidSect="00034616">
      <w:footerReference w:type="default" r:id="rId12"/>
      <w:pgSz w:w="11906" w:h="16838"/>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PESTEL Analysis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PESTEL Analysis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PESTEL Analysis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PESTEL Analysis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