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Customer Interview Script &amp; Evidence Log</w:t>
            </w:r>
          </w:p>
          <w:p>
            <w:pPr>
              <w:spacing w:after="0" w:before="0" w:line="324" w:lineRule="auto"/>
            </w:pPr>
            <w:r>
              <w:rPr>
                <w:rFonts w:ascii="Satoshi" w:hAnsi="Satoshi" w:cs="Satoshi"/>
                <w:b w:val="0"/>
                <w:i w:val="0"/>
                <w:color w:val="FFFFFF"/>
                <w:sz w:val="25"/>
                <w:szCs w:val="25"/>
              </w:rPr>
              <w:t>Questions that survive contact with a polite stranger, and a log that proves you asked them</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usable script and a logged, checkable record of every conversation</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Two things in one file: a script that keeps you asking about the customer's past instead of your idea's future, and a log that records each conversation in a form somebody else can verify. Most first-time founders do not fail at interviewing because they are shy. They fail because they pitch, and people are kind.</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Get truthful answers by asking about behaviour that already happened rather than intentions that have not.</w:t>
      </w:r>
    </w:p>
    <w:p>
      <w:pPr>
        <w:keepNext w:val="0"/>
        <w:spacing w:before="0" w:after="60" w:line="312" w:lineRule="auto"/>
        <w:ind w:left="283"/>
        <w:jc w:val="left"/>
      </w:pPr>
      <w:r>
        <w:rPr>
          <w:rFonts w:ascii="Satoshi" w:hAnsi="Satoshi" w:cs="Satoshi"/>
          <w:b w:val="0"/>
          <w:i w:val="0"/>
          <w:color w:val="0B0E14"/>
          <w:sz w:val="20"/>
          <w:szCs w:val="20"/>
        </w:rPr>
        <w:t>—  Stop the interview from turning into a demo, which teaches you nothing.</w:t>
      </w:r>
    </w:p>
    <w:p>
      <w:pPr>
        <w:keepNext w:val="0"/>
        <w:spacing w:before="0" w:after="60" w:line="312" w:lineRule="auto"/>
        <w:ind w:left="283"/>
        <w:jc w:val="left"/>
      </w:pPr>
      <w:r>
        <w:rPr>
          <w:rFonts w:ascii="Satoshi" w:hAnsi="Satoshi" w:cs="Satoshi"/>
          <w:b w:val="0"/>
          <w:i w:val="0"/>
          <w:color w:val="0B0E14"/>
          <w:sz w:val="20"/>
          <w:szCs w:val="20"/>
        </w:rPr>
        <w:t>—  Produce a record — names, dates, channels — that turns a claim into evidence.</w:t>
      </w:r>
    </w:p>
    <w:p>
      <w:pPr>
        <w:keepNext w:val="0"/>
        <w:spacing w:before="0" w:after="60" w:line="312" w:lineRule="auto"/>
        <w:ind w:left="283"/>
        <w:jc w:val="left"/>
      </w:pPr>
      <w:r>
        <w:rPr>
          <w:rFonts w:ascii="Satoshi" w:hAnsi="Satoshi" w:cs="Satoshi"/>
          <w:b w:val="0"/>
          <w:i w:val="0"/>
          <w:color w:val="0B0E14"/>
          <w:sz w:val="20"/>
          <w:szCs w:val="20"/>
        </w:rPr>
        <w:t>—  Make consent explicit before you write down anything about another person.</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1, 2 and 3, and again in Missions 7, 10, 12 and 14.</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Fitzpatrick, R. (2013). The Mom Test: How to Talk to Customers and Learn If Your Business Is a Good Idea When Everyone Is Lying to You. Founder Centric.</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The underlying discipline is customer discovery, set out by Steve Blank as the first step of customer development — the founder leaves the building and tests the hypotheses before building. The Mom Test is the practical rule set that keeps those conversations honest.</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Blank, S. (2005). The Four Steps to the Epiphany. K&amp;S Ranch.</w:t>
      </w:r>
    </w:p>
    <w:p>
      <w:pPr>
        <w:keepNext w:val="0"/>
        <w:spacing w:before="0" w:after="40" w:line="312" w:lineRule="auto"/>
        <w:ind w:left="283"/>
        <w:jc w:val="left"/>
      </w:pPr>
      <w:r>
        <w:rPr>
          <w:rFonts w:ascii="Satoshi" w:hAnsi="Satoshi" w:cs="Satoshi"/>
          <w:b w:val="0"/>
          <w:i w:val="0"/>
          <w:color w:val="0B0E14"/>
          <w:sz w:val="19"/>
          <w:szCs w:val="19"/>
        </w:rPr>
        <w:t>—  Portigal, S. (2013). Interviewing Users. Rosenfeld Media.</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Do not describe your idea. If they ask, say you are researching the problem and will show them later.</w:t>
      </w:r>
    </w:p>
    <w:p>
      <w:pPr>
        <w:keepNext w:val="0"/>
        <w:spacing w:before="0" w:after="60" w:line="312" w:lineRule="auto"/>
        <w:ind w:left="283"/>
        <w:jc w:val="left"/>
      </w:pPr>
      <w:r>
        <w:rPr>
          <w:rFonts w:ascii="Satoshi" w:hAnsi="Satoshi" w:cs="Satoshi"/>
          <w:b w:val="0"/>
          <w:i w:val="0"/>
          <w:color w:val="0B0E14"/>
          <w:sz w:val="20"/>
          <w:szCs w:val="20"/>
        </w:rPr>
        <w:t>2.  Ask about the last time it happened, not whether it usually happens. Memory of a specific event is far more reliable than a general claim.</w:t>
      </w:r>
    </w:p>
    <w:p>
      <w:pPr>
        <w:keepNext w:val="0"/>
        <w:spacing w:before="0" w:after="60" w:line="312" w:lineRule="auto"/>
        <w:ind w:left="283"/>
        <w:jc w:val="left"/>
      </w:pPr>
      <w:r>
        <w:rPr>
          <w:rFonts w:ascii="Satoshi" w:hAnsi="Satoshi" w:cs="Satoshi"/>
          <w:b w:val="0"/>
          <w:i w:val="0"/>
          <w:color w:val="0B0E14"/>
          <w:sz w:val="20"/>
          <w:szCs w:val="20"/>
        </w:rPr>
        <w:t>3.  Follow every complaint with 'what did you do about it?' — behaviour, not opinion.</w:t>
      </w:r>
    </w:p>
    <w:p>
      <w:pPr>
        <w:keepNext w:val="0"/>
        <w:spacing w:before="0" w:after="60" w:line="312" w:lineRule="auto"/>
        <w:ind w:left="283"/>
        <w:jc w:val="left"/>
      </w:pPr>
      <w:r>
        <w:rPr>
          <w:rFonts w:ascii="Satoshi" w:hAnsi="Satoshi" w:cs="Satoshi"/>
          <w:b w:val="0"/>
          <w:i w:val="0"/>
          <w:color w:val="0B0E14"/>
          <w:sz w:val="20"/>
          <w:szCs w:val="20"/>
        </w:rPr>
        <w:t>4.  Ask what it cost them: money, hours, missed work, an argument. Magnitude separates a nuisance from a problem.</w:t>
      </w:r>
    </w:p>
    <w:p>
      <w:pPr>
        <w:keepNext w:val="0"/>
        <w:spacing w:before="0" w:after="60" w:line="312" w:lineRule="auto"/>
        <w:ind w:left="283"/>
        <w:jc w:val="left"/>
      </w:pPr>
      <w:r>
        <w:rPr>
          <w:rFonts w:ascii="Satoshi" w:hAnsi="Satoshi" w:cs="Satoshi"/>
          <w:b w:val="0"/>
          <w:i w:val="0"/>
          <w:color w:val="0B0E14"/>
          <w:sz w:val="20"/>
          <w:szCs w:val="20"/>
        </w:rPr>
        <w:t>5.  Say nothing after a question for five seconds. The second sentence is usually the true one.</w:t>
      </w:r>
    </w:p>
    <w:p>
      <w:pPr>
        <w:keepNext w:val="0"/>
        <w:spacing w:before="0" w:after="60" w:line="312" w:lineRule="auto"/>
        <w:ind w:left="283"/>
        <w:jc w:val="left"/>
      </w:pPr>
      <w:r>
        <w:rPr>
          <w:rFonts w:ascii="Satoshi" w:hAnsi="Satoshi" w:cs="Satoshi"/>
          <w:b w:val="0"/>
          <w:i w:val="0"/>
          <w:color w:val="0B0E14"/>
          <w:sz w:val="20"/>
          <w:szCs w:val="20"/>
        </w:rPr>
        <w:t>6.  Fill the log within an hour, while you still remember the tone. Log the consent tick at the same time.</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You can quote three specific things people said that you did not expect.</w:t>
      </w:r>
    </w:p>
    <w:p>
      <w:pPr>
        <w:keepNext w:val="0"/>
        <w:spacing w:before="0" w:after="60" w:line="312" w:lineRule="auto"/>
        <w:ind w:left="283"/>
        <w:jc w:val="left"/>
      </w:pPr>
      <w:r>
        <w:rPr>
          <w:rFonts w:ascii="Satoshi" w:hAnsi="Satoshi" w:cs="Satoshi"/>
          <w:b w:val="0"/>
          <w:i w:val="0"/>
          <w:color w:val="0B0E14"/>
          <w:sz w:val="20"/>
          <w:szCs w:val="20"/>
        </w:rPr>
        <w:t>☐  At least one interview changed your mind about something.</w:t>
      </w:r>
    </w:p>
    <w:p>
      <w:pPr>
        <w:keepNext w:val="0"/>
        <w:spacing w:before="0" w:after="60" w:line="312" w:lineRule="auto"/>
        <w:ind w:left="283"/>
        <w:jc w:val="left"/>
      </w:pPr>
      <w:r>
        <w:rPr>
          <w:rFonts w:ascii="Satoshi" w:hAnsi="Satoshi" w:cs="Satoshi"/>
          <w:b w:val="0"/>
          <w:i w:val="0"/>
          <w:color w:val="0B0E14"/>
          <w:sz w:val="20"/>
          <w:szCs w:val="20"/>
        </w:rPr>
        <w:t>☐  Every row of the log is complete, including consent.</w:t>
      </w:r>
    </w:p>
    <w:p>
      <w:pPr>
        <w:keepNext w:val="0"/>
        <w:spacing w:before="0" w:after="60" w:line="312" w:lineRule="auto"/>
        <w:ind w:left="283"/>
        <w:jc w:val="left"/>
      </w:pPr>
      <w:r>
        <w:rPr>
          <w:rFonts w:ascii="Satoshi" w:hAnsi="Satoshi" w:cs="Satoshi"/>
          <w:b w:val="0"/>
          <w:i w:val="0"/>
          <w:color w:val="0B0E14"/>
          <w:sz w:val="20"/>
          <w:szCs w:val="20"/>
        </w:rPr>
        <w:t>☐  Nobody was asked whether they 'would use' your product.</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453" w:hRule="atLeast"/>
        </w:trPr>
        <w:tc>
          <w:tcPr>
            <w:tcW w:type="dxa" w:w="7285"/>
            <w:gridSpan w:val="2"/>
            <w:shd w:val="clear" w:fill="CBF24A"/>
            <w:tcMar>
              <w:top w:w="79" w:type="dxa"/>
              <w:start w:w="102" w:type="dxa"/>
              <w:bottom w:w="79" w:type="dxa"/>
              <w:end w:w="102" w:type="dxa"/>
            </w:tcMar>
          </w:tcPr>
          <w:p>
            <w:pPr>
              <w:spacing w:after="0"/>
            </w:pPr>
            <w:r>
              <w:rPr>
                <w:rFonts w:ascii="Satoshi" w:hAnsi="Satoshi" w:cs="Satoshi"/>
                <w:b/>
                <w:i w:val="0"/>
                <w:color w:val="0B0E14"/>
                <w:spacing w:val="6"/>
                <w:sz w:val="20"/>
                <w:szCs w:val="20"/>
              </w:rPr>
              <w:t>THE SCRIPT</w:t>
            </w:r>
          </w:p>
        </w:tc>
      </w:tr>
      <w:tr>
        <w:trPr>
          <w:trHeight w:val="170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Opening — 20 seconds</w:t>
            </w:r>
          </w:p>
          <w:p>
            <w:pPr>
              <w:spacing w:after="0" w:line="276" w:lineRule="auto"/>
            </w:pPr>
            <w:r>
              <w:rPr>
                <w:rFonts w:ascii="Satoshi" w:hAnsi="Satoshi" w:cs="Satoshi"/>
                <w:b w:val="0"/>
                <w:i/>
                <w:color w:val="5E6670"/>
                <w:sz w:val="15"/>
                <w:szCs w:val="15"/>
              </w:rPr>
              <w:t>Who you are, that you are researching a problem not selling, how long it will take, and permission to take notes.</w:t>
            </w:r>
          </w:p>
        </w:tc>
      </w:tr>
      <w:tr>
        <w:trPr>
          <w:trHeight w:val="170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Warm-up — their context</w:t>
            </w:r>
          </w:p>
          <w:p>
            <w:pPr>
              <w:spacing w:after="0" w:line="276" w:lineRule="auto"/>
            </w:pPr>
            <w:r>
              <w:rPr>
                <w:rFonts w:ascii="Satoshi" w:hAnsi="Satoshi" w:cs="Satoshi"/>
                <w:b w:val="0"/>
                <w:i/>
                <w:color w:val="5E6670"/>
                <w:sz w:val="15"/>
                <w:szCs w:val="15"/>
              </w:rPr>
              <w:t>Two questions about their situation and role. Nothing about your idea.</w:t>
            </w:r>
          </w:p>
        </w:tc>
      </w:tr>
      <w:tr>
        <w:trPr>
          <w:trHeight w:val="238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The last time it happened</w:t>
            </w:r>
          </w:p>
          <w:p>
            <w:pPr>
              <w:spacing w:after="0" w:line="276" w:lineRule="auto"/>
            </w:pPr>
            <w:r>
              <w:rPr>
                <w:rFonts w:ascii="Satoshi" w:hAnsi="Satoshi" w:cs="Satoshi"/>
                <w:b w:val="0"/>
                <w:i/>
                <w:color w:val="5E6670"/>
                <w:sz w:val="15"/>
                <w:szCs w:val="15"/>
              </w:rPr>
              <w:t>Write three questions about a specific recent occurrence. 'Tell me about the last time you had to…'</w:t>
            </w:r>
          </w:p>
        </w:tc>
      </w:tr>
      <w:tr>
        <w:trPr>
          <w:trHeight w:val="238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What they did about it</w:t>
            </w:r>
          </w:p>
          <w:p>
            <w:pPr>
              <w:spacing w:after="0" w:line="276" w:lineRule="auto"/>
            </w:pPr>
            <w:r>
              <w:rPr>
                <w:rFonts w:ascii="Satoshi" w:hAnsi="Satoshi" w:cs="Satoshi"/>
                <w:b w:val="0"/>
                <w:i/>
                <w:color w:val="5E6670"/>
                <w:sz w:val="15"/>
                <w:szCs w:val="15"/>
              </w:rPr>
              <w:t>Three questions about the workaround, the tool, the person they asked, or the decision to do nothing.</w:t>
            </w:r>
          </w:p>
        </w:tc>
      </w:tr>
      <w:tr>
        <w:trPr>
          <w:trHeight w:val="204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What it cost them</w:t>
            </w:r>
          </w:p>
          <w:p>
            <w:pPr>
              <w:spacing w:after="0" w:line="276" w:lineRule="auto"/>
            </w:pPr>
            <w:r>
              <w:rPr>
                <w:rFonts w:ascii="Satoshi" w:hAnsi="Satoshi" w:cs="Satoshi"/>
                <w:b w:val="0"/>
                <w:i/>
                <w:color w:val="5E6670"/>
                <w:sz w:val="15"/>
                <w:szCs w:val="15"/>
              </w:rPr>
              <w:t>Two questions about magnitude — time, money, consequence, how often.</w:t>
            </w:r>
          </w:p>
        </w:tc>
      </w:tr>
      <w:tr>
        <w:trPr>
          <w:trHeight w:val="1701"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Close</w:t>
            </w:r>
          </w:p>
          <w:p>
            <w:pPr>
              <w:spacing w:after="0" w:line="276" w:lineRule="auto"/>
            </w:pPr>
            <w:r>
              <w:rPr>
                <w:rFonts w:ascii="Satoshi" w:hAnsi="Satoshi" w:cs="Satoshi"/>
                <w:b w:val="0"/>
                <w:i/>
                <w:color w:val="5E6670"/>
                <w:sz w:val="15"/>
                <w:szCs w:val="15"/>
              </w:rPr>
              <w:t>Who else should I speak to? May I come back to you? Consent to be contacted for verification.</w:t>
            </w:r>
          </w:p>
        </w:tc>
      </w:tr>
    </w:tbl>
    <w:p>
      <w:pPr>
        <w:keepNext/>
        <w:spacing w:before="280" w:after="40" w:line="312" w:lineRule="auto"/>
        <w:jc w:val="left"/>
      </w:pPr>
      <w:r>
        <w:rPr>
          <w:rFonts w:ascii="Satoshi" w:hAnsi="Satoshi" w:cs="Satoshi"/>
          <w:b/>
          <w:i w:val="0"/>
          <w:color w:val="3418E0"/>
          <w:sz w:val="24"/>
          <w:szCs w:val="24"/>
        </w:rPr>
        <w:t>EVIDENCE LOG</w:t>
      </w:r>
    </w:p>
    <w:p>
      <w:pPr>
        <w:keepNext w:val="0"/>
        <w:spacing w:before="0" w:after="120" w:line="312" w:lineRule="auto"/>
        <w:jc w:val="left"/>
      </w:pPr>
      <w:r>
        <w:rPr>
          <w:rFonts w:ascii="Satoshi" w:hAnsi="Satoshi" w:cs="Satoshi"/>
          <w:b w:val="0"/>
          <w:i/>
          <w:color w:val="5E6670"/>
          <w:sz w:val="17"/>
          <w:szCs w:val="17"/>
        </w:rPr>
        <w:t>One row per conversation. Complete it within the hour. Consent must be ticked before any detail is written down.</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619"/>
        <w:gridCol w:w="1619"/>
        <w:gridCol w:w="1619"/>
        <w:gridCol w:w="1619"/>
        <w:gridCol w:w="1619"/>
        <w:gridCol w:w="1619"/>
        <w:gridCol w:w="1619"/>
        <w:gridCol w:w="1619"/>
        <w:gridCol w:w="1619"/>
      </w:tblGrid>
      <w:tr>
        <w:trPr>
          <w:trHeight w:val="510" w:hRule="atLeast"/>
        </w:trPr>
        <w:tc>
          <w:tcPr>
            <w:tcW w:type="dxa" w:w="616"/>
            <w:shd w:val="clear" w:fill="CBF24A"/>
            <w:tcMar>
              <w:top w:w="56" w:type="dxa"/>
              <w:start w:w="102" w:type="dxa"/>
              <w:bottom w:w="56" w:type="dxa"/>
              <w:end w:w="102" w:type="dxa"/>
            </w:tcMar>
          </w:tcPr>
          <w:p>
            <w:pPr>
              <w:spacing w:after="0"/>
            </w:pPr>
            <w:r>
              <w:rPr>
                <w:rFonts w:ascii="Satoshi" w:hAnsi="Satoshi" w:cs="Satoshi"/>
                <w:b/>
                <w:i w:val="0"/>
                <w:color w:val="0B0E14"/>
                <w:sz w:val="16"/>
                <w:szCs w:val="16"/>
              </w:rPr>
              <w:t>#</w:t>
            </w:r>
          </w:p>
        </w:tc>
        <w:tc>
          <w:tcPr>
            <w:tcW w:type="dxa" w:w="1505"/>
            <w:shd w:val="clear" w:fill="CBF24A"/>
            <w:tcMar>
              <w:top w:w="56" w:type="dxa"/>
              <w:start w:w="102" w:type="dxa"/>
              <w:bottom w:w="56" w:type="dxa"/>
              <w:end w:w="102" w:type="dxa"/>
            </w:tcMar>
          </w:tcPr>
          <w:p>
            <w:pPr>
              <w:spacing w:after="0"/>
            </w:pPr>
            <w:r>
              <w:rPr>
                <w:rFonts w:ascii="Satoshi" w:hAnsi="Satoshi" w:cs="Satoshi"/>
                <w:b/>
                <w:i w:val="0"/>
                <w:color w:val="0B0E14"/>
                <w:sz w:val="16"/>
                <w:szCs w:val="16"/>
              </w:rPr>
              <w:t>First name</w:t>
            </w:r>
          </w:p>
        </w:tc>
        <w:tc>
          <w:tcPr>
            <w:tcW w:type="dxa" w:w="1300"/>
            <w:shd w:val="clear" w:fill="CBF24A"/>
            <w:tcMar>
              <w:top w:w="56" w:type="dxa"/>
              <w:start w:w="102" w:type="dxa"/>
              <w:bottom w:w="56" w:type="dxa"/>
              <w:end w:w="102" w:type="dxa"/>
            </w:tcMar>
          </w:tcPr>
          <w:p>
            <w:pPr>
              <w:spacing w:after="0"/>
            </w:pPr>
            <w:r>
              <w:rPr>
                <w:rFonts w:ascii="Satoshi" w:hAnsi="Satoshi" w:cs="Satoshi"/>
                <w:b/>
                <w:i w:val="0"/>
                <w:color w:val="0B0E14"/>
                <w:sz w:val="16"/>
                <w:szCs w:val="16"/>
              </w:rPr>
              <w:t>City</w:t>
            </w:r>
          </w:p>
        </w:tc>
        <w:tc>
          <w:tcPr>
            <w:tcW w:type="dxa" w:w="1300"/>
            <w:shd w:val="clear" w:fill="CBF24A"/>
            <w:tcMar>
              <w:top w:w="56" w:type="dxa"/>
              <w:start w:w="102" w:type="dxa"/>
              <w:bottom w:w="56" w:type="dxa"/>
              <w:end w:w="102" w:type="dxa"/>
            </w:tcMar>
          </w:tcPr>
          <w:p>
            <w:pPr>
              <w:spacing w:after="0"/>
            </w:pPr>
            <w:r>
              <w:rPr>
                <w:rFonts w:ascii="Satoshi" w:hAnsi="Satoshi" w:cs="Satoshi"/>
                <w:b/>
                <w:i w:val="0"/>
                <w:color w:val="0B0E14"/>
                <w:sz w:val="16"/>
                <w:szCs w:val="16"/>
              </w:rPr>
              <w:t>Date</w:t>
            </w:r>
          </w:p>
        </w:tc>
        <w:tc>
          <w:tcPr>
            <w:tcW w:type="dxa" w:w="1300"/>
            <w:shd w:val="clear" w:fill="CBF24A"/>
            <w:tcMar>
              <w:top w:w="56" w:type="dxa"/>
              <w:start w:w="102" w:type="dxa"/>
              <w:bottom w:w="56" w:type="dxa"/>
              <w:end w:w="102" w:type="dxa"/>
            </w:tcMar>
          </w:tcPr>
          <w:p>
            <w:pPr>
              <w:spacing w:after="0"/>
            </w:pPr>
            <w:r>
              <w:rPr>
                <w:rFonts w:ascii="Satoshi" w:hAnsi="Satoshi" w:cs="Satoshi"/>
                <w:b/>
                <w:i w:val="0"/>
                <w:color w:val="0B0E14"/>
                <w:sz w:val="16"/>
                <w:szCs w:val="16"/>
              </w:rPr>
              <w:t>Channel</w:t>
            </w:r>
          </w:p>
        </w:tc>
        <w:tc>
          <w:tcPr>
            <w:tcW w:type="dxa" w:w="1026"/>
            <w:shd w:val="clear" w:fill="CBF24A"/>
            <w:tcMar>
              <w:top w:w="56" w:type="dxa"/>
              <w:start w:w="102" w:type="dxa"/>
              <w:bottom w:w="56" w:type="dxa"/>
              <w:end w:w="102" w:type="dxa"/>
            </w:tcMar>
          </w:tcPr>
          <w:p>
            <w:pPr>
              <w:spacing w:after="0"/>
            </w:pPr>
            <w:r>
              <w:rPr>
                <w:rFonts w:ascii="Satoshi" w:hAnsi="Satoshi" w:cs="Satoshi"/>
                <w:b/>
                <w:i w:val="0"/>
                <w:color w:val="0B0E14"/>
                <w:sz w:val="16"/>
                <w:szCs w:val="16"/>
              </w:rPr>
              <w:t>Consent</w:t>
            </w:r>
          </w:p>
        </w:tc>
        <w:tc>
          <w:tcPr>
            <w:tcW w:type="dxa" w:w="2873"/>
            <w:shd w:val="clear" w:fill="CBF24A"/>
            <w:tcMar>
              <w:top w:w="56" w:type="dxa"/>
              <w:start w:w="102" w:type="dxa"/>
              <w:bottom w:w="56" w:type="dxa"/>
              <w:end w:w="102" w:type="dxa"/>
            </w:tcMar>
          </w:tcPr>
          <w:p>
            <w:pPr>
              <w:spacing w:after="0"/>
            </w:pPr>
            <w:r>
              <w:rPr>
                <w:rFonts w:ascii="Satoshi" w:hAnsi="Satoshi" w:cs="Satoshi"/>
                <w:b/>
                <w:i w:val="0"/>
                <w:color w:val="0B0E14"/>
                <w:sz w:val="16"/>
                <w:szCs w:val="16"/>
              </w:rPr>
              <w:t>The problem in their words</w:t>
            </w:r>
          </w:p>
        </w:tc>
        <w:tc>
          <w:tcPr>
            <w:tcW w:type="dxa" w:w="2326"/>
            <w:shd w:val="clear" w:fill="CBF24A"/>
            <w:tcMar>
              <w:top w:w="56" w:type="dxa"/>
              <w:start w:w="102" w:type="dxa"/>
              <w:bottom w:w="56" w:type="dxa"/>
              <w:end w:w="102" w:type="dxa"/>
            </w:tcMar>
          </w:tcPr>
          <w:p>
            <w:pPr>
              <w:spacing w:after="0"/>
            </w:pPr>
            <w:r>
              <w:rPr>
                <w:rFonts w:ascii="Satoshi" w:hAnsi="Satoshi" w:cs="Satoshi"/>
                <w:b/>
                <w:i w:val="0"/>
                <w:color w:val="0B0E14"/>
                <w:sz w:val="16"/>
                <w:szCs w:val="16"/>
              </w:rPr>
              <w:t>What surprised you</w:t>
            </w:r>
          </w:p>
        </w:tc>
        <w:tc>
          <w:tcPr>
            <w:tcW w:type="dxa" w:w="2326"/>
            <w:shd w:val="clear" w:fill="CBF24A"/>
            <w:tcMar>
              <w:top w:w="56" w:type="dxa"/>
              <w:start w:w="102" w:type="dxa"/>
              <w:bottom w:w="56" w:type="dxa"/>
              <w:end w:w="102" w:type="dxa"/>
            </w:tcMar>
          </w:tcPr>
          <w:p>
            <w:pPr>
              <w:spacing w:after="0"/>
            </w:pPr>
            <w:r>
              <w:rPr>
                <w:rFonts w:ascii="Satoshi" w:hAnsi="Satoshi" w:cs="Satoshi"/>
                <w:b/>
                <w:i w:val="0"/>
                <w:color w:val="0B0E14"/>
                <w:sz w:val="16"/>
                <w:szCs w:val="16"/>
              </w:rPr>
              <w:t>What they did about it</w:t>
            </w: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2</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3</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4</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5</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6</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7</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8</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9</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10</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11</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12</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13</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r>
        <w:trPr>
          <w:trHeight w:val="595" w:hRule="atLeast"/>
        </w:trPr>
        <w:tc>
          <w:tcPr>
            <w:tcW w:type="dxa" w:w="616"/>
            <w:tcMar>
              <w:top w:w="56" w:type="dxa"/>
              <w:start w:w="102" w:type="dxa"/>
              <w:bottom w:w="56" w:type="dxa"/>
              <w:end w:w="102" w:type="dxa"/>
            </w:tcMar>
          </w:tcPr>
          <w:p>
            <w:pPr>
              <w:spacing w:after="0"/>
            </w:pPr>
            <w:r>
              <w:rPr>
                <w:rFonts w:ascii="Satoshi" w:hAnsi="Satoshi" w:cs="Satoshi"/>
                <w:b w:val="0"/>
                <w:i w:val="0"/>
                <w:color w:val="5E6670"/>
                <w:sz w:val="17"/>
                <w:szCs w:val="17"/>
              </w:rPr>
              <w:t>14</w:t>
            </w:r>
          </w:p>
        </w:tc>
        <w:tc>
          <w:tcPr>
            <w:tcW w:type="dxa" w:w="1505"/>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300"/>
            <w:tcMar>
              <w:top w:w="56" w:type="dxa"/>
              <w:start w:w="102" w:type="dxa"/>
              <w:bottom w:w="56" w:type="dxa"/>
              <w:end w:w="102" w:type="dxa"/>
            </w:tcMar>
          </w:tcPr>
          <w:p>
            <w:pPr>
              <w:spacing w:after="0"/>
            </w:pPr>
          </w:p>
        </w:tc>
        <w:tc>
          <w:tcPr>
            <w:tcW w:type="dxa" w:w="1026"/>
            <w:tcMar>
              <w:top w:w="56" w:type="dxa"/>
              <w:start w:w="102" w:type="dxa"/>
              <w:bottom w:w="56" w:type="dxa"/>
              <w:end w:w="102" w:type="dxa"/>
            </w:tcMar>
          </w:tcPr>
          <w:p>
            <w:pPr>
              <w:spacing w:after="0"/>
            </w:pPr>
          </w:p>
        </w:tc>
        <w:tc>
          <w:tcPr>
            <w:tcW w:type="dxa" w:w="2873"/>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c>
          <w:tcPr>
            <w:tcW w:type="dxa" w:w="2326"/>
            <w:tcMar>
              <w:top w:w="56" w:type="dxa"/>
              <w:start w:w="102" w:type="dxa"/>
              <w:bottom w:w="56" w:type="dxa"/>
              <w:end w:w="102" w:type="dxa"/>
            </w:tcMar>
          </w:tcPr>
          <w:p>
            <w:pPr>
              <w:spacing w:after="0"/>
            </w:pP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Interview Script &amp; Evidence Log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Interview Script &amp; Evidence Log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Customer Interview Script &amp; Evidence Log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Interview Script &amp; Evidence Log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